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1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Республика Мордовия</w:t>
      </w:r>
    </w:p>
    <w:p w14:paraId="00000002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Лямбирский муниципальный район</w:t>
      </w:r>
    </w:p>
    <w:p w14:paraId="00000003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Администрация Берсеневского сельского поселения</w:t>
      </w:r>
    </w:p>
    <w:p w14:paraId="00000004">
      <w:pPr>
        <w:pStyle w:val="Title"/>
        <w:rPr>
          <w:b w:val="off"/>
          <w:sz w:val="28"/>
          <w:szCs w:val="28"/>
        </w:rPr>
      </w:pPr>
    </w:p>
    <w:p w14:paraId="00000005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ПОСТАНОВЛЕНИЕ </w:t>
      </w:r>
    </w:p>
    <w:p w14:paraId="00000006">
      <w:pPr>
        <w:pStyle w:val="Title"/>
        <w:rPr>
          <w:b w:val="off"/>
          <w:sz w:val="28"/>
          <w:szCs w:val="28"/>
        </w:rPr>
      </w:pPr>
    </w:p>
    <w:p w14:paraId="00000007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 </w:t>
      </w:r>
    </w:p>
    <w:p w14:paraId="00000008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«11»  апреля 2024 г.                                                                                       № 196</w:t>
      </w:r>
    </w:p>
    <w:p w14:paraId="00000009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</w:p>
    <w:p w14:paraId="0000000A">
      <w:pPr>
        <w:pStyle w:val="Title"/>
        <w:rPr>
          <w:b w:val="off"/>
          <w:sz w:val="28"/>
          <w:szCs w:val="28"/>
        </w:rPr>
      </w:pPr>
    </w:p>
    <w:p w14:paraId="0000000B">
      <w:pPr>
        <w:pStyle w:val="Title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r>
        <w:rPr>
          <w:sz w:val="28"/>
          <w:szCs w:val="28"/>
        </w:rPr>
        <w:t>с</w:t>
      </w:r>
      <w:r>
        <w:rPr>
          <w:sz w:val="28"/>
          <w:szCs w:val="28"/>
        </w:rPr>
        <w:t>.Т</w:t>
      </w:r>
      <w:r>
        <w:rPr>
          <w:sz w:val="28"/>
          <w:szCs w:val="28"/>
        </w:rPr>
        <w:t>атарская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Свербейка</w:t>
      </w:r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14:paraId="0000000C">
      <w:pPr>
        <w:pStyle w:val="Title"/>
        <w:rPr>
          <w:b w:val="off"/>
          <w:sz w:val="28"/>
          <w:szCs w:val="28"/>
        </w:rPr>
      </w:pPr>
    </w:p>
    <w:p w14:paraId="0000000D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Руководствуясь Положением о публичных слушаниях в </w:t>
      </w:r>
      <w:r>
        <w:rPr>
          <w:b w:val="off"/>
          <w:sz w:val="28"/>
          <w:szCs w:val="28"/>
        </w:rPr>
        <w:t>Берсеневском</w:t>
      </w:r>
      <w:r>
        <w:rPr>
          <w:b w:val="off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r>
        <w:rPr>
          <w:b w:val="off"/>
          <w:sz w:val="28"/>
          <w:szCs w:val="28"/>
        </w:rPr>
        <w:t xml:space="preserve"> ,</w:t>
      </w:r>
      <w:r>
        <w:rPr>
          <w:b w:val="off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14:paraId="0000000E">
      <w:pPr>
        <w:pStyle w:val="Title"/>
        <w:rPr>
          <w:sz w:val="28"/>
          <w:szCs w:val="28"/>
        </w:rPr>
      </w:pPr>
    </w:p>
    <w:p w14:paraId="0000000F">
      <w:pPr>
        <w:pStyle w:val="Title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14:paraId="00000010">
      <w:pPr>
        <w:pStyle w:val="Title"/>
        <w:rPr>
          <w:b w:val="off"/>
          <w:sz w:val="28"/>
          <w:szCs w:val="28"/>
        </w:rPr>
      </w:pPr>
    </w:p>
    <w:p w14:paraId="00000011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2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Провести публичные слушания на территории </w:t>
      </w: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.Т</w:t>
      </w:r>
      <w:r>
        <w:rPr>
          <w:b w:val="off"/>
          <w:sz w:val="28"/>
          <w:szCs w:val="28"/>
        </w:rPr>
        <w:t>атарская</w:t>
      </w:r>
      <w:r>
        <w:rPr>
          <w:b w:val="off"/>
          <w:sz w:val="28"/>
          <w:szCs w:val="28"/>
        </w:rPr>
        <w:t xml:space="preserve"> </w:t>
      </w:r>
      <w:r>
        <w:rPr>
          <w:b w:val="off"/>
          <w:sz w:val="28"/>
          <w:szCs w:val="28"/>
        </w:rPr>
        <w:t>Свербейка</w:t>
      </w:r>
      <w:r>
        <w:rPr>
          <w:b w:val="off"/>
          <w:sz w:val="28"/>
          <w:szCs w:val="28"/>
        </w:rPr>
        <w:t xml:space="preserve">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3">
      <w:pPr>
        <w:pStyle w:val="Title"/>
        <w:rPr>
          <w:b w:val="off"/>
          <w:sz w:val="28"/>
          <w:szCs w:val="28"/>
        </w:rPr>
      </w:pPr>
    </w:p>
    <w:p w14:paraId="00000014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Определить, что публичные слушания будут проводиться 26 апреля 2024г. в 17.00, в </w:t>
      </w: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</w:t>
      </w:r>
      <w:r>
        <w:rPr>
          <w:b w:val="off"/>
          <w:sz w:val="28"/>
          <w:szCs w:val="28"/>
        </w:rPr>
        <w:t>Т</w:t>
      </w:r>
      <w:r>
        <w:rPr>
          <w:b w:val="off"/>
          <w:sz w:val="28"/>
          <w:szCs w:val="28"/>
        </w:rPr>
        <w:t>атарская</w:t>
      </w:r>
      <w:r>
        <w:rPr>
          <w:b w:val="off"/>
          <w:sz w:val="28"/>
          <w:szCs w:val="28"/>
        </w:rPr>
        <w:t xml:space="preserve"> </w:t>
      </w:r>
      <w:r>
        <w:rPr>
          <w:b w:val="off"/>
          <w:sz w:val="28"/>
          <w:szCs w:val="28"/>
        </w:rPr>
        <w:t>Свербейка</w:t>
      </w:r>
      <w:r>
        <w:rPr>
          <w:b w:val="off"/>
          <w:sz w:val="28"/>
          <w:szCs w:val="28"/>
        </w:rPr>
        <w:t xml:space="preserve">, возле здания </w:t>
      </w:r>
      <w:r>
        <w:rPr>
          <w:b w:val="off"/>
          <w:sz w:val="28"/>
          <w:szCs w:val="28"/>
        </w:rPr>
        <w:t>№4</w:t>
      </w:r>
      <w:r>
        <w:rPr>
          <w:b w:val="off"/>
          <w:sz w:val="28"/>
          <w:szCs w:val="28"/>
        </w:rPr>
        <w:t xml:space="preserve">0А по </w:t>
      </w:r>
      <w:r>
        <w:rPr>
          <w:b w:val="off"/>
          <w:sz w:val="28"/>
          <w:szCs w:val="28"/>
        </w:rPr>
        <w:t>ул.Центральная</w:t>
      </w:r>
      <w:r>
        <w:rPr>
          <w:b w:val="off"/>
          <w:sz w:val="28"/>
          <w:szCs w:val="28"/>
        </w:rPr>
        <w:t>.</w:t>
      </w:r>
    </w:p>
    <w:p w14:paraId="00000015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№196 от 11.04.2024г.) </w:t>
      </w:r>
    </w:p>
    <w:p w14:paraId="00000016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Предложения и Регистрация граждан принимающих участие в проведении публичных слушаниях  26.04.2024г, </w:t>
      </w: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.Т</w:t>
      </w:r>
      <w:r>
        <w:rPr>
          <w:b w:val="off"/>
          <w:sz w:val="28"/>
          <w:szCs w:val="28"/>
        </w:rPr>
        <w:t>атарская</w:t>
      </w:r>
      <w:r>
        <w:rPr>
          <w:b w:val="off"/>
          <w:sz w:val="28"/>
          <w:szCs w:val="28"/>
        </w:rPr>
        <w:t xml:space="preserve"> </w:t>
      </w:r>
      <w:r>
        <w:rPr>
          <w:b w:val="off"/>
          <w:sz w:val="28"/>
          <w:szCs w:val="28"/>
        </w:rPr>
        <w:t>Свербейка</w:t>
      </w:r>
      <w:r>
        <w:rPr>
          <w:b w:val="off"/>
          <w:sz w:val="28"/>
          <w:szCs w:val="28"/>
        </w:rPr>
        <w:t xml:space="preserve">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25 апреля в соответствии с прилагаемой формой (приложение 2,3) по адресу: РМ, Лямбирский район, </w:t>
      </w: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  <w:r>
        <w:rPr>
          <w:b w:val="off"/>
          <w:sz w:val="28"/>
          <w:szCs w:val="28"/>
        </w:rPr>
        <w:t xml:space="preserve">, </w:t>
      </w:r>
      <w:r>
        <w:rPr>
          <w:b w:val="off"/>
          <w:sz w:val="28"/>
          <w:szCs w:val="28"/>
        </w:rPr>
        <w:t>ул.Советская</w:t>
      </w:r>
      <w:r>
        <w:rPr>
          <w:b w:val="off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14:paraId="00000017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14:paraId="00000018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9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A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1B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    В.А. Логвинов</w:t>
      </w:r>
    </w:p>
    <w:p w14:paraId="0000001C">
      <w:pPr>
        <w:pStyle w:val="Title"/>
        <w:rPr>
          <w:sz w:val="28"/>
          <w:szCs w:val="28"/>
        </w:rPr>
      </w:pPr>
    </w:p>
    <w:p w14:paraId="0000001D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E">
      <w:pPr>
        <w:pStyle w:val="Title"/>
        <w:jc w:val="left"/>
        <w:rPr>
          <w:b w:val="off"/>
          <w:sz w:val="28"/>
          <w:szCs w:val="28"/>
        </w:rPr>
      </w:pPr>
    </w:p>
    <w:p w14:paraId="0000001F">
      <w:pPr>
        <w:pStyle w:val="Title"/>
        <w:rPr>
          <w:sz w:val="28"/>
          <w:szCs w:val="28"/>
        </w:rPr>
      </w:pPr>
    </w:p>
    <w:p w14:paraId="00000020">
      <w:pPr>
        <w:pStyle w:val="Title"/>
        <w:rPr>
          <w:sz w:val="28"/>
          <w:szCs w:val="28"/>
        </w:rPr>
      </w:pPr>
    </w:p>
    <w:p w14:paraId="00000021">
      <w:pPr>
        <w:pStyle w:val="Title"/>
        <w:rPr>
          <w:sz w:val="28"/>
          <w:szCs w:val="28"/>
        </w:rPr>
      </w:pPr>
    </w:p>
    <w:p w14:paraId="00000022">
      <w:pPr>
        <w:pStyle w:val="Title"/>
        <w:rPr>
          <w:sz w:val="28"/>
          <w:szCs w:val="28"/>
        </w:rPr>
      </w:pPr>
    </w:p>
    <w:p w14:paraId="00000023">
      <w:pPr>
        <w:pStyle w:val="Title"/>
        <w:rPr>
          <w:sz w:val="28"/>
          <w:szCs w:val="28"/>
        </w:rPr>
      </w:pPr>
    </w:p>
    <w:p w14:paraId="00000024">
      <w:pPr>
        <w:pStyle w:val="Title"/>
        <w:rPr>
          <w:sz w:val="28"/>
          <w:szCs w:val="28"/>
        </w:rPr>
      </w:pPr>
    </w:p>
    <w:p w14:paraId="00000025">
      <w:pPr>
        <w:pStyle w:val="Title"/>
        <w:rPr>
          <w:sz w:val="28"/>
          <w:szCs w:val="28"/>
        </w:rPr>
      </w:pPr>
    </w:p>
    <w:p w14:paraId="00000026">
      <w:pPr>
        <w:pStyle w:val="Title"/>
        <w:rPr>
          <w:sz w:val="28"/>
          <w:szCs w:val="28"/>
        </w:rPr>
      </w:pPr>
    </w:p>
    <w:p w14:paraId="00000027">
      <w:pPr>
        <w:pStyle w:val="Title"/>
        <w:rPr>
          <w:sz w:val="28"/>
          <w:szCs w:val="28"/>
        </w:rPr>
      </w:pPr>
    </w:p>
    <w:p w14:paraId="00000028">
      <w:pPr>
        <w:pStyle w:val="Title"/>
        <w:rPr>
          <w:sz w:val="28"/>
          <w:szCs w:val="28"/>
        </w:rPr>
      </w:pPr>
    </w:p>
    <w:p w14:paraId="00000029">
      <w:pPr>
        <w:pStyle w:val="Title"/>
        <w:rPr>
          <w:sz w:val="28"/>
          <w:szCs w:val="28"/>
        </w:rPr>
      </w:pPr>
    </w:p>
    <w:p w14:paraId="0000002A">
      <w:pPr>
        <w:pStyle w:val="Title"/>
        <w:rPr>
          <w:sz w:val="28"/>
          <w:szCs w:val="28"/>
        </w:rPr>
      </w:pPr>
    </w:p>
    <w:p w14:paraId="0000002B">
      <w:pPr>
        <w:pStyle w:val="Title"/>
        <w:rPr>
          <w:sz w:val="28"/>
          <w:szCs w:val="28"/>
        </w:rPr>
      </w:pPr>
    </w:p>
    <w:p w14:paraId="0000002C">
      <w:pPr>
        <w:pStyle w:val="Title"/>
        <w:rPr>
          <w:sz w:val="28"/>
          <w:szCs w:val="28"/>
        </w:rPr>
      </w:pPr>
    </w:p>
    <w:p w14:paraId="0000002D">
      <w:pPr>
        <w:ind w:firstLine="708"/>
        <w:jc w:val="both"/>
        <w:rPr>
          <w:sz w:val="28"/>
          <w:szCs w:val="28"/>
        </w:rPr>
      </w:pPr>
    </w:p>
    <w:p w14:paraId="0000002E">
      <w:pPr>
        <w:ind w:firstLine="708"/>
        <w:jc w:val="both"/>
        <w:rPr>
          <w:sz w:val="28"/>
          <w:szCs w:val="28"/>
        </w:rPr>
      </w:pPr>
    </w:p>
    <w:p w14:paraId="0000002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14:paraId="00000030">
      <w:pPr>
        <w:rPr>
          <w:sz w:val="28"/>
          <w:szCs w:val="28"/>
        </w:rPr>
      </w:pPr>
    </w:p>
    <w:p w14:paraId="0000003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14:paraId="0000003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3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3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3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№196</w:t>
      </w:r>
    </w:p>
    <w:p w14:paraId="00000036">
      <w:pPr>
        <w:rPr>
          <w:sz w:val="28"/>
          <w:szCs w:val="28"/>
        </w:rPr>
      </w:pPr>
    </w:p>
    <w:p w14:paraId="00000037">
      <w:pPr>
        <w:jc w:val="center"/>
        <w:rPr>
          <w:sz w:val="28"/>
          <w:szCs w:val="28"/>
        </w:rPr>
      </w:pPr>
    </w:p>
    <w:p w14:paraId="0000003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14:paraId="000000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14:paraId="0000003A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в </w:t>
      </w:r>
      <w:r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.Т</w:t>
      </w:r>
      <w:r>
        <w:rPr>
          <w:b/>
          <w:sz w:val="28"/>
          <w:szCs w:val="28"/>
        </w:rPr>
        <w:t>атарская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Свербейка</w:t>
      </w:r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3B">
      <w:pPr>
        <w:jc w:val="both"/>
        <w:rPr>
          <w:sz w:val="28"/>
          <w:szCs w:val="28"/>
        </w:rPr>
      </w:pPr>
    </w:p>
    <w:p w14:paraId="0000003C">
      <w:pPr>
        <w:jc w:val="both"/>
        <w:rPr>
          <w:b/>
          <w:sz w:val="28"/>
          <w:szCs w:val="28"/>
        </w:rPr>
      </w:pPr>
    </w:p>
    <w:p w14:paraId="0000003D">
      <w:pPr>
        <w:tabs>
          <w:tab w:val="left" w:pos="3810"/>
        </w:tabs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Логвинов</w:t>
      </w:r>
      <w:r>
        <w:rPr>
          <w:sz w:val="28"/>
          <w:szCs w:val="28"/>
        </w:rPr>
        <w:t xml:space="preserve"> Виктор Александрови</w:t>
      </w:r>
      <w:r>
        <w:rPr>
          <w:sz w:val="28"/>
          <w:szCs w:val="28"/>
        </w:rPr>
        <w:t>ч-</w:t>
      </w:r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14:paraId="0000003E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r>
        <w:rPr>
          <w:sz w:val="28"/>
          <w:szCs w:val="28"/>
        </w:rPr>
        <w:t>а-</w:t>
      </w:r>
      <w:r>
        <w:rPr>
          <w:sz w:val="28"/>
          <w:szCs w:val="28"/>
        </w:rPr>
        <w:t xml:space="preserve"> Глава Берсеневского сельского поселения-</w:t>
      </w:r>
      <w:r>
        <w:rPr>
          <w:sz w:val="28"/>
          <w:szCs w:val="28"/>
        </w:rPr>
        <w:t>Зам.председателя</w:t>
      </w:r>
      <w:r>
        <w:rPr>
          <w:sz w:val="28"/>
          <w:szCs w:val="28"/>
        </w:rPr>
        <w:t xml:space="preserve"> рабочей группы ;  </w:t>
      </w:r>
    </w:p>
    <w:p w14:paraId="0000003F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Бурлакова</w:t>
      </w:r>
      <w:r>
        <w:rPr>
          <w:sz w:val="28"/>
          <w:szCs w:val="28"/>
        </w:rPr>
        <w:t xml:space="preserve"> Наталья Юрьевна  </w:t>
      </w:r>
      <w:r>
        <w:rPr>
          <w:sz w:val="28"/>
          <w:szCs w:val="28"/>
        </w:rPr>
        <w:t>Зам</w:t>
      </w:r>
      <w:r>
        <w:rPr>
          <w:sz w:val="28"/>
          <w:szCs w:val="28"/>
        </w:rPr>
        <w:t>.Г</w:t>
      </w:r>
      <w:r>
        <w:rPr>
          <w:sz w:val="28"/>
          <w:szCs w:val="28"/>
        </w:rPr>
        <w:t>лавы</w:t>
      </w:r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14:paraId="00000040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14:paraId="00000041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Краснощекова Наталья Владимировна</w:t>
      </w:r>
      <w:r>
        <w:rPr>
          <w:color w:val="0d0d0d" w:themeColor="text1" w:themeTint="f2"/>
          <w:sz w:val="28"/>
          <w:szCs w:val="28"/>
        </w:rPr>
        <w:t>-Главный специалист администрации Берсеневского сельского поселения;</w:t>
      </w:r>
    </w:p>
    <w:p w14:paraId="00000042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Петров Евгений Владимирович</w:t>
      </w:r>
      <w:r>
        <w:rPr>
          <w:color w:val="0d0d0d" w:themeColor="text1" w:themeTint="f2"/>
          <w:sz w:val="28"/>
          <w:szCs w:val="28"/>
        </w:rPr>
        <w:t>-депутат Берсеневского сельского поселения;</w:t>
      </w:r>
    </w:p>
    <w:p w14:paraId="00000043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Ламкин</w:t>
      </w:r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r>
        <w:rPr>
          <w:color w:val="0d0d0d" w:themeColor="text1" w:themeTint="f2"/>
          <w:sz w:val="28"/>
          <w:szCs w:val="28"/>
        </w:rPr>
        <w:t>ч-</w:t>
      </w:r>
      <w:r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юристконсульт</w:t>
      </w:r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</w:t>
      </w:r>
      <w:bookmarkEnd w:id="0"/>
      <w:r>
        <w:rPr>
          <w:sz w:val="28"/>
          <w:szCs w:val="28"/>
        </w:rPr>
        <w:t>.</w:t>
      </w:r>
    </w:p>
    <w:p w14:paraId="00000044">
      <w:pPr>
        <w:jc w:val="both"/>
        <w:rPr>
          <w:color w:val="0d0d0d" w:themeColor="text1" w:themeTint="f2"/>
          <w:sz w:val="28"/>
          <w:szCs w:val="28"/>
        </w:rPr>
      </w:pPr>
    </w:p>
    <w:p w14:paraId="00000045">
      <w:pPr>
        <w:jc w:val="both"/>
        <w:rPr>
          <w:color w:val="0d0d0d" w:themeColor="text1" w:themeTint="f2"/>
          <w:sz w:val="28"/>
          <w:szCs w:val="28"/>
        </w:rPr>
      </w:pPr>
    </w:p>
    <w:p w14:paraId="00000046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47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    В.А. Логвинов</w:t>
      </w:r>
    </w:p>
    <w:p w14:paraId="00000048">
      <w:pPr>
        <w:pStyle w:val="Title"/>
        <w:rPr>
          <w:sz w:val="28"/>
          <w:szCs w:val="28"/>
        </w:rPr>
      </w:pPr>
    </w:p>
    <w:p w14:paraId="00000049">
      <w:pPr>
        <w:jc w:val="both"/>
        <w:rPr>
          <w:b/>
          <w:bCs/>
          <w:color w:val="0d0d0d" w:themeColor="text1" w:themeTint="f2"/>
          <w:sz w:val="28"/>
          <w:szCs w:val="28"/>
        </w:rPr>
      </w:pPr>
    </w:p>
    <w:p w14:paraId="0000004A">
      <w:pPr>
        <w:jc w:val="both"/>
        <w:rPr>
          <w:color w:val="0d0d0d" w:themeColor="text1" w:themeTint="f2"/>
          <w:sz w:val="28"/>
          <w:szCs w:val="28"/>
        </w:rPr>
      </w:pPr>
    </w:p>
    <w:p w14:paraId="0000004B">
      <w:pPr>
        <w:jc w:val="both"/>
        <w:rPr>
          <w:b/>
          <w:sz w:val="28"/>
          <w:szCs w:val="28"/>
        </w:rPr>
      </w:pPr>
    </w:p>
    <w:p w14:paraId="0000004C">
      <w:pPr>
        <w:jc w:val="both"/>
        <w:rPr>
          <w:b/>
          <w:sz w:val="28"/>
          <w:szCs w:val="28"/>
        </w:rPr>
      </w:pPr>
    </w:p>
    <w:p w14:paraId="0000004D">
      <w:pPr>
        <w:jc w:val="both"/>
        <w:rPr>
          <w:b/>
          <w:sz w:val="28"/>
          <w:szCs w:val="28"/>
        </w:rPr>
      </w:pPr>
    </w:p>
    <w:p w14:paraId="0000004E">
      <w:pPr>
        <w:jc w:val="both"/>
        <w:rPr>
          <w:b/>
          <w:sz w:val="28"/>
          <w:szCs w:val="28"/>
        </w:rPr>
      </w:pPr>
    </w:p>
    <w:p w14:paraId="0000004F">
      <w:pPr>
        <w:jc w:val="both"/>
        <w:rPr>
          <w:b/>
          <w:sz w:val="28"/>
          <w:szCs w:val="28"/>
        </w:rPr>
      </w:pPr>
    </w:p>
    <w:p w14:paraId="00000050">
      <w:pPr>
        <w:jc w:val="both"/>
        <w:rPr>
          <w:b/>
          <w:sz w:val="28"/>
          <w:szCs w:val="28"/>
        </w:rPr>
      </w:pPr>
    </w:p>
    <w:p w14:paraId="0000005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14:paraId="0000005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5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5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№196</w:t>
      </w:r>
    </w:p>
    <w:p w14:paraId="000000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14:paraId="000000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14:paraId="000000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14:paraId="000000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r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.Т</w:t>
      </w:r>
      <w:r>
        <w:rPr>
          <w:b/>
          <w:sz w:val="28"/>
          <w:szCs w:val="28"/>
        </w:rPr>
        <w:t>атарская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Свербейка</w:t>
      </w:r>
      <w:r>
        <w:rPr>
          <w:b/>
          <w:sz w:val="28"/>
          <w:szCs w:val="28"/>
        </w:rPr>
        <w:t xml:space="preserve"> Берсеневского сельского поселения Лямбирского муниципального района РМ.</w:t>
      </w:r>
    </w:p>
    <w:p w14:paraId="0000005A">
      <w:pPr>
        <w:rPr>
          <w:b/>
          <w:sz w:val="28"/>
          <w:szCs w:val="28"/>
        </w:rPr>
      </w:pPr>
    </w:p>
    <w:p w14:paraId="0000005B">
      <w:pPr>
        <w:rPr>
          <w:b/>
          <w:sz w:val="28"/>
          <w:szCs w:val="28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Look w:val="01E0"/>
      </w:tblPr>
      <w:tblGrid>
        <w:gridCol w:w="477"/>
        <w:gridCol w:w="916"/>
        <w:gridCol w:w="1062"/>
        <w:gridCol w:w="1062"/>
        <w:gridCol w:w="1327"/>
        <w:gridCol w:w="1199"/>
        <w:gridCol w:w="1221"/>
        <w:gridCol w:w="905"/>
        <w:gridCol w:w="1416"/>
      </w:tblGrid>
      <w:tr>
        <w:trPr>
          <w:cnfStyle w:val="100000000000"/>
          <w:trHeight w:val="280"/>
        </w:trPr>
        <w:tc>
          <w:tcPr>
            <w:cnfStyle w:val="101000000000"/>
            <w:tcW w:w="6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5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cnfStyle w:val="100010000000"/>
            <w:tcW w:w="17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5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</w:t>
            </w:r>
            <w:r>
              <w:rPr>
                <w:sz w:val="28"/>
                <w:szCs w:val="28"/>
                <w:lang w:eastAsia="en-US"/>
              </w:rPr>
              <w:t>кст пр</w:t>
            </w:r>
            <w:r>
              <w:rPr>
                <w:sz w:val="28"/>
                <w:szCs w:val="28"/>
                <w:lang w:eastAsia="en-US"/>
              </w:rPr>
              <w:t>оекта</w:t>
            </w:r>
          </w:p>
        </w:tc>
        <w:tc>
          <w:tcPr>
            <w:cnfStyle w:val="100001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5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Текст поправки</w:t>
            </w:r>
          </w:p>
        </w:tc>
        <w:tc>
          <w:tcPr>
            <w:cnfStyle w:val="100010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</w:t>
            </w:r>
            <w:r>
              <w:rPr>
                <w:sz w:val="28"/>
                <w:szCs w:val="28"/>
                <w:lang w:eastAsia="en-US"/>
              </w:rPr>
              <w:t>кст пр</w:t>
            </w:r>
            <w:r>
              <w:rPr>
                <w:sz w:val="28"/>
                <w:szCs w:val="28"/>
                <w:lang w:eastAsia="en-US"/>
              </w:rPr>
              <w:t>оекта</w:t>
            </w:r>
          </w:p>
          <w:p w14:paraId="0000006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учетом поправки</w:t>
            </w:r>
          </w:p>
        </w:tc>
        <w:tc>
          <w:tcPr>
            <w:cnfStyle w:val="100001000000"/>
            <w:tcW w:w="47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1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Кем внесена поправка</w:t>
            </w:r>
          </w:p>
        </w:tc>
        <w:tc>
          <w:tcPr>
            <w:cnfStyle w:val="10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2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800"/>
        </w:trPr>
        <w:tc>
          <w:tcPr>
            <w:cnfStyle w:val="00100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3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4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1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5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6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11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  <w:p w14:paraId="0000006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Гражданина</w:t>
            </w:r>
          </w:p>
          <w:p w14:paraId="0000006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(граждан) </w:t>
            </w:r>
            <w:r>
              <w:rPr>
                <w:sz w:val="28"/>
                <w:szCs w:val="28"/>
                <w:lang w:eastAsia="en-US"/>
              </w:rPr>
              <w:t>внесшего</w:t>
            </w:r>
            <w:r>
              <w:rPr>
                <w:sz w:val="28"/>
                <w:szCs w:val="28"/>
                <w:lang w:eastAsia="en-US"/>
              </w:rPr>
              <w:t xml:space="preserve"> поправку</w:t>
            </w:r>
          </w:p>
          <w:p w14:paraId="0000006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Домашний адрес,</w:t>
            </w:r>
          </w:p>
          <w:p w14:paraId="000000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телефон</w:t>
            </w:r>
          </w:p>
        </w:tc>
        <w:tc>
          <w:tcPr>
            <w:cnfStyle w:val="000001100000"/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Данные о документе,</w:t>
            </w:r>
          </w:p>
          <w:p w14:paraId="0000006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удостове</w:t>
            </w:r>
            <w:r>
              <w:rPr>
                <w:sz w:val="28"/>
                <w:szCs w:val="28"/>
                <w:lang w:eastAsia="en-US"/>
              </w:rPr>
              <w:t>-</w:t>
            </w:r>
          </w:p>
          <w:p w14:paraId="000000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ряющем</w:t>
            </w:r>
            <w:r>
              <w:rPr>
                <w:sz w:val="28"/>
                <w:szCs w:val="28"/>
                <w:lang w:eastAsia="en-US"/>
              </w:rPr>
              <w:t xml:space="preserve"> личность</w:t>
            </w:r>
          </w:p>
        </w:tc>
        <w:tc>
          <w:tcPr>
            <w:cnfStyle w:val="000010100000"/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</w:t>
            </w:r>
          </w:p>
          <w:p w14:paraId="0000007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работы</w:t>
            </w:r>
          </w:p>
          <w:p w14:paraId="0000007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(учебы)</w:t>
            </w:r>
          </w:p>
        </w:tc>
        <w:tc>
          <w:tcPr>
            <w:cnfStyle w:val="0001001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Кадастровый номер участка</w:t>
            </w:r>
          </w:p>
        </w:tc>
      </w:tr>
      <w:tr>
        <w:trPr>
          <w:cnfStyle w:val="010000000000"/>
        </w:trPr>
        <w:tc>
          <w:tcPr>
            <w:cnfStyle w:val="011000000000"/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4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cnfStyle w:val="010010000000"/>
            <w:tcW w:w="1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5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7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A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B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C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14:paraId="0000007D">
      <w:pPr>
        <w:rPr>
          <w:b/>
          <w:sz w:val="28"/>
          <w:szCs w:val="28"/>
        </w:rPr>
      </w:pPr>
    </w:p>
    <w:p w14:paraId="0000007E">
      <w:pPr>
        <w:rPr>
          <w:sz w:val="28"/>
          <w:szCs w:val="28"/>
        </w:rPr>
      </w:pPr>
    </w:p>
    <w:p w14:paraId="0000007F">
      <w:pPr>
        <w:rPr>
          <w:sz w:val="28"/>
          <w:szCs w:val="28"/>
        </w:rPr>
      </w:pPr>
    </w:p>
    <w:p w14:paraId="00000080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14:paraId="00000081">
      <w:pPr>
        <w:jc w:val="both"/>
        <w:rPr>
          <w:b/>
          <w:sz w:val="28"/>
          <w:szCs w:val="28"/>
        </w:rPr>
      </w:pPr>
    </w:p>
    <w:p w14:paraId="00000082"/>
    <w:p w14:paraId="00000083"/>
    <w:p w14:paraId="00000084"/>
    <w:p w14:paraId="00000085"/>
    <w:p w14:paraId="00000086"/>
    <w:p w14:paraId="00000087"/>
    <w:p w14:paraId="00000088"/>
    <w:p w14:paraId="00000089"/>
    <w:p w14:paraId="0000008A"/>
    <w:p w14:paraId="0000008B"/>
    <w:p w14:paraId="0000008C"/>
    <w:p w14:paraId="0000008D"/>
    <w:p w14:paraId="0000008E"/>
    <w:p w14:paraId="0000008F"/>
    <w:p w14:paraId="00000090"/>
    <w:p w14:paraId="0000009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14:paraId="0000009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9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9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95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№196</w:t>
      </w:r>
    </w:p>
    <w:p w14:paraId="00000096">
      <w:pPr>
        <w:spacing w:after="120"/>
        <w:jc w:val="center"/>
        <w:rPr>
          <w:b/>
          <w:sz w:val="28"/>
          <w:szCs w:val="28"/>
        </w:rPr>
      </w:pPr>
    </w:p>
    <w:p w14:paraId="00000097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14:paraId="00000098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r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.Т</w:t>
      </w:r>
      <w:r>
        <w:rPr>
          <w:b/>
          <w:sz w:val="28"/>
          <w:szCs w:val="28"/>
        </w:rPr>
        <w:t>атарская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Свербейка</w:t>
      </w:r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14:paraId="00000099">
      <w:pPr>
        <w:spacing w:after="120"/>
        <w:jc w:val="both"/>
        <w:rPr>
          <w:sz w:val="28"/>
          <w:szCs w:val="28"/>
        </w:rPr>
      </w:pPr>
    </w:p>
    <w:p w14:paraId="0000009A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Layout w:type="auto"/>
        <w:tblCellMar>
          <w:left w:w="40" w:type="dxa"/>
          <w:right w:w="40" w:type="dxa"/>
        </w:tblCellMar>
        <w:tblLook w:val="04A0"/>
      </w:tblPr>
      <w:tblGrid>
        <w:gridCol w:w="2440"/>
        <w:gridCol w:w="1807"/>
        <w:gridCol w:w="1807"/>
        <w:gridCol w:w="1689"/>
        <w:gridCol w:w="1689"/>
      </w:tblGrid>
      <w:tr>
        <w:trPr>
          <w:cnfStyle w:val="100000000000"/>
          <w:trHeight w:val="682"/>
        </w:trPr>
        <w:tc>
          <w:tcPr>
            <w:cnfStyle w:val="1010000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B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Фамилия, имя, отчество гражданина </w:t>
            </w:r>
          </w:p>
        </w:tc>
        <w:tc>
          <w:tcPr>
            <w:cnfStyle w:val="1000000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C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Паспортные данные</w:t>
            </w:r>
          </w:p>
        </w:tc>
        <w:tc>
          <w:tcPr>
            <w:cnfStyle w:val="1000000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D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Место жительства гражданина </w:t>
            </w:r>
          </w:p>
        </w:tc>
        <w:tc>
          <w:tcPr>
            <w:cnfStyle w:val="1000000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E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Подпись</w:t>
            </w:r>
          </w:p>
        </w:tc>
        <w:tc>
          <w:tcPr>
            <w:cnfStyle w:val="1000000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F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Кадастровый номер участка</w:t>
            </w: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0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1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2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3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4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100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5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6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7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8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9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A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B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C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D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E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100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F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0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1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2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3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14:paraId="000000B4">
      <w:pPr>
        <w:rPr>
          <w:sz w:val="28"/>
          <w:szCs w:val="28"/>
        </w:rPr>
      </w:pPr>
    </w:p>
    <w:p w14:paraId="000000B5"/>
    <w:p w14:paraId="000000B6"/>
    <w:p w14:paraId="000000B7"/>
    <w:p w14:paraId="000000B8">
      <w:pPr>
        <w:rPr>
          <w:b/>
        </w:rPr>
      </w:pPr>
    </w:p>
    <w:p w14:paraId="000000B9"/>
    <w:p w14:paraId="000000BA"/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070"/>
    <w:rsid w:val="000C7BFF"/>
    <w:rsid w:val="00A04413"/>
    <w:rsid w:val="00D424DD"/>
    <w:rsid w:val="00DD3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Title">
    <w:name w:val="Title"/>
    <w:basedOn w:val="Normal"/>
    <w:link w:val="НазваниеЗнак"/>
    <w:uiPriority w:val="99"/>
    <w:qFormat w:val="on"/>
    <w:pPr>
      <w:jc w:val="center"/>
    </w:pPr>
    <w:rPr>
      <w:b/>
      <w:sz w:val="36"/>
      <w:szCs w:val="20"/>
    </w:rPr>
  </w:style>
  <w:style w:type="character" w:customStyle="1" w:styleId="НазваниеЗнак">
    <w:name w:val="Название Знак"/>
    <w:basedOn w:val="DefaultParagraphFont"/>
    <w:link w:val="Title"/>
    <w:uiPriority w:val="99"/>
    <w:rPr>
      <w:rFonts w:ascii="Times New Roman" w:cs="Times New Roman" w:eastAsia="Times New Roman" w:hAnsi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4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04413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A04413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2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4" Type="http://schemas.openxmlformats.org/officeDocument/2006/relationships/settings" Target="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3" Type="http://schemas.microsoft.com/office/2007/relationships/stylesWithEffects" Target="stylesWithEffects.xml"/><Relationship Id="rId5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</cp:coreProperties>
</file>