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Республика Мордовия</w:t>
      </w:r>
    </w:p>
    <w:p w14:paraId="00000002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Лямбирский муниципальный район</w:t>
      </w:r>
    </w:p>
    <w:p w14:paraId="00000003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Администрация Берсеневского сельского поселения</w:t>
      </w:r>
    </w:p>
    <w:p w14:paraId="00000004">
      <w:pPr>
        <w:pStyle w:val="Title"/>
        <w:rPr>
          <w:b w:val="off"/>
          <w:sz w:val="28"/>
          <w:szCs w:val="28"/>
        </w:rPr>
      </w:pPr>
    </w:p>
    <w:p w14:paraId="00000005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ПОСТАНОВЛЕНИЕ </w:t>
      </w:r>
    </w:p>
    <w:p w14:paraId="00000006">
      <w:pPr>
        <w:pStyle w:val="Title"/>
        <w:rPr>
          <w:b w:val="off"/>
          <w:sz w:val="28"/>
          <w:szCs w:val="28"/>
        </w:rPr>
      </w:pPr>
    </w:p>
    <w:p w14:paraId="00000007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 </w:t>
      </w:r>
    </w:p>
    <w:p w14:paraId="00000008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«11»  апреля 2024 г.                                                                                       № 19</w:t>
      </w:r>
      <w:r>
        <w:rPr>
          <w:b w:val="off"/>
          <w:sz w:val="28"/>
          <w:szCs w:val="28"/>
        </w:rPr>
        <w:t>5</w:t>
      </w:r>
    </w:p>
    <w:p w14:paraId="00000009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</w:p>
    <w:p w14:paraId="0000000A">
      <w:pPr>
        <w:pStyle w:val="Title"/>
        <w:rPr>
          <w:b w:val="off"/>
          <w:sz w:val="28"/>
          <w:szCs w:val="28"/>
        </w:rPr>
      </w:pPr>
    </w:p>
    <w:p w14:paraId="0000000B">
      <w:pPr>
        <w:pStyle w:val="Title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r>
        <w:rPr>
          <w:sz w:val="28"/>
          <w:szCs w:val="28"/>
        </w:rPr>
        <w:t>д</w:t>
      </w:r>
      <w:r>
        <w:rPr>
          <w:sz w:val="28"/>
          <w:szCs w:val="28"/>
        </w:rPr>
        <w:t>.</w:t>
      </w:r>
      <w:r>
        <w:rPr>
          <w:sz w:val="28"/>
          <w:szCs w:val="28"/>
        </w:rPr>
        <w:t>Р</w:t>
      </w:r>
      <w:r>
        <w:rPr>
          <w:sz w:val="28"/>
          <w:szCs w:val="28"/>
        </w:rPr>
        <w:t>усская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Свербейка</w:t>
      </w:r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14:paraId="0000000C">
      <w:pPr>
        <w:pStyle w:val="Title"/>
        <w:rPr>
          <w:b w:val="off"/>
          <w:sz w:val="28"/>
          <w:szCs w:val="28"/>
        </w:rPr>
      </w:pPr>
    </w:p>
    <w:p w14:paraId="0000000D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Руководствуясь Положением о публичных слушаниях в </w:t>
      </w:r>
      <w:r>
        <w:rPr>
          <w:b w:val="off"/>
          <w:sz w:val="28"/>
          <w:szCs w:val="28"/>
        </w:rPr>
        <w:t>Берсеневском</w:t>
      </w:r>
      <w:r>
        <w:rPr>
          <w:b w:val="off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r>
        <w:rPr>
          <w:b w:val="off"/>
          <w:sz w:val="28"/>
          <w:szCs w:val="28"/>
        </w:rPr>
        <w:t xml:space="preserve"> ,</w:t>
      </w:r>
      <w:r>
        <w:rPr>
          <w:b w:val="off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14:paraId="0000000E">
      <w:pPr>
        <w:pStyle w:val="Title"/>
        <w:rPr>
          <w:sz w:val="28"/>
          <w:szCs w:val="28"/>
        </w:rPr>
      </w:pPr>
    </w:p>
    <w:p w14:paraId="0000000F">
      <w:pPr>
        <w:pStyle w:val="Title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14:paraId="00000010">
      <w:pPr>
        <w:pStyle w:val="Title"/>
        <w:rPr>
          <w:b w:val="off"/>
          <w:sz w:val="28"/>
          <w:szCs w:val="28"/>
        </w:rPr>
      </w:pPr>
    </w:p>
    <w:p w14:paraId="00000011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2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Провести публичные слушания на территории </w:t>
      </w:r>
      <w:r>
        <w:rPr>
          <w:b w:val="off"/>
          <w:sz w:val="28"/>
          <w:szCs w:val="28"/>
        </w:rPr>
        <w:t>д</w:t>
      </w:r>
      <w:r>
        <w:rPr>
          <w:b w:val="off"/>
          <w:sz w:val="28"/>
          <w:szCs w:val="28"/>
        </w:rPr>
        <w:t>.</w:t>
      </w:r>
      <w:r>
        <w:rPr>
          <w:b w:val="off"/>
          <w:sz w:val="28"/>
          <w:szCs w:val="28"/>
        </w:rPr>
        <w:t>Р</w:t>
      </w:r>
      <w:r>
        <w:rPr>
          <w:b w:val="off"/>
          <w:sz w:val="28"/>
          <w:szCs w:val="28"/>
        </w:rPr>
        <w:t>усская</w:t>
      </w:r>
      <w:r>
        <w:rPr>
          <w:b w:val="off"/>
          <w:sz w:val="28"/>
          <w:szCs w:val="28"/>
        </w:rPr>
        <w:t xml:space="preserve"> </w:t>
      </w:r>
      <w:r>
        <w:rPr>
          <w:b w:val="off"/>
          <w:sz w:val="28"/>
          <w:szCs w:val="28"/>
        </w:rPr>
        <w:t>Свербейка</w:t>
      </w:r>
      <w:r>
        <w:rPr>
          <w:b w:val="off"/>
          <w:sz w:val="28"/>
          <w:szCs w:val="28"/>
        </w:rPr>
        <w:t xml:space="preserve">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3">
      <w:pPr>
        <w:pStyle w:val="Title"/>
        <w:rPr>
          <w:b w:val="off"/>
          <w:sz w:val="28"/>
          <w:szCs w:val="28"/>
        </w:rPr>
      </w:pPr>
    </w:p>
    <w:p w14:paraId="00000014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Определить, что публичные слушания будут проводиться 2</w:t>
      </w:r>
      <w:r>
        <w:rPr>
          <w:b w:val="off"/>
          <w:sz w:val="28"/>
          <w:szCs w:val="28"/>
        </w:rPr>
        <w:t>5</w:t>
      </w:r>
      <w:r>
        <w:rPr>
          <w:b w:val="off"/>
          <w:sz w:val="28"/>
          <w:szCs w:val="28"/>
        </w:rPr>
        <w:t xml:space="preserve"> апреля 2024г. в 1</w:t>
      </w:r>
      <w:r>
        <w:rPr>
          <w:b w:val="off"/>
          <w:sz w:val="28"/>
          <w:szCs w:val="28"/>
        </w:rPr>
        <w:t>7</w:t>
      </w:r>
      <w:r>
        <w:rPr>
          <w:b w:val="off"/>
          <w:sz w:val="28"/>
          <w:szCs w:val="28"/>
        </w:rPr>
        <w:t xml:space="preserve">.00, в </w:t>
      </w:r>
      <w:r>
        <w:rPr>
          <w:b w:val="off"/>
          <w:sz w:val="28"/>
          <w:szCs w:val="28"/>
        </w:rPr>
        <w:t>д</w:t>
      </w:r>
      <w:r>
        <w:rPr>
          <w:b w:val="off"/>
          <w:sz w:val="28"/>
          <w:szCs w:val="28"/>
        </w:rPr>
        <w:t>.</w:t>
      </w:r>
      <w:r>
        <w:rPr>
          <w:b w:val="off"/>
          <w:sz w:val="28"/>
          <w:szCs w:val="28"/>
        </w:rPr>
        <w:t>Р</w:t>
      </w:r>
      <w:r>
        <w:rPr>
          <w:b w:val="off"/>
          <w:sz w:val="28"/>
          <w:szCs w:val="28"/>
        </w:rPr>
        <w:t>усская</w:t>
      </w:r>
      <w:r>
        <w:rPr>
          <w:b w:val="off"/>
          <w:sz w:val="28"/>
          <w:szCs w:val="28"/>
        </w:rPr>
        <w:t xml:space="preserve"> </w:t>
      </w:r>
      <w:r>
        <w:rPr>
          <w:b w:val="off"/>
          <w:sz w:val="28"/>
          <w:szCs w:val="28"/>
        </w:rPr>
        <w:t>Свербейка</w:t>
      </w:r>
      <w:r>
        <w:rPr>
          <w:b w:val="off"/>
          <w:sz w:val="28"/>
          <w:szCs w:val="28"/>
        </w:rPr>
        <w:t>, возле дома №</w:t>
      </w:r>
      <w:r>
        <w:rPr>
          <w:b w:val="off"/>
          <w:sz w:val="28"/>
          <w:szCs w:val="28"/>
        </w:rPr>
        <w:t>40</w:t>
      </w:r>
      <w:r>
        <w:rPr>
          <w:b w:val="off"/>
          <w:sz w:val="28"/>
          <w:szCs w:val="28"/>
        </w:rPr>
        <w:t xml:space="preserve"> по </w:t>
      </w:r>
      <w:r>
        <w:rPr>
          <w:b w:val="off"/>
          <w:sz w:val="28"/>
          <w:szCs w:val="28"/>
        </w:rPr>
        <w:t>ул.</w:t>
      </w:r>
      <w:r>
        <w:rPr>
          <w:b w:val="off"/>
          <w:sz w:val="28"/>
          <w:szCs w:val="28"/>
        </w:rPr>
        <w:t>Садовая</w:t>
      </w:r>
      <w:r>
        <w:rPr>
          <w:b w:val="off"/>
          <w:sz w:val="28"/>
          <w:szCs w:val="28"/>
        </w:rPr>
        <w:t xml:space="preserve">. </w:t>
      </w:r>
    </w:p>
    <w:p w14:paraId="00000015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</w:t>
      </w:r>
      <w:r>
        <w:rPr>
          <w:b w:val="off"/>
          <w:sz w:val="28"/>
          <w:szCs w:val="28"/>
        </w:rPr>
        <w:t>5</w:t>
      </w:r>
      <w:r>
        <w:rPr>
          <w:b w:val="off"/>
          <w:sz w:val="28"/>
          <w:szCs w:val="28"/>
        </w:rPr>
        <w:t xml:space="preserve"> от 11.04.2024г.) </w:t>
      </w:r>
    </w:p>
    <w:p w14:paraId="00000016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Предложения и Регистрация граждан принимающих участие в проведении публичных слушаниях  2</w:t>
      </w:r>
      <w:r>
        <w:rPr>
          <w:b w:val="off"/>
          <w:sz w:val="28"/>
          <w:szCs w:val="28"/>
        </w:rPr>
        <w:t>5</w:t>
      </w:r>
      <w:r>
        <w:rPr>
          <w:b w:val="off"/>
          <w:sz w:val="28"/>
          <w:szCs w:val="28"/>
        </w:rPr>
        <w:t xml:space="preserve">.04.2024г, </w:t>
      </w:r>
      <w:r>
        <w:rPr>
          <w:b w:val="off"/>
          <w:sz w:val="28"/>
          <w:szCs w:val="28"/>
        </w:rPr>
        <w:t>д</w:t>
      </w:r>
      <w:r>
        <w:rPr>
          <w:b w:val="off"/>
          <w:sz w:val="28"/>
          <w:szCs w:val="28"/>
        </w:rPr>
        <w:t>.</w:t>
      </w:r>
      <w:r>
        <w:rPr>
          <w:b w:val="off"/>
          <w:sz w:val="28"/>
          <w:szCs w:val="28"/>
        </w:rPr>
        <w:t>Р</w:t>
      </w:r>
      <w:r>
        <w:rPr>
          <w:b w:val="off"/>
          <w:sz w:val="28"/>
          <w:szCs w:val="28"/>
        </w:rPr>
        <w:t>усская</w:t>
      </w:r>
      <w:r>
        <w:rPr>
          <w:b w:val="off"/>
          <w:sz w:val="28"/>
          <w:szCs w:val="28"/>
        </w:rPr>
        <w:t xml:space="preserve"> </w:t>
      </w:r>
      <w:r>
        <w:rPr>
          <w:b w:val="off"/>
          <w:sz w:val="28"/>
          <w:szCs w:val="28"/>
        </w:rPr>
        <w:t>Свербейка</w:t>
      </w:r>
      <w:r>
        <w:rPr>
          <w:b w:val="off"/>
          <w:sz w:val="28"/>
          <w:szCs w:val="28"/>
        </w:rPr>
        <w:t xml:space="preserve">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</w:t>
      </w:r>
      <w:r>
        <w:rPr>
          <w:b w:val="off"/>
          <w:sz w:val="28"/>
          <w:szCs w:val="28"/>
        </w:rPr>
        <w:t xml:space="preserve">24 </w:t>
      </w:r>
      <w:r>
        <w:rPr>
          <w:b w:val="off"/>
          <w:sz w:val="28"/>
          <w:szCs w:val="28"/>
        </w:rPr>
        <w:t xml:space="preserve"> апреля в соответствии с прилагаемой формой (приложение 2,3) по адресу: РМ, Лямбирский район,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  <w:r>
        <w:rPr>
          <w:b w:val="off"/>
          <w:sz w:val="28"/>
          <w:szCs w:val="28"/>
        </w:rPr>
        <w:t xml:space="preserve">, </w:t>
      </w:r>
      <w:r>
        <w:rPr>
          <w:b w:val="off"/>
          <w:sz w:val="28"/>
          <w:szCs w:val="28"/>
        </w:rPr>
        <w:t>ул.Советская</w:t>
      </w:r>
      <w:r>
        <w:rPr>
          <w:b w:val="off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14:paraId="00000017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14:paraId="00000018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9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A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1B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1C">
      <w:pPr>
        <w:pStyle w:val="Title"/>
        <w:rPr>
          <w:sz w:val="28"/>
          <w:szCs w:val="28"/>
        </w:rPr>
      </w:pPr>
    </w:p>
    <w:p w14:paraId="0000001D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E">
      <w:pPr>
        <w:pStyle w:val="Title"/>
        <w:jc w:val="left"/>
        <w:rPr>
          <w:b w:val="off"/>
          <w:sz w:val="28"/>
          <w:szCs w:val="28"/>
        </w:rPr>
      </w:pPr>
    </w:p>
    <w:p w14:paraId="0000001F">
      <w:pPr>
        <w:pStyle w:val="Title"/>
        <w:rPr>
          <w:sz w:val="28"/>
          <w:szCs w:val="28"/>
        </w:rPr>
      </w:pPr>
    </w:p>
    <w:p w14:paraId="00000020">
      <w:pPr>
        <w:pStyle w:val="Title"/>
        <w:rPr>
          <w:sz w:val="28"/>
          <w:szCs w:val="28"/>
        </w:rPr>
      </w:pPr>
    </w:p>
    <w:p w14:paraId="00000021">
      <w:pPr>
        <w:pStyle w:val="Title"/>
        <w:rPr>
          <w:sz w:val="28"/>
          <w:szCs w:val="28"/>
        </w:rPr>
      </w:pPr>
    </w:p>
    <w:p w14:paraId="00000022">
      <w:pPr>
        <w:pStyle w:val="Title"/>
        <w:rPr>
          <w:sz w:val="28"/>
          <w:szCs w:val="28"/>
        </w:rPr>
      </w:pPr>
    </w:p>
    <w:p w14:paraId="00000023">
      <w:pPr>
        <w:pStyle w:val="Title"/>
        <w:rPr>
          <w:sz w:val="28"/>
          <w:szCs w:val="28"/>
        </w:rPr>
      </w:pPr>
    </w:p>
    <w:p w14:paraId="00000024">
      <w:pPr>
        <w:pStyle w:val="Title"/>
        <w:rPr>
          <w:sz w:val="28"/>
          <w:szCs w:val="28"/>
        </w:rPr>
      </w:pPr>
    </w:p>
    <w:p w14:paraId="00000025">
      <w:pPr>
        <w:pStyle w:val="Title"/>
        <w:rPr>
          <w:sz w:val="28"/>
          <w:szCs w:val="28"/>
        </w:rPr>
      </w:pPr>
    </w:p>
    <w:p w14:paraId="00000026">
      <w:pPr>
        <w:pStyle w:val="Title"/>
        <w:rPr>
          <w:sz w:val="28"/>
          <w:szCs w:val="28"/>
        </w:rPr>
      </w:pPr>
    </w:p>
    <w:p w14:paraId="00000027">
      <w:pPr>
        <w:pStyle w:val="Title"/>
        <w:rPr>
          <w:sz w:val="28"/>
          <w:szCs w:val="28"/>
        </w:rPr>
      </w:pPr>
    </w:p>
    <w:p w14:paraId="00000028">
      <w:pPr>
        <w:pStyle w:val="Title"/>
        <w:rPr>
          <w:sz w:val="28"/>
          <w:szCs w:val="28"/>
        </w:rPr>
      </w:pPr>
    </w:p>
    <w:p w14:paraId="00000029">
      <w:pPr>
        <w:pStyle w:val="Title"/>
        <w:rPr>
          <w:sz w:val="28"/>
          <w:szCs w:val="28"/>
        </w:rPr>
      </w:pPr>
    </w:p>
    <w:p w14:paraId="0000002A">
      <w:pPr>
        <w:pStyle w:val="Title"/>
        <w:rPr>
          <w:sz w:val="28"/>
          <w:szCs w:val="28"/>
        </w:rPr>
      </w:pPr>
    </w:p>
    <w:p w14:paraId="0000002B">
      <w:pPr>
        <w:pStyle w:val="Title"/>
        <w:rPr>
          <w:sz w:val="28"/>
          <w:szCs w:val="28"/>
        </w:rPr>
      </w:pPr>
    </w:p>
    <w:p w14:paraId="0000002C">
      <w:pPr>
        <w:pStyle w:val="Title"/>
        <w:rPr>
          <w:sz w:val="28"/>
          <w:szCs w:val="28"/>
        </w:rPr>
      </w:pPr>
    </w:p>
    <w:p w14:paraId="0000002D">
      <w:pPr>
        <w:ind w:firstLine="708"/>
        <w:jc w:val="both"/>
        <w:rPr>
          <w:sz w:val="28"/>
          <w:szCs w:val="28"/>
        </w:rPr>
      </w:pPr>
    </w:p>
    <w:p w14:paraId="0000002E">
      <w:pPr>
        <w:ind w:firstLine="708"/>
        <w:jc w:val="both"/>
        <w:rPr>
          <w:sz w:val="28"/>
          <w:szCs w:val="28"/>
        </w:rPr>
      </w:pPr>
    </w:p>
    <w:p w14:paraId="0000002F">
      <w:pPr>
        <w:ind w:firstLine="708"/>
        <w:jc w:val="both"/>
        <w:rPr>
          <w:sz w:val="28"/>
          <w:szCs w:val="28"/>
        </w:rPr>
      </w:pPr>
    </w:p>
    <w:p w14:paraId="00000030">
      <w:pPr>
        <w:ind w:firstLine="708"/>
        <w:jc w:val="both"/>
        <w:rPr>
          <w:sz w:val="28"/>
          <w:szCs w:val="28"/>
        </w:rPr>
      </w:pPr>
    </w:p>
    <w:p w14:paraId="00000031">
      <w:pPr>
        <w:ind w:firstLine="708"/>
        <w:jc w:val="both"/>
        <w:rPr>
          <w:sz w:val="28"/>
          <w:szCs w:val="28"/>
        </w:rPr>
      </w:pPr>
    </w:p>
    <w:p w14:paraId="00000032">
      <w:pPr>
        <w:ind w:firstLine="708"/>
        <w:jc w:val="both"/>
        <w:rPr>
          <w:sz w:val="28"/>
          <w:szCs w:val="28"/>
        </w:rPr>
      </w:pPr>
    </w:p>
    <w:p w14:paraId="000000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14:paraId="00000034">
      <w:pPr>
        <w:rPr>
          <w:sz w:val="28"/>
          <w:szCs w:val="28"/>
        </w:rPr>
      </w:pPr>
    </w:p>
    <w:p w14:paraId="0000003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14:paraId="0000003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3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3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</w:t>
      </w:r>
      <w:r>
        <w:rPr>
          <w:sz w:val="28"/>
          <w:szCs w:val="28"/>
        </w:rPr>
        <w:t>5</w:t>
      </w:r>
    </w:p>
    <w:p w14:paraId="0000003A">
      <w:pPr>
        <w:rPr>
          <w:sz w:val="28"/>
          <w:szCs w:val="28"/>
        </w:rPr>
      </w:pPr>
    </w:p>
    <w:p w14:paraId="0000003B">
      <w:pPr>
        <w:jc w:val="center"/>
        <w:rPr>
          <w:sz w:val="28"/>
          <w:szCs w:val="28"/>
        </w:rPr>
      </w:pPr>
    </w:p>
    <w:p w14:paraId="0000003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14:paraId="000000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14:paraId="0000003E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r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усская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Свербейка</w:t>
      </w:r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3F">
      <w:pPr>
        <w:jc w:val="both"/>
        <w:rPr>
          <w:sz w:val="28"/>
          <w:szCs w:val="28"/>
        </w:rPr>
      </w:pPr>
    </w:p>
    <w:p w14:paraId="00000040">
      <w:pPr>
        <w:jc w:val="both"/>
        <w:rPr>
          <w:b/>
          <w:sz w:val="28"/>
          <w:szCs w:val="28"/>
        </w:rPr>
      </w:pPr>
    </w:p>
    <w:p w14:paraId="00000041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Логвинов</w:t>
      </w:r>
      <w:r>
        <w:rPr>
          <w:sz w:val="28"/>
          <w:szCs w:val="28"/>
        </w:rPr>
        <w:t xml:space="preserve"> Виктор Александрови</w:t>
      </w:r>
      <w:r>
        <w:rPr>
          <w:sz w:val="28"/>
          <w:szCs w:val="28"/>
        </w:rPr>
        <w:t>ч-</w:t>
      </w:r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14:paraId="00000042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r>
        <w:rPr>
          <w:sz w:val="28"/>
          <w:szCs w:val="28"/>
        </w:rPr>
        <w:t>а-</w:t>
      </w:r>
      <w:r>
        <w:rPr>
          <w:sz w:val="28"/>
          <w:szCs w:val="28"/>
        </w:rPr>
        <w:t xml:space="preserve"> Глава Берсеневского сельского поселения-</w:t>
      </w:r>
      <w:r>
        <w:rPr>
          <w:sz w:val="28"/>
          <w:szCs w:val="28"/>
        </w:rPr>
        <w:t>Зам.председателя</w:t>
      </w:r>
      <w:r>
        <w:rPr>
          <w:sz w:val="28"/>
          <w:szCs w:val="28"/>
        </w:rPr>
        <w:t xml:space="preserve"> рабочей группы ;  </w:t>
      </w:r>
    </w:p>
    <w:p w14:paraId="00000043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Бурлакова</w:t>
      </w:r>
      <w:r>
        <w:rPr>
          <w:sz w:val="28"/>
          <w:szCs w:val="28"/>
        </w:rPr>
        <w:t xml:space="preserve"> Наталья Юрьевна  </w:t>
      </w:r>
      <w:r>
        <w:rPr>
          <w:sz w:val="28"/>
          <w:szCs w:val="28"/>
        </w:rPr>
        <w:t>Зам</w:t>
      </w:r>
      <w:r>
        <w:rPr>
          <w:sz w:val="28"/>
          <w:szCs w:val="28"/>
        </w:rPr>
        <w:t>.Г</w:t>
      </w:r>
      <w:r>
        <w:rPr>
          <w:sz w:val="28"/>
          <w:szCs w:val="28"/>
        </w:rPr>
        <w:t>лавы</w:t>
      </w:r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14:paraId="00000044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14:paraId="00000045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Краснощекова Наталья Владимировна</w:t>
      </w:r>
      <w:bookmarkStart w:id="0" w:name="_GoBack"/>
      <w:bookmarkEnd w:id="0"/>
      <w:r>
        <w:rPr>
          <w:color w:val="0d0d0d" w:themeColor="text1" w:themeTint="f2"/>
          <w:sz w:val="28"/>
          <w:szCs w:val="28"/>
        </w:rPr>
        <w:t>-</w:t>
      </w:r>
      <w:r>
        <w:rPr>
          <w:color w:val="0d0d0d" w:themeColor="text1" w:themeTint="f2"/>
          <w:sz w:val="28"/>
          <w:szCs w:val="28"/>
        </w:rPr>
        <w:t>Главный специалист администрации Берсеневского сельского поселения;</w:t>
      </w:r>
    </w:p>
    <w:p w14:paraId="00000046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Петров Евгений Владимирович</w:t>
      </w:r>
      <w:r>
        <w:rPr>
          <w:color w:val="0d0d0d" w:themeColor="text1" w:themeTint="f2"/>
          <w:sz w:val="28"/>
          <w:szCs w:val="28"/>
        </w:rPr>
        <w:t>-депутат Берсеневского сельского поселения;</w:t>
      </w:r>
    </w:p>
    <w:p w14:paraId="00000047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Ламкин</w:t>
      </w:r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r>
        <w:rPr>
          <w:color w:val="0d0d0d" w:themeColor="text1" w:themeTint="f2"/>
          <w:sz w:val="28"/>
          <w:szCs w:val="28"/>
        </w:rPr>
        <w:t>ч-</w:t>
      </w:r>
      <w:r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юристконсульт</w:t>
      </w:r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поселения.</w:t>
      </w:r>
    </w:p>
    <w:p w14:paraId="00000048">
      <w:pPr>
        <w:jc w:val="both"/>
        <w:rPr>
          <w:color w:val="0d0d0d" w:themeColor="text1" w:themeTint="f2"/>
          <w:sz w:val="28"/>
          <w:szCs w:val="28"/>
        </w:rPr>
      </w:pPr>
    </w:p>
    <w:p w14:paraId="00000049">
      <w:pPr>
        <w:jc w:val="both"/>
        <w:rPr>
          <w:color w:val="0d0d0d" w:themeColor="text1" w:themeTint="f2"/>
          <w:sz w:val="28"/>
          <w:szCs w:val="28"/>
        </w:rPr>
      </w:pPr>
    </w:p>
    <w:p w14:paraId="0000004A">
      <w:pPr>
        <w:jc w:val="both"/>
        <w:rPr>
          <w:color w:val="0d0d0d" w:themeColor="text1" w:themeTint="f2"/>
          <w:sz w:val="28"/>
          <w:szCs w:val="28"/>
        </w:rPr>
      </w:pPr>
    </w:p>
    <w:p w14:paraId="0000004B">
      <w:pPr>
        <w:jc w:val="both"/>
        <w:rPr>
          <w:color w:val="0d0d0d" w:themeColor="text1" w:themeTint="f2"/>
          <w:sz w:val="28"/>
          <w:szCs w:val="28"/>
        </w:rPr>
      </w:pPr>
    </w:p>
    <w:p w14:paraId="0000004C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4D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4E">
      <w:pPr>
        <w:pStyle w:val="Title"/>
        <w:rPr>
          <w:sz w:val="28"/>
          <w:szCs w:val="28"/>
        </w:rPr>
      </w:pPr>
    </w:p>
    <w:p w14:paraId="0000004F">
      <w:pPr>
        <w:jc w:val="both"/>
        <w:rPr>
          <w:color w:val="0d0d0d" w:themeColor="text1" w:themeTint="f2"/>
          <w:sz w:val="28"/>
          <w:szCs w:val="28"/>
        </w:rPr>
      </w:pPr>
    </w:p>
    <w:p w14:paraId="00000050">
      <w:pPr>
        <w:jc w:val="both"/>
        <w:rPr>
          <w:color w:val="0d0d0d" w:themeColor="text1" w:themeTint="f2"/>
          <w:sz w:val="28"/>
          <w:szCs w:val="28"/>
        </w:rPr>
      </w:pPr>
    </w:p>
    <w:p w14:paraId="00000051">
      <w:pPr>
        <w:jc w:val="both"/>
        <w:rPr>
          <w:b/>
          <w:sz w:val="28"/>
          <w:szCs w:val="28"/>
        </w:rPr>
      </w:pPr>
    </w:p>
    <w:p w14:paraId="00000052">
      <w:pPr>
        <w:jc w:val="both"/>
        <w:rPr>
          <w:b/>
          <w:sz w:val="28"/>
          <w:szCs w:val="28"/>
        </w:rPr>
      </w:pPr>
    </w:p>
    <w:p w14:paraId="00000053">
      <w:pPr>
        <w:jc w:val="both"/>
        <w:rPr>
          <w:b/>
          <w:sz w:val="28"/>
          <w:szCs w:val="28"/>
        </w:rPr>
      </w:pPr>
    </w:p>
    <w:p w14:paraId="00000054">
      <w:pPr>
        <w:jc w:val="both"/>
        <w:rPr>
          <w:b/>
          <w:sz w:val="28"/>
          <w:szCs w:val="28"/>
        </w:rPr>
      </w:pPr>
    </w:p>
    <w:p w14:paraId="000000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14:paraId="000000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5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5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5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</w:t>
      </w:r>
      <w:r>
        <w:rPr>
          <w:sz w:val="28"/>
          <w:szCs w:val="28"/>
        </w:rPr>
        <w:t>5</w:t>
      </w:r>
    </w:p>
    <w:p w14:paraId="000000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14:paraId="0000005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14:paraId="000000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14:paraId="000000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r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усская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Свербейка</w:t>
      </w:r>
      <w:r>
        <w:rPr>
          <w:b/>
          <w:sz w:val="28"/>
          <w:szCs w:val="28"/>
        </w:rPr>
        <w:t xml:space="preserve"> Берсеневского с</w:t>
      </w:r>
      <w:r>
        <w:rPr>
          <w:b/>
          <w:sz w:val="28"/>
          <w:szCs w:val="28"/>
        </w:rPr>
        <w:t>ельского поселен</w:t>
      </w:r>
      <w:r>
        <w:rPr>
          <w:b/>
          <w:sz w:val="28"/>
          <w:szCs w:val="28"/>
        </w:rPr>
        <w:t>ия Лямбирского муниципального района РМ.</w:t>
      </w:r>
    </w:p>
    <w:p w14:paraId="0000005E">
      <w:pPr>
        <w:rPr>
          <w:b/>
          <w:sz w:val="28"/>
          <w:szCs w:val="28"/>
        </w:rPr>
      </w:pPr>
    </w:p>
    <w:p w14:paraId="0000005F">
      <w:pPr>
        <w:rPr>
          <w:b/>
          <w:sz w:val="28"/>
          <w:szCs w:val="2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Look w:val="01E0"/>
      </w:tblPr>
      <w:tblGrid>
        <w:gridCol w:w="477"/>
        <w:gridCol w:w="916"/>
        <w:gridCol w:w="1062"/>
        <w:gridCol w:w="1062"/>
        <w:gridCol w:w="1327"/>
        <w:gridCol w:w="1199"/>
        <w:gridCol w:w="1221"/>
        <w:gridCol w:w="905"/>
        <w:gridCol w:w="1416"/>
      </w:tblGrid>
      <w:tr>
        <w:trPr>
          <w:cnfStyle w:val="100000000000"/>
          <w:trHeight w:val="280"/>
        </w:trPr>
        <w:tc>
          <w:tcPr>
            <w:cnfStyle w:val="101000000000"/>
            <w:tcW w:w="6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cnfStyle w:val="100010000000"/>
            <w:tcW w:w="17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</w:tc>
        <w:tc>
          <w:tcPr>
            <w:cnfStyle w:val="100001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Текст поправки</w:t>
            </w:r>
          </w:p>
        </w:tc>
        <w:tc>
          <w:tcPr>
            <w:cnfStyle w:val="100010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  <w:p w14:paraId="000000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учетом поправки</w:t>
            </w:r>
          </w:p>
        </w:tc>
        <w:tc>
          <w:tcPr>
            <w:cnfStyle w:val="100001000000"/>
            <w:tcW w:w="47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5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Кем внесена поправка</w:t>
            </w:r>
          </w:p>
        </w:tc>
        <w:tc>
          <w:tcPr>
            <w:cnfStyle w:val="10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800"/>
        </w:trPr>
        <w:tc>
          <w:tcPr>
            <w:cnfStyle w:val="00100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7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9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A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  <w:p w14:paraId="000000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Гражданина</w:t>
            </w:r>
          </w:p>
          <w:p w14:paraId="0000006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(граждан) </w:t>
            </w:r>
            <w:r>
              <w:rPr>
                <w:sz w:val="28"/>
                <w:szCs w:val="28"/>
                <w:lang w:eastAsia="en-US"/>
              </w:rPr>
              <w:t>внесшего</w:t>
            </w:r>
            <w:r>
              <w:rPr>
                <w:sz w:val="28"/>
                <w:szCs w:val="28"/>
                <w:lang w:eastAsia="en-US"/>
              </w:rPr>
              <w:t xml:space="preserve"> поправку</w:t>
            </w:r>
          </w:p>
          <w:p w14:paraId="0000006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Домашний адрес,</w:t>
            </w:r>
          </w:p>
          <w:p w14:paraId="000000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телефон</w:t>
            </w:r>
          </w:p>
        </w:tc>
        <w:tc>
          <w:tcPr>
            <w:cnfStyle w:val="000001100000"/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Данные о документе,</w:t>
            </w:r>
          </w:p>
          <w:p w14:paraId="0000007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удостове</w:t>
            </w:r>
            <w:r>
              <w:rPr>
                <w:sz w:val="28"/>
                <w:szCs w:val="28"/>
                <w:lang w:eastAsia="en-US"/>
              </w:rPr>
              <w:t>-</w:t>
            </w:r>
          </w:p>
          <w:p w14:paraId="000000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ряющем</w:t>
            </w:r>
            <w:r>
              <w:rPr>
                <w:sz w:val="28"/>
                <w:szCs w:val="28"/>
                <w:lang w:eastAsia="en-US"/>
              </w:rPr>
              <w:t xml:space="preserve"> личность</w:t>
            </w:r>
          </w:p>
        </w:tc>
        <w:tc>
          <w:tcPr>
            <w:cnfStyle w:val="000010100000"/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</w:t>
            </w:r>
          </w:p>
          <w:p w14:paraId="0000007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работы</w:t>
            </w:r>
          </w:p>
          <w:p w14:paraId="0000007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(учебы)</w:t>
            </w:r>
          </w:p>
        </w:tc>
        <w:tc>
          <w:tcPr>
            <w:cnfStyle w:val="0001001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10000000000"/>
        </w:trPr>
        <w:tc>
          <w:tcPr>
            <w:cnfStyle w:val="011000000000"/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cnfStyle w:val="010010000000"/>
            <w:tcW w:w="1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A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B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C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D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F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80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14:paraId="00000081">
      <w:pPr>
        <w:rPr>
          <w:b/>
          <w:sz w:val="28"/>
          <w:szCs w:val="28"/>
        </w:rPr>
      </w:pPr>
    </w:p>
    <w:p w14:paraId="00000082">
      <w:pPr>
        <w:rPr>
          <w:sz w:val="28"/>
          <w:szCs w:val="28"/>
        </w:rPr>
      </w:pPr>
    </w:p>
    <w:p w14:paraId="00000083">
      <w:pPr>
        <w:rPr>
          <w:sz w:val="28"/>
          <w:szCs w:val="28"/>
        </w:rPr>
      </w:pPr>
    </w:p>
    <w:p w14:paraId="00000084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14:paraId="00000085">
      <w:pPr>
        <w:jc w:val="both"/>
        <w:rPr>
          <w:b/>
          <w:sz w:val="28"/>
          <w:szCs w:val="28"/>
        </w:rPr>
      </w:pPr>
    </w:p>
    <w:p w14:paraId="00000086"/>
    <w:p w14:paraId="00000087"/>
    <w:p w14:paraId="00000088"/>
    <w:p w14:paraId="00000089"/>
    <w:p w14:paraId="0000008A"/>
    <w:p w14:paraId="0000008B"/>
    <w:p w14:paraId="0000008C"/>
    <w:p w14:paraId="0000008D"/>
    <w:p w14:paraId="0000008E"/>
    <w:p w14:paraId="0000008F"/>
    <w:p w14:paraId="00000090"/>
    <w:p w14:paraId="00000091"/>
    <w:p w14:paraId="00000092"/>
    <w:p w14:paraId="00000093"/>
    <w:p w14:paraId="00000094"/>
    <w:p w14:paraId="0000009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14:paraId="0000009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9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9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99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</w:t>
      </w:r>
      <w:r>
        <w:rPr>
          <w:sz w:val="28"/>
          <w:szCs w:val="28"/>
        </w:rPr>
        <w:t>5</w:t>
      </w:r>
    </w:p>
    <w:p w14:paraId="0000009A">
      <w:pPr>
        <w:spacing w:after="120"/>
        <w:jc w:val="center"/>
        <w:rPr>
          <w:b/>
          <w:sz w:val="28"/>
          <w:szCs w:val="28"/>
        </w:rPr>
      </w:pPr>
    </w:p>
    <w:p w14:paraId="0000009B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14:paraId="0000009C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r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усская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Свербейка</w:t>
      </w:r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14:paraId="0000009D">
      <w:pPr>
        <w:spacing w:after="120"/>
        <w:jc w:val="both"/>
        <w:rPr>
          <w:sz w:val="28"/>
          <w:szCs w:val="28"/>
        </w:rPr>
      </w:pPr>
    </w:p>
    <w:p w14:paraId="0000009E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Layout w:type="auto"/>
        <w:tblCellMar>
          <w:left w:w="40" w:type="dxa"/>
          <w:right w:w="40" w:type="dxa"/>
        </w:tblCellMar>
        <w:tblLook w:val="04A0"/>
      </w:tblPr>
      <w:tblGrid>
        <w:gridCol w:w="2440"/>
        <w:gridCol w:w="1807"/>
        <w:gridCol w:w="1807"/>
        <w:gridCol w:w="1689"/>
        <w:gridCol w:w="1689"/>
      </w:tblGrid>
      <w:tr>
        <w:trPr>
          <w:cnfStyle w:val="100000000000"/>
          <w:trHeight w:val="682"/>
        </w:trPr>
        <w:tc>
          <w:tcPr>
            <w:cnfStyle w:val="1010000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F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Фамилия, имя, отчество гражданина 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0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Паспортные данные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1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Место жительства гражданина </w:t>
            </w:r>
          </w:p>
        </w:tc>
        <w:tc>
          <w:tcPr>
            <w:cnfStyle w:val="1000000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2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>
              <w:rPr>
                <w:sz w:val="28"/>
                <w:szCs w:val="28"/>
                <w:lang w:eastAsia="en-US"/>
              </w:rPr>
              <w:t>одпись</w:t>
            </w:r>
          </w:p>
        </w:tc>
        <w:tc>
          <w:tcPr>
            <w:cnfStyle w:val="1000000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3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4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5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6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7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8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9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A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B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C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D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E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F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0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1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2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3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4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5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6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7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8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9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A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B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C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14:paraId="000000BD">
      <w:pPr>
        <w:rPr>
          <w:sz w:val="28"/>
          <w:szCs w:val="28"/>
        </w:rPr>
      </w:pPr>
    </w:p>
    <w:p w14:paraId="000000BE"/>
    <w:p w14:paraId="000000BF"/>
    <w:p w14:paraId="000000C0"/>
    <w:p w14:paraId="000000C1">
      <w:pPr>
        <w:rPr>
          <w:b/>
        </w:rPr>
      </w:pPr>
    </w:p>
    <w:p w14:paraId="000000C2"/>
    <w:p w14:paraId="000000C3"/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E89"/>
    <w:rsid w:val="004A43E6"/>
    <w:rsid w:val="005D7E89"/>
    <w:rsid w:val="00C10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Title">
    <w:name w:val="Title"/>
    <w:basedOn w:val="Normal"/>
    <w:link w:val="НазваниеЗнак"/>
    <w:uiPriority w:val="99"/>
    <w:qFormat w:val="on"/>
    <w:pPr>
      <w:jc w:val="center"/>
    </w:pPr>
    <w:rPr>
      <w:b/>
      <w:sz w:val="36"/>
      <w:szCs w:val="20"/>
    </w:rPr>
  </w:style>
  <w:style w:type="character" w:customStyle="1" w:styleId="НазваниеЗнак">
    <w:name w:val="Название Знак"/>
    <w:basedOn w:val="DefaultParagraphFont"/>
    <w:link w:val="Title"/>
    <w:uiPriority w:val="99"/>
    <w:rPr>
      <w:rFonts w:ascii="Times New Roman" w:cs="Times New Roman" w:eastAsia="Times New Roman" w:hAnsi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3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A43E6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A43E6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8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3" Type="http://schemas.microsoft.com/office/2007/relationships/stylesWithEffects" Target="stylesWithEffects.xml"/><Relationship Id="rId5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</cp:coreProperties>
</file>