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body>
    <w:p w14:paraId="00000001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Республика Мордовия</w:t>
      </w:r>
    </w:p>
    <w:p w14:paraId="00000002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Лямбирский муниципальный район</w:t>
      </w:r>
    </w:p>
    <w:p w14:paraId="00000003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Администрация Берсеневского сельского поселения</w:t>
      </w:r>
    </w:p>
    <w:p w14:paraId="00000004">
      <w:pPr>
        <w:pStyle w:val="Title"/>
        <w:rPr>
          <w:b w:val="off"/>
          <w:sz w:val="28"/>
          <w:szCs w:val="28"/>
        </w:rPr>
      </w:pPr>
    </w:p>
    <w:p w14:paraId="00000005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ПОСТАНОВЛЕНИЕ </w:t>
      </w:r>
    </w:p>
    <w:p w14:paraId="00000006">
      <w:pPr>
        <w:pStyle w:val="Title"/>
        <w:rPr>
          <w:b w:val="off"/>
          <w:sz w:val="28"/>
          <w:szCs w:val="28"/>
        </w:rPr>
      </w:pPr>
    </w:p>
    <w:p w14:paraId="00000007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 </w:t>
      </w:r>
    </w:p>
    <w:p w14:paraId="00000008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«11»  апреля 2024 г.                                                                                       № 193</w:t>
      </w:r>
    </w:p>
    <w:p w14:paraId="00000009">
      <w:pPr>
        <w:pStyle w:val="Title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с</w:t>
      </w:r>
      <w:r>
        <w:rPr>
          <w:b w:val="off"/>
          <w:sz w:val="28"/>
          <w:szCs w:val="28"/>
        </w:rPr>
        <w:t>.Б</w:t>
      </w:r>
      <w:r>
        <w:rPr>
          <w:b w:val="off"/>
          <w:sz w:val="28"/>
          <w:szCs w:val="28"/>
        </w:rPr>
        <w:t>ерсеневка</w:t>
      </w:r>
    </w:p>
    <w:p w14:paraId="0000000A">
      <w:pPr>
        <w:pStyle w:val="Title"/>
        <w:rPr>
          <w:b w:val="off"/>
          <w:sz w:val="28"/>
          <w:szCs w:val="28"/>
        </w:rPr>
      </w:pPr>
    </w:p>
    <w:p w14:paraId="0000000B">
      <w:pPr>
        <w:pStyle w:val="Title"/>
        <w:rPr>
          <w:sz w:val="28"/>
          <w:szCs w:val="28"/>
        </w:rPr>
      </w:pPr>
      <w:r>
        <w:rPr>
          <w:sz w:val="28"/>
          <w:szCs w:val="28"/>
        </w:rPr>
        <w:t xml:space="preserve">О проведении публичных слушаний в </w:t>
      </w:r>
      <w:r>
        <w:rPr>
          <w:sz w:val="28"/>
          <w:szCs w:val="28"/>
        </w:rPr>
        <w:t>д</w:t>
      </w:r>
      <w:r>
        <w:rPr>
          <w:sz w:val="28"/>
          <w:szCs w:val="28"/>
        </w:rPr>
        <w:t>.Б</w:t>
      </w:r>
      <w:r>
        <w:rPr>
          <w:sz w:val="28"/>
          <w:szCs w:val="28"/>
        </w:rPr>
        <w:t>лохино</w:t>
      </w:r>
      <w:r>
        <w:rPr>
          <w:sz w:val="28"/>
          <w:szCs w:val="28"/>
        </w:rPr>
        <w:t xml:space="preserve"> Берсеневского сельского поселения Лямбирского муниципального района Республики Мордовия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</w:t>
      </w:r>
    </w:p>
    <w:p w14:paraId="0000000C">
      <w:pPr>
        <w:pStyle w:val="Title"/>
        <w:rPr>
          <w:b w:val="off"/>
          <w:sz w:val="28"/>
          <w:szCs w:val="28"/>
        </w:rPr>
      </w:pPr>
    </w:p>
    <w:p w14:paraId="0000000D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Руководствуясь Положением о публичных слушаниях в </w:t>
      </w:r>
      <w:r>
        <w:rPr>
          <w:b w:val="off"/>
          <w:sz w:val="28"/>
          <w:szCs w:val="28"/>
        </w:rPr>
        <w:t>Берсеневском</w:t>
      </w:r>
      <w:r>
        <w:rPr>
          <w:b w:val="off"/>
          <w:sz w:val="28"/>
          <w:szCs w:val="28"/>
        </w:rPr>
        <w:t xml:space="preserve"> сельском поселении Лямбирского муниципального  района  Республики Мордовия, утвержденным решением Совета депутатов Берсеневского сельского поселения  от  29.11.2005 года № 56 , с изменениями от  03 октября 2016 года № 11а</w:t>
      </w:r>
      <w:r>
        <w:rPr>
          <w:b w:val="off"/>
          <w:sz w:val="28"/>
          <w:szCs w:val="28"/>
        </w:rPr>
        <w:t xml:space="preserve"> ,</w:t>
      </w:r>
      <w:r>
        <w:rPr>
          <w:b w:val="off"/>
          <w:sz w:val="28"/>
          <w:szCs w:val="28"/>
        </w:rPr>
        <w:t xml:space="preserve"> в соответствии со статьями 28 Федерального закона от 06.10.2003 № 131-ФЗ «Об общих принципах организации местного самоуправления в Российской Федерации», ст.4.1 Градостроительного кодекса Российской Федерации от 29.12.2004 №190-ФЗ</w:t>
      </w:r>
    </w:p>
    <w:p w14:paraId="0000000E">
      <w:pPr>
        <w:pStyle w:val="Title"/>
        <w:rPr>
          <w:sz w:val="28"/>
          <w:szCs w:val="28"/>
        </w:rPr>
      </w:pPr>
    </w:p>
    <w:p w14:paraId="0000000F">
      <w:pPr>
        <w:pStyle w:val="Title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14:paraId="00000010">
      <w:pPr>
        <w:pStyle w:val="Title"/>
        <w:rPr>
          <w:b w:val="off"/>
          <w:sz w:val="28"/>
          <w:szCs w:val="28"/>
        </w:rPr>
      </w:pPr>
    </w:p>
    <w:p w14:paraId="00000011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Опубликовать на официальном сайте, в информационном бюллетене Берсеневского сельского поселения и вынести на публичные слушания проекты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14:paraId="00000012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Провести публичные слушания на территории </w:t>
      </w:r>
      <w:r>
        <w:rPr>
          <w:b w:val="off"/>
          <w:sz w:val="28"/>
          <w:szCs w:val="28"/>
        </w:rPr>
        <w:t>д</w:t>
      </w:r>
      <w:r>
        <w:rPr>
          <w:b w:val="off"/>
          <w:sz w:val="28"/>
          <w:szCs w:val="28"/>
        </w:rPr>
        <w:t>.Б</w:t>
      </w:r>
      <w:r>
        <w:rPr>
          <w:b w:val="off"/>
          <w:sz w:val="28"/>
          <w:szCs w:val="28"/>
        </w:rPr>
        <w:t>лохино</w:t>
      </w:r>
      <w:r>
        <w:rPr>
          <w:b w:val="off"/>
          <w:sz w:val="28"/>
          <w:szCs w:val="28"/>
        </w:rPr>
        <w:t xml:space="preserve"> Берсеневского сельского поселения  по проектам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14:paraId="00000013">
      <w:pPr>
        <w:pStyle w:val="Title"/>
        <w:rPr>
          <w:b w:val="off"/>
          <w:sz w:val="28"/>
          <w:szCs w:val="28"/>
        </w:rPr>
      </w:pPr>
    </w:p>
    <w:p w14:paraId="00000014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Определить, что публичные слушания будут проводиться 23 апреля 2024г. в 17.00, в </w:t>
      </w:r>
      <w:r>
        <w:rPr>
          <w:b w:val="off"/>
          <w:sz w:val="28"/>
          <w:szCs w:val="28"/>
        </w:rPr>
        <w:t>д</w:t>
      </w:r>
      <w:r>
        <w:rPr>
          <w:b w:val="off"/>
          <w:sz w:val="28"/>
          <w:szCs w:val="28"/>
        </w:rPr>
        <w:t>.Б</w:t>
      </w:r>
      <w:r>
        <w:rPr>
          <w:b w:val="off"/>
          <w:sz w:val="28"/>
          <w:szCs w:val="28"/>
        </w:rPr>
        <w:t>лохино</w:t>
      </w:r>
      <w:r>
        <w:rPr>
          <w:b w:val="off"/>
          <w:sz w:val="28"/>
          <w:szCs w:val="28"/>
        </w:rPr>
        <w:t xml:space="preserve">, возле дома №48 по </w:t>
      </w:r>
      <w:r>
        <w:rPr>
          <w:b w:val="off"/>
          <w:sz w:val="28"/>
          <w:szCs w:val="28"/>
        </w:rPr>
        <w:t>ул.Заречная</w:t>
      </w:r>
      <w:r>
        <w:rPr>
          <w:b w:val="off"/>
          <w:sz w:val="28"/>
          <w:szCs w:val="28"/>
        </w:rPr>
        <w:t xml:space="preserve">. </w:t>
      </w:r>
    </w:p>
    <w:p w14:paraId="00000015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 xml:space="preserve">Возложить подготовку и проведение публичных слушаний на рабочую группу по организации и проведения публичных слушаний (Постановление администрации №193 от 11.04.2024г.) </w:t>
      </w:r>
    </w:p>
    <w:p w14:paraId="00000016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Предложения и Регистрация граждан принимающих участие в пр</w:t>
      </w:r>
      <w:r>
        <w:rPr>
          <w:b w:val="off"/>
          <w:sz w:val="28"/>
          <w:szCs w:val="28"/>
        </w:rPr>
        <w:t>оведении публичных слушаниях  23</w:t>
      </w:r>
      <w:r>
        <w:rPr>
          <w:b w:val="off"/>
          <w:sz w:val="28"/>
          <w:szCs w:val="28"/>
        </w:rPr>
        <w:t xml:space="preserve">.04.2024г, </w:t>
      </w:r>
      <w:r>
        <w:rPr>
          <w:b w:val="off"/>
          <w:sz w:val="28"/>
          <w:szCs w:val="28"/>
        </w:rPr>
        <w:t>д</w:t>
      </w:r>
      <w:r>
        <w:rPr>
          <w:b w:val="off"/>
          <w:sz w:val="28"/>
          <w:szCs w:val="28"/>
        </w:rPr>
        <w:t>.Б</w:t>
      </w:r>
      <w:r>
        <w:rPr>
          <w:b w:val="off"/>
          <w:sz w:val="28"/>
          <w:szCs w:val="28"/>
        </w:rPr>
        <w:t>лохино</w:t>
      </w:r>
      <w:r>
        <w:rPr>
          <w:b w:val="off"/>
          <w:sz w:val="28"/>
          <w:szCs w:val="28"/>
        </w:rPr>
        <w:t>, по проектам: Генерального плана (ГП)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Мордовия, п</w:t>
      </w:r>
      <w:r>
        <w:rPr>
          <w:b w:val="off"/>
          <w:sz w:val="28"/>
          <w:szCs w:val="28"/>
        </w:rPr>
        <w:t>ринимаются рабочей группой до 22</w:t>
      </w:r>
      <w:r>
        <w:rPr>
          <w:b w:val="off"/>
          <w:sz w:val="28"/>
          <w:szCs w:val="28"/>
        </w:rPr>
        <w:t xml:space="preserve"> апреля в соответствии с прилагаемой формой (приложение 2,3) по адресу: РМ, Лямбирский район, </w:t>
      </w:r>
      <w:r>
        <w:rPr>
          <w:b w:val="off"/>
          <w:sz w:val="28"/>
          <w:szCs w:val="28"/>
        </w:rPr>
        <w:t>с</w:t>
      </w:r>
      <w:r>
        <w:rPr>
          <w:b w:val="off"/>
          <w:sz w:val="28"/>
          <w:szCs w:val="28"/>
        </w:rPr>
        <w:t>.Б</w:t>
      </w:r>
      <w:r>
        <w:rPr>
          <w:b w:val="off"/>
          <w:sz w:val="28"/>
          <w:szCs w:val="28"/>
        </w:rPr>
        <w:t>ерсеневка</w:t>
      </w:r>
      <w:r>
        <w:rPr>
          <w:b w:val="off"/>
          <w:sz w:val="28"/>
          <w:szCs w:val="28"/>
        </w:rPr>
        <w:t xml:space="preserve">, </w:t>
      </w:r>
      <w:r>
        <w:rPr>
          <w:b w:val="off"/>
          <w:sz w:val="28"/>
          <w:szCs w:val="28"/>
        </w:rPr>
        <w:t>ул.Советская</w:t>
      </w:r>
      <w:r>
        <w:rPr>
          <w:b w:val="off"/>
          <w:sz w:val="28"/>
          <w:szCs w:val="28"/>
        </w:rPr>
        <w:t xml:space="preserve"> д.64а. (здание администрации Берсеневского сельского поселения), с 08.30 часов до 16.30 часов, кроме субботы и воскресения, контактный телефон 2-86-31.</w:t>
      </w:r>
    </w:p>
    <w:p w14:paraId="00000017">
      <w:pPr>
        <w:pStyle w:val="Title"/>
        <w:numPr>
          <w:ilvl w:val="0"/>
          <w:numId w:val="1"/>
        </w:numPr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Настоящее Постановление подлежит опубликованию в информационном бюллетене Берсеневского сельского поселения и на официальном сайте администрации Берсеневского сельского поселения https://lyambir-rm.ru/vill/view/224.</w:t>
      </w:r>
    </w:p>
    <w:p w14:paraId="00000018">
      <w:pPr>
        <w:pStyle w:val="Title"/>
        <w:ind w:left="0" w:right="0" w:firstLine="0"/>
        <w:jc w:val="left"/>
        <w:rPr>
          <w:b w:val="off"/>
          <w:sz w:val="28"/>
          <w:szCs w:val="28"/>
        </w:rPr>
      </w:pPr>
    </w:p>
    <w:p w14:paraId="00000019">
      <w:pPr>
        <w:pStyle w:val="Title"/>
        <w:ind w:left="0" w:right="0" w:firstLine="0"/>
        <w:jc w:val="left"/>
        <w:rPr>
          <w:b w:val="off"/>
          <w:sz w:val="28"/>
          <w:szCs w:val="28"/>
        </w:rPr>
      </w:pPr>
    </w:p>
    <w:p w14:paraId="0000001A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Глава администрации</w:t>
      </w:r>
    </w:p>
    <w:p w14:paraId="0000001B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Берсеневского сельского поселения                                       В.А. Логвинов</w:t>
      </w:r>
    </w:p>
    <w:p w14:paraId="0000001C">
      <w:pPr>
        <w:pStyle w:val="Title"/>
        <w:rPr>
          <w:sz w:val="28"/>
          <w:szCs w:val="28"/>
        </w:rPr>
      </w:pPr>
    </w:p>
    <w:p w14:paraId="0000001D">
      <w:pPr>
        <w:pStyle w:val="Title"/>
        <w:ind w:left="0" w:right="0" w:firstLine="0"/>
        <w:jc w:val="left"/>
        <w:rPr>
          <w:b w:val="off"/>
          <w:sz w:val="28"/>
          <w:szCs w:val="28"/>
        </w:rPr>
      </w:pPr>
    </w:p>
    <w:p w14:paraId="0000001E">
      <w:pPr>
        <w:pStyle w:val="Title"/>
        <w:jc w:val="left"/>
        <w:rPr>
          <w:b w:val="off"/>
          <w:sz w:val="28"/>
          <w:szCs w:val="28"/>
        </w:rPr>
      </w:pPr>
    </w:p>
    <w:p w14:paraId="0000001F">
      <w:pPr>
        <w:pStyle w:val="Title"/>
        <w:rPr>
          <w:sz w:val="28"/>
          <w:szCs w:val="28"/>
        </w:rPr>
      </w:pPr>
    </w:p>
    <w:p w14:paraId="00000020">
      <w:pPr>
        <w:pStyle w:val="Title"/>
        <w:rPr>
          <w:sz w:val="28"/>
          <w:szCs w:val="28"/>
        </w:rPr>
      </w:pPr>
    </w:p>
    <w:p w14:paraId="00000021">
      <w:pPr>
        <w:pStyle w:val="Title"/>
        <w:rPr>
          <w:sz w:val="28"/>
          <w:szCs w:val="28"/>
        </w:rPr>
      </w:pPr>
    </w:p>
    <w:p w14:paraId="00000022">
      <w:pPr>
        <w:pStyle w:val="Title"/>
        <w:rPr>
          <w:sz w:val="28"/>
          <w:szCs w:val="28"/>
        </w:rPr>
      </w:pPr>
    </w:p>
    <w:p w14:paraId="00000023">
      <w:pPr>
        <w:pStyle w:val="Title"/>
        <w:rPr>
          <w:sz w:val="28"/>
          <w:szCs w:val="28"/>
        </w:rPr>
      </w:pPr>
    </w:p>
    <w:p w14:paraId="00000024">
      <w:pPr>
        <w:pStyle w:val="Title"/>
        <w:rPr>
          <w:sz w:val="28"/>
          <w:szCs w:val="28"/>
        </w:rPr>
      </w:pPr>
    </w:p>
    <w:p w14:paraId="00000025">
      <w:pPr>
        <w:pStyle w:val="Title"/>
        <w:rPr>
          <w:sz w:val="28"/>
          <w:szCs w:val="28"/>
        </w:rPr>
      </w:pPr>
    </w:p>
    <w:p w14:paraId="00000026">
      <w:pPr>
        <w:pStyle w:val="Title"/>
        <w:rPr>
          <w:sz w:val="28"/>
          <w:szCs w:val="28"/>
        </w:rPr>
      </w:pPr>
    </w:p>
    <w:p w14:paraId="00000027">
      <w:pPr>
        <w:pStyle w:val="Title"/>
        <w:rPr>
          <w:sz w:val="28"/>
          <w:szCs w:val="28"/>
        </w:rPr>
      </w:pPr>
    </w:p>
    <w:p w14:paraId="00000028">
      <w:pPr>
        <w:pStyle w:val="Title"/>
        <w:rPr>
          <w:sz w:val="28"/>
          <w:szCs w:val="28"/>
        </w:rPr>
      </w:pPr>
    </w:p>
    <w:p w14:paraId="00000029">
      <w:pPr>
        <w:pStyle w:val="Title"/>
        <w:rPr>
          <w:sz w:val="28"/>
          <w:szCs w:val="28"/>
        </w:rPr>
      </w:pPr>
    </w:p>
    <w:p w14:paraId="0000002A">
      <w:pPr>
        <w:pStyle w:val="Title"/>
        <w:rPr>
          <w:sz w:val="28"/>
          <w:szCs w:val="28"/>
        </w:rPr>
      </w:pPr>
    </w:p>
    <w:p w14:paraId="0000002B">
      <w:pPr>
        <w:pStyle w:val="Title"/>
        <w:rPr>
          <w:sz w:val="28"/>
          <w:szCs w:val="28"/>
        </w:rPr>
      </w:pPr>
    </w:p>
    <w:p w14:paraId="0000002C">
      <w:pPr>
        <w:pStyle w:val="Title"/>
        <w:rPr>
          <w:sz w:val="28"/>
          <w:szCs w:val="28"/>
        </w:rPr>
      </w:pPr>
    </w:p>
    <w:p w14:paraId="0000002D">
      <w:pPr>
        <w:ind w:firstLine="708"/>
        <w:jc w:val="both"/>
        <w:rPr>
          <w:sz w:val="28"/>
          <w:szCs w:val="28"/>
        </w:rPr>
      </w:pPr>
    </w:p>
    <w:p w14:paraId="0000002E">
      <w:pPr>
        <w:ind w:firstLine="708"/>
        <w:jc w:val="both"/>
        <w:rPr>
          <w:sz w:val="28"/>
          <w:szCs w:val="28"/>
        </w:rPr>
      </w:pPr>
    </w:p>
    <w:p w14:paraId="0000002F">
      <w:pPr>
        <w:ind w:firstLine="708"/>
        <w:jc w:val="both"/>
        <w:rPr>
          <w:sz w:val="28"/>
          <w:szCs w:val="28"/>
        </w:rPr>
      </w:pPr>
    </w:p>
    <w:p w14:paraId="00000030">
      <w:pPr>
        <w:ind w:firstLine="708"/>
        <w:jc w:val="both"/>
        <w:rPr>
          <w:sz w:val="28"/>
          <w:szCs w:val="28"/>
        </w:rPr>
      </w:pPr>
    </w:p>
    <w:p w14:paraId="00000031">
      <w:pPr>
        <w:ind w:firstLine="708"/>
        <w:jc w:val="both"/>
        <w:rPr>
          <w:sz w:val="28"/>
          <w:szCs w:val="28"/>
        </w:rPr>
      </w:pPr>
    </w:p>
    <w:p w14:paraId="00000032">
      <w:pPr>
        <w:ind w:firstLine="708"/>
        <w:jc w:val="both"/>
        <w:rPr>
          <w:sz w:val="28"/>
          <w:szCs w:val="28"/>
        </w:rPr>
      </w:pPr>
    </w:p>
    <w:p w14:paraId="0000003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</w:t>
      </w:r>
    </w:p>
    <w:p w14:paraId="00000034">
      <w:pPr>
        <w:rPr>
          <w:sz w:val="28"/>
          <w:szCs w:val="28"/>
        </w:rPr>
      </w:pPr>
    </w:p>
    <w:p w14:paraId="0000003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№1 </w:t>
      </w:r>
    </w:p>
    <w:p w14:paraId="0000003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14:paraId="0000003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14:paraId="0000003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14:paraId="0000003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11.04.2024г. №193</w:t>
      </w:r>
    </w:p>
    <w:p w14:paraId="0000003A">
      <w:pPr>
        <w:rPr>
          <w:sz w:val="28"/>
          <w:szCs w:val="28"/>
        </w:rPr>
      </w:pPr>
    </w:p>
    <w:p w14:paraId="0000003B">
      <w:pPr>
        <w:jc w:val="center"/>
        <w:rPr>
          <w:sz w:val="28"/>
          <w:szCs w:val="28"/>
        </w:rPr>
      </w:pPr>
    </w:p>
    <w:p w14:paraId="0000003C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14:paraId="0000003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ГРУППА</w:t>
      </w:r>
    </w:p>
    <w:p w14:paraId="0000003E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организации и проведения публичных слушаний в </w:t>
      </w:r>
      <w:r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>.Б</w:t>
      </w:r>
      <w:r>
        <w:rPr>
          <w:b/>
          <w:sz w:val="28"/>
          <w:szCs w:val="28"/>
        </w:rPr>
        <w:t>лохино</w:t>
      </w:r>
      <w:r>
        <w:rPr>
          <w:b/>
          <w:sz w:val="28"/>
          <w:szCs w:val="28"/>
        </w:rPr>
        <w:t xml:space="preserve"> Берсеневского сельского поселения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Лямбирского муниципального района Республики Мордовия  по проектам Генерального плана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Мордовия.</w:t>
      </w:r>
    </w:p>
    <w:p w14:paraId="0000003F">
      <w:pPr>
        <w:jc w:val="both"/>
        <w:rPr>
          <w:sz w:val="28"/>
          <w:szCs w:val="28"/>
        </w:rPr>
      </w:pPr>
    </w:p>
    <w:p w14:paraId="00000040">
      <w:pPr>
        <w:jc w:val="both"/>
        <w:rPr>
          <w:b/>
          <w:sz w:val="28"/>
          <w:szCs w:val="28"/>
        </w:rPr>
      </w:pPr>
    </w:p>
    <w:p w14:paraId="00000041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Логвинов</w:t>
      </w:r>
      <w:r>
        <w:rPr>
          <w:sz w:val="28"/>
          <w:szCs w:val="28"/>
        </w:rPr>
        <w:t xml:space="preserve"> Виктор Александрови</w:t>
      </w:r>
      <w:r>
        <w:rPr>
          <w:sz w:val="28"/>
          <w:szCs w:val="28"/>
        </w:rPr>
        <w:t>ч-</w:t>
      </w:r>
      <w:r>
        <w:rPr>
          <w:sz w:val="28"/>
          <w:szCs w:val="28"/>
        </w:rPr>
        <w:t xml:space="preserve"> Глава администрации Берсеневского сельского поселения-Председатель рабочей группы ; </w:t>
      </w:r>
    </w:p>
    <w:p w14:paraId="00000042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Елисеева Надежда Николаевн</w:t>
      </w:r>
      <w:r>
        <w:rPr>
          <w:sz w:val="28"/>
          <w:szCs w:val="28"/>
        </w:rPr>
        <w:t>а-</w:t>
      </w:r>
      <w:r>
        <w:rPr>
          <w:sz w:val="28"/>
          <w:szCs w:val="28"/>
        </w:rPr>
        <w:t xml:space="preserve"> Глава Берсеневского сельского поселения-</w:t>
      </w:r>
      <w:r>
        <w:rPr>
          <w:sz w:val="28"/>
          <w:szCs w:val="28"/>
        </w:rPr>
        <w:t>Зам.председателя</w:t>
      </w:r>
      <w:r>
        <w:rPr>
          <w:sz w:val="28"/>
          <w:szCs w:val="28"/>
        </w:rPr>
        <w:t xml:space="preserve"> рабочей группы ;  </w:t>
      </w:r>
    </w:p>
    <w:p w14:paraId="00000043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Бурлакова</w:t>
      </w:r>
      <w:r>
        <w:rPr>
          <w:sz w:val="28"/>
          <w:szCs w:val="28"/>
        </w:rPr>
        <w:t xml:space="preserve"> Наталья Юрьевна  </w:t>
      </w:r>
      <w:r>
        <w:rPr>
          <w:sz w:val="28"/>
          <w:szCs w:val="28"/>
        </w:rPr>
        <w:t>Зам</w:t>
      </w:r>
      <w:r>
        <w:rPr>
          <w:sz w:val="28"/>
          <w:szCs w:val="28"/>
        </w:rPr>
        <w:t>.Г</w:t>
      </w:r>
      <w:r>
        <w:rPr>
          <w:sz w:val="28"/>
          <w:szCs w:val="28"/>
        </w:rPr>
        <w:t>лавы</w:t>
      </w:r>
      <w:r>
        <w:rPr>
          <w:sz w:val="28"/>
          <w:szCs w:val="28"/>
        </w:rPr>
        <w:t xml:space="preserve">  администрации Берсеневского сельского поселения – Секретарь рабочей группы;</w:t>
      </w:r>
    </w:p>
    <w:p w14:paraId="00000044">
      <w:pPr>
        <w:tabs>
          <w:tab w:val="left" w:pos="3810"/>
        </w:tabs>
        <w:jc w:val="center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Члены рабочей группы:</w:t>
      </w:r>
    </w:p>
    <w:p w14:paraId="00000045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Лемяскина</w:t>
      </w:r>
      <w:r>
        <w:rPr>
          <w:color w:val="0d0d0d" w:themeColor="text1" w:themeTint="f2"/>
          <w:sz w:val="28"/>
          <w:szCs w:val="28"/>
        </w:rPr>
        <w:t xml:space="preserve"> Ольга Александровна-Главный специалист администрации Берсеневского сельского поселения;</w:t>
      </w:r>
    </w:p>
    <w:p w14:paraId="00000046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Николаев Максим Александрович-депутат Берсеневского сельского поселения;</w:t>
      </w:r>
    </w:p>
    <w:p w14:paraId="00000047">
      <w:pPr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Ламкин</w:t>
      </w:r>
      <w:r>
        <w:rPr>
          <w:color w:val="0d0d0d" w:themeColor="text1" w:themeTint="f2"/>
          <w:sz w:val="28"/>
          <w:szCs w:val="28"/>
        </w:rPr>
        <w:t xml:space="preserve"> Александр Сергееви</w:t>
      </w:r>
      <w:r>
        <w:rPr>
          <w:color w:val="0d0d0d" w:themeColor="text1" w:themeTint="f2"/>
          <w:sz w:val="28"/>
          <w:szCs w:val="28"/>
        </w:rPr>
        <w:t>ч-</w:t>
      </w:r>
      <w:r>
        <w:rPr>
          <w:color w:val="0d0d0d" w:themeColor="text1" w:themeTint="f2"/>
          <w:sz w:val="28"/>
          <w:szCs w:val="28"/>
        </w:rPr>
        <w:t xml:space="preserve"> </w:t>
      </w:r>
      <w:r>
        <w:rPr>
          <w:color w:val="0d0d0d" w:themeColor="text1" w:themeTint="f2"/>
          <w:sz w:val="28"/>
          <w:szCs w:val="28"/>
        </w:rPr>
        <w:t>юристконсульт</w:t>
      </w:r>
      <w:r>
        <w:rPr>
          <w:color w:val="0d0d0d" w:themeColor="text1" w:themeTint="f2"/>
          <w:sz w:val="28"/>
          <w:szCs w:val="28"/>
        </w:rPr>
        <w:t xml:space="preserve"> администрации  </w:t>
      </w:r>
      <w:r>
        <w:rPr>
          <w:sz w:val="28"/>
          <w:szCs w:val="28"/>
        </w:rPr>
        <w:t>Берсеневского сельского поселения.</w:t>
      </w:r>
    </w:p>
    <w:p w14:paraId="00000048">
      <w:pPr>
        <w:jc w:val="both"/>
        <w:rPr>
          <w:color w:val="0d0d0d" w:themeColor="text1" w:themeTint="f2"/>
          <w:sz w:val="28"/>
          <w:szCs w:val="28"/>
        </w:rPr>
      </w:pPr>
    </w:p>
    <w:p w14:paraId="00000049">
      <w:pPr>
        <w:jc w:val="both"/>
        <w:rPr>
          <w:color w:val="0d0d0d" w:themeColor="text1" w:themeTint="f2"/>
          <w:sz w:val="28"/>
          <w:szCs w:val="28"/>
        </w:rPr>
      </w:pPr>
    </w:p>
    <w:p w14:paraId="0000004A">
      <w:pPr>
        <w:jc w:val="both"/>
        <w:rPr>
          <w:color w:val="0d0d0d" w:themeColor="text1" w:themeTint="f2"/>
          <w:sz w:val="28"/>
          <w:szCs w:val="28"/>
        </w:rPr>
      </w:pPr>
    </w:p>
    <w:p w14:paraId="0000004B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Глава администрации</w:t>
      </w:r>
    </w:p>
    <w:p w14:paraId="0000004C">
      <w:pPr>
        <w:pStyle w:val="Title"/>
        <w:jc w:val="left"/>
        <w:rPr>
          <w:b w:val="off"/>
          <w:sz w:val="28"/>
          <w:szCs w:val="28"/>
        </w:rPr>
      </w:pPr>
      <w:r>
        <w:rPr>
          <w:b w:val="off"/>
          <w:sz w:val="28"/>
          <w:szCs w:val="28"/>
        </w:rPr>
        <w:t>Берсеневского сельского поселения                                       В.А. Логвинов</w:t>
      </w:r>
    </w:p>
    <w:p w14:paraId="0000004D">
      <w:pPr>
        <w:pStyle w:val="Title"/>
        <w:rPr>
          <w:sz w:val="28"/>
          <w:szCs w:val="28"/>
        </w:rPr>
      </w:pPr>
    </w:p>
    <w:p w14:paraId="0000004E">
      <w:pPr>
        <w:jc w:val="both"/>
        <w:rPr>
          <w:color w:val="0d0d0d" w:themeColor="text1" w:themeTint="f2"/>
          <w:sz w:val="28"/>
          <w:szCs w:val="28"/>
        </w:rPr>
      </w:pPr>
    </w:p>
    <w:p w14:paraId="0000004F">
      <w:pPr>
        <w:jc w:val="both"/>
        <w:rPr>
          <w:color w:val="0d0d0d" w:themeColor="text1" w:themeTint="f2"/>
          <w:sz w:val="28"/>
          <w:szCs w:val="28"/>
        </w:rPr>
      </w:pPr>
    </w:p>
    <w:p w14:paraId="00000050">
      <w:pPr>
        <w:jc w:val="both"/>
        <w:rPr>
          <w:b/>
          <w:sz w:val="28"/>
          <w:szCs w:val="28"/>
        </w:rPr>
      </w:pPr>
    </w:p>
    <w:p w14:paraId="00000051">
      <w:pPr>
        <w:jc w:val="both"/>
        <w:rPr>
          <w:b/>
          <w:sz w:val="28"/>
          <w:szCs w:val="28"/>
        </w:rPr>
      </w:pPr>
    </w:p>
    <w:p w14:paraId="00000052">
      <w:pPr>
        <w:jc w:val="both"/>
        <w:rPr>
          <w:b/>
          <w:sz w:val="28"/>
          <w:szCs w:val="28"/>
        </w:rPr>
      </w:pPr>
    </w:p>
    <w:p w14:paraId="00000053">
      <w:pPr>
        <w:jc w:val="both"/>
        <w:rPr>
          <w:b/>
          <w:sz w:val="28"/>
          <w:szCs w:val="28"/>
        </w:rPr>
      </w:pPr>
    </w:p>
    <w:p w14:paraId="00000054">
      <w:pPr>
        <w:jc w:val="both"/>
        <w:rPr>
          <w:b/>
          <w:sz w:val="28"/>
          <w:szCs w:val="28"/>
        </w:rPr>
      </w:pPr>
    </w:p>
    <w:p w14:paraId="0000005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Приложение №2 </w:t>
      </w:r>
    </w:p>
    <w:p w14:paraId="0000005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14:paraId="0000005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14:paraId="0000005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14:paraId="0000005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11.04.2024г. №193</w:t>
      </w:r>
    </w:p>
    <w:p w14:paraId="0000005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</w:p>
    <w:p w14:paraId="0000005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</w:p>
    <w:p w14:paraId="000000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</w:t>
      </w:r>
    </w:p>
    <w:p w14:paraId="0000005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Внесения предложений по проектам, выносимым на публичные слушания в </w:t>
      </w:r>
      <w:r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>.Б</w:t>
      </w:r>
      <w:r>
        <w:rPr>
          <w:b/>
          <w:sz w:val="28"/>
          <w:szCs w:val="28"/>
        </w:rPr>
        <w:t>лохино</w:t>
      </w:r>
      <w:r>
        <w:rPr>
          <w:b/>
          <w:sz w:val="28"/>
          <w:szCs w:val="28"/>
        </w:rPr>
        <w:t xml:space="preserve"> Берсеневского сельско</w:t>
      </w:r>
      <w:r>
        <w:rPr>
          <w:b/>
          <w:sz w:val="28"/>
          <w:szCs w:val="28"/>
        </w:rPr>
        <w:t>го</w:t>
      </w:r>
      <w:bookmarkStart w:id="0" w:name="_GoBack"/>
      <w:bookmarkEnd w:id="0"/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поселения Лямбирского муниципального района РМ.</w:t>
      </w:r>
    </w:p>
    <w:p w14:paraId="0000005E">
      <w:pPr>
        <w:rPr>
          <w:b/>
          <w:sz w:val="28"/>
          <w:szCs w:val="28"/>
        </w:rPr>
      </w:pPr>
    </w:p>
    <w:p w14:paraId="0000005F">
      <w:pPr>
        <w:rPr>
          <w:b/>
          <w:sz w:val="28"/>
          <w:szCs w:val="28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"/>
        <w:tblLook w:val="01E0"/>
      </w:tblPr>
      <w:tblGrid>
        <w:gridCol w:w="477"/>
        <w:gridCol w:w="916"/>
        <w:gridCol w:w="1062"/>
        <w:gridCol w:w="1062"/>
        <w:gridCol w:w="1327"/>
        <w:gridCol w:w="1199"/>
        <w:gridCol w:w="1221"/>
        <w:gridCol w:w="905"/>
        <w:gridCol w:w="1416"/>
      </w:tblGrid>
      <w:tr>
        <w:trPr>
          <w:cnfStyle w:val="100000000000"/>
          <w:trHeight w:val="280"/>
        </w:trPr>
        <w:tc>
          <w:tcPr>
            <w:cnfStyle w:val="101000000000"/>
            <w:tcW w:w="650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</w:t>
            </w:r>
            <w:r>
              <w:rPr>
                <w:sz w:val="28"/>
                <w:szCs w:val="28"/>
                <w:lang w:eastAsia="en-US"/>
              </w:rPr>
              <w:t>/п</w:t>
            </w:r>
          </w:p>
        </w:tc>
        <w:tc>
          <w:tcPr>
            <w:cnfStyle w:val="100010000000"/>
            <w:tcW w:w="17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</w:t>
            </w:r>
            <w:r>
              <w:rPr>
                <w:sz w:val="28"/>
                <w:szCs w:val="28"/>
                <w:lang w:eastAsia="en-US"/>
              </w:rPr>
              <w:t>кст пр</w:t>
            </w:r>
            <w:r>
              <w:rPr>
                <w:sz w:val="28"/>
                <w:szCs w:val="28"/>
                <w:lang w:eastAsia="en-US"/>
              </w:rPr>
              <w:t>оекта</w:t>
            </w:r>
          </w:p>
        </w:tc>
        <w:tc>
          <w:tcPr>
            <w:cnfStyle w:val="100001000000"/>
            <w:tcW w:w="119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Текст поправки</w:t>
            </w:r>
          </w:p>
        </w:tc>
        <w:tc>
          <w:tcPr>
            <w:cnfStyle w:val="100010000000"/>
            <w:tcW w:w="119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</w:t>
            </w:r>
            <w:r>
              <w:rPr>
                <w:sz w:val="28"/>
                <w:szCs w:val="28"/>
                <w:lang w:eastAsia="en-US"/>
              </w:rPr>
              <w:t>кст пр</w:t>
            </w:r>
            <w:r>
              <w:rPr>
                <w:sz w:val="28"/>
                <w:szCs w:val="28"/>
                <w:lang w:eastAsia="en-US"/>
              </w:rPr>
              <w:t>оекта</w:t>
            </w:r>
          </w:p>
          <w:p w14:paraId="0000006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с учетом поправки</w:t>
            </w:r>
          </w:p>
        </w:tc>
        <w:tc>
          <w:tcPr>
            <w:cnfStyle w:val="100001000000"/>
            <w:tcW w:w="478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5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Кем внесена поправка</w:t>
            </w:r>
          </w:p>
        </w:tc>
        <w:tc>
          <w:tcPr>
            <w:cnfStyle w:val="100100000000"/>
            <w:tcW w:w="1190" w:type="dxa"/>
            <w:gridSpan w:val="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6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</w:tr>
      <w:tr>
        <w:trPr>
          <w:cnfStyle w:val="000000100000"/>
          <w:trHeight w:val="800"/>
        </w:trPr>
        <w:tc>
          <w:tcPr>
            <w:cnfStyle w:val="001000100000"/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67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10100000"/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68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1100000"/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69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10100000"/>
            <w:tcW w:w="0" w:type="auto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00006A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1100000"/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B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Фамилия, имя, отчество</w:t>
            </w:r>
          </w:p>
          <w:p w14:paraId="0000006C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Гражданина</w:t>
            </w:r>
          </w:p>
          <w:p w14:paraId="0000006D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(граждан) </w:t>
            </w:r>
            <w:r>
              <w:rPr>
                <w:sz w:val="28"/>
                <w:szCs w:val="28"/>
                <w:lang w:eastAsia="en-US"/>
              </w:rPr>
              <w:t>внесшего</w:t>
            </w:r>
            <w:r>
              <w:rPr>
                <w:sz w:val="28"/>
                <w:szCs w:val="28"/>
                <w:lang w:eastAsia="en-US"/>
              </w:rPr>
              <w:t xml:space="preserve"> поправку</w:t>
            </w:r>
          </w:p>
          <w:p w14:paraId="0000006E">
            <w:pPr>
              <w:spacing w:line="276" w:lineRule="auto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10100000"/>
            <w:tcW w:w="11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6F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Домашний адрес,</w:t>
            </w:r>
          </w:p>
          <w:p w14:paraId="00000070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телефон</w:t>
            </w:r>
          </w:p>
        </w:tc>
        <w:tc>
          <w:tcPr>
            <w:cnfStyle w:val="000001100000"/>
            <w:tcW w:w="12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1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Данные о документе,</w:t>
            </w:r>
          </w:p>
          <w:p w14:paraId="00000072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удостове</w:t>
            </w:r>
            <w:r>
              <w:rPr>
                <w:sz w:val="28"/>
                <w:szCs w:val="28"/>
                <w:lang w:eastAsia="en-US"/>
              </w:rPr>
              <w:t>-</w:t>
            </w:r>
          </w:p>
          <w:p w14:paraId="00000073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ряющем</w:t>
            </w:r>
            <w:r>
              <w:rPr>
                <w:sz w:val="28"/>
                <w:szCs w:val="28"/>
                <w:lang w:eastAsia="en-US"/>
              </w:rPr>
              <w:t xml:space="preserve"> личность</w:t>
            </w:r>
          </w:p>
        </w:tc>
        <w:tc>
          <w:tcPr>
            <w:cnfStyle w:val="000010100000"/>
            <w:tcW w:w="11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4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Место</w:t>
            </w:r>
          </w:p>
          <w:p w14:paraId="00000075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работы</w:t>
            </w:r>
          </w:p>
          <w:p w14:paraId="00000076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(учебы)</w:t>
            </w:r>
          </w:p>
        </w:tc>
        <w:tc>
          <w:tcPr>
            <w:cnfStyle w:val="000100100000"/>
            <w:tcW w:w="1190" w:type="dxa"/>
            <w:gridSpan w:val="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7">
            <w:pPr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Кадастровый номер участка</w:t>
            </w:r>
          </w:p>
        </w:tc>
      </w:tr>
      <w:tr>
        <w:trPr>
          <w:cnfStyle w:val="010000000000"/>
        </w:trPr>
        <w:tc>
          <w:tcPr>
            <w:cnfStyle w:val="011000000000"/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8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cnfStyle w:val="010010000000"/>
            <w:tcW w:w="17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01000000"/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A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10000000"/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B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01000000"/>
            <w:tcW w:w="11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C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10000000"/>
            <w:tcW w:w="11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D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01000000"/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E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010000000"/>
            <w:tcW w:w="11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7F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cnfStyle w:val="010100000000"/>
            <w:tcW w:w="1190" w:type="dxa"/>
            <w:gridSpan w:val="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000080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14:paraId="00000081">
      <w:pPr>
        <w:rPr>
          <w:b/>
          <w:sz w:val="28"/>
          <w:szCs w:val="28"/>
        </w:rPr>
      </w:pPr>
    </w:p>
    <w:p w14:paraId="00000082">
      <w:pPr>
        <w:rPr>
          <w:sz w:val="28"/>
          <w:szCs w:val="28"/>
        </w:rPr>
      </w:pPr>
    </w:p>
    <w:p w14:paraId="00000083">
      <w:pPr>
        <w:rPr>
          <w:sz w:val="28"/>
          <w:szCs w:val="28"/>
        </w:rPr>
      </w:pPr>
    </w:p>
    <w:p w14:paraId="00000084">
      <w:pPr>
        <w:rPr>
          <w:sz w:val="28"/>
          <w:szCs w:val="28"/>
        </w:rPr>
      </w:pPr>
      <w:r>
        <w:rPr>
          <w:sz w:val="28"/>
          <w:szCs w:val="28"/>
        </w:rPr>
        <w:t>Подпись гражданина (граждан)</w:t>
      </w:r>
    </w:p>
    <w:p w14:paraId="00000085">
      <w:pPr>
        <w:jc w:val="both"/>
        <w:rPr>
          <w:b/>
          <w:sz w:val="28"/>
          <w:szCs w:val="28"/>
        </w:rPr>
      </w:pPr>
    </w:p>
    <w:p w14:paraId="00000086"/>
    <w:p w14:paraId="00000087"/>
    <w:p w14:paraId="00000088"/>
    <w:p w14:paraId="00000089"/>
    <w:p w14:paraId="0000008A"/>
    <w:p w14:paraId="0000008B"/>
    <w:p w14:paraId="0000008C"/>
    <w:p w14:paraId="0000008D"/>
    <w:p w14:paraId="0000008E"/>
    <w:p w14:paraId="0000008F"/>
    <w:p w14:paraId="00000090"/>
    <w:p w14:paraId="00000091"/>
    <w:p w14:paraId="00000092"/>
    <w:p w14:paraId="00000093"/>
    <w:p w14:paraId="00000094"/>
    <w:p w14:paraId="0000009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Приложение №3 </w:t>
      </w:r>
    </w:p>
    <w:p w14:paraId="00000096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14:paraId="0000009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14:paraId="0000009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14:paraId="00000099">
      <w:pPr>
        <w:rPr>
          <w:b/>
        </w:rPr>
      </w:pPr>
      <w:r>
        <w:rPr>
          <w:sz w:val="28"/>
          <w:szCs w:val="28"/>
        </w:rPr>
        <w:t xml:space="preserve">                                                                                   поселения 11.04.2024г. №193</w:t>
      </w:r>
    </w:p>
    <w:p w14:paraId="0000009A">
      <w:pPr>
        <w:spacing w:after="120"/>
        <w:jc w:val="center"/>
        <w:rPr>
          <w:b/>
          <w:sz w:val="28"/>
          <w:szCs w:val="28"/>
        </w:rPr>
      </w:pPr>
    </w:p>
    <w:p w14:paraId="0000009B">
      <w:pPr>
        <w:spacing w:after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Список</w:t>
      </w:r>
    </w:p>
    <w:p w14:paraId="0000009C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зарегистрированных граждан, принимающих участие в публичных слушаниях в </w:t>
      </w:r>
      <w:r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>.Б</w:t>
      </w:r>
      <w:r>
        <w:rPr>
          <w:b/>
          <w:sz w:val="28"/>
          <w:szCs w:val="28"/>
        </w:rPr>
        <w:t>лохино</w:t>
      </w:r>
      <w:r>
        <w:rPr>
          <w:b/>
          <w:sz w:val="28"/>
          <w:szCs w:val="28"/>
        </w:rPr>
        <w:t xml:space="preserve"> Берсеневского сельского поселения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Лямбирского муниципального района Республики Мордовия по проектам Генерального плана Берсеневского сельского поселения Лямбирского муниципального района Республики Мордовия и Правил землепользования и застройки (ПЗЗ)  Берсеневского сельского поселения Лямбирского муниципального района Республики Мордовия </w:t>
      </w:r>
    </w:p>
    <w:p w14:paraId="0000009D">
      <w:pPr>
        <w:spacing w:after="120"/>
        <w:jc w:val="both"/>
        <w:rPr>
          <w:sz w:val="28"/>
          <w:szCs w:val="28"/>
        </w:rPr>
      </w:pPr>
    </w:p>
    <w:p w14:paraId="0000009E">
      <w:pPr>
        <w:spacing w:after="120"/>
        <w:jc w:val="both"/>
        <w:rPr>
          <w:sz w:val="28"/>
          <w:szCs w:val="28"/>
        </w:rPr>
      </w:pPr>
    </w:p>
    <w:tbl>
      <w:tblPr>
        <w:tblW w:w="5000" w:type="pct"/>
        <w:tblLayout w:type="auto"/>
        <w:tblCellMar>
          <w:left w:w="40" w:type="dxa"/>
          <w:right w:w="40" w:type="dxa"/>
        </w:tblCellMar>
        <w:tblLook w:val="04A0"/>
      </w:tblPr>
      <w:tblGrid>
        <w:gridCol w:w="2440"/>
        <w:gridCol w:w="1807"/>
        <w:gridCol w:w="1807"/>
        <w:gridCol w:w="1689"/>
        <w:gridCol w:w="1689"/>
      </w:tblGrid>
      <w:tr>
        <w:trPr>
          <w:cnfStyle w:val="100000000000"/>
          <w:trHeight w:val="682"/>
        </w:trPr>
        <w:tc>
          <w:tcPr>
            <w:cnfStyle w:val="10100000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9F">
            <w:pPr>
              <w:spacing w:after="12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Фамилия, имя, отчество гражданина </w:t>
            </w:r>
          </w:p>
        </w:tc>
        <w:tc>
          <w:tcPr>
            <w:cnfStyle w:val="1000000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0">
            <w:pPr>
              <w:spacing w:after="12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Паспортные данные</w:t>
            </w:r>
          </w:p>
        </w:tc>
        <w:tc>
          <w:tcPr>
            <w:cnfStyle w:val="1000000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1">
            <w:pPr>
              <w:spacing w:after="12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Место жительства гражданина </w:t>
            </w:r>
          </w:p>
        </w:tc>
        <w:tc>
          <w:tcPr>
            <w:cnfStyle w:val="10000000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2">
            <w:pPr>
              <w:spacing w:after="12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П</w:t>
            </w:r>
            <w:r>
              <w:rPr>
                <w:sz w:val="28"/>
                <w:szCs w:val="28"/>
                <w:lang w:eastAsia="en-US"/>
              </w:rPr>
              <w:t>одпись</w:t>
            </w:r>
          </w:p>
        </w:tc>
        <w:tc>
          <w:tcPr>
            <w:cnfStyle w:val="10000000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3">
            <w:pPr>
              <w:spacing w:after="120"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Кадастровый номер участка</w:t>
            </w:r>
          </w:p>
        </w:tc>
      </w:tr>
      <w:tr>
        <w:trPr>
          <w:cnfStyle w:val="000000100000"/>
          <w:trHeight w:val="1035"/>
        </w:trPr>
        <w:tc>
          <w:tcPr>
            <w:cnfStyle w:val="00100010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4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5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6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7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8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>
        <w:trPr>
          <w:cnfStyle w:val="000000010000"/>
          <w:trHeight w:val="1035"/>
        </w:trPr>
        <w:tc>
          <w:tcPr>
            <w:cnfStyle w:val="00100001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9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A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B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C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D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>
        <w:trPr>
          <w:cnfStyle w:val="000000100000"/>
          <w:trHeight w:val="1035"/>
        </w:trPr>
        <w:tc>
          <w:tcPr>
            <w:cnfStyle w:val="00100010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E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AF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0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1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10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2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>
        <w:trPr>
          <w:cnfStyle w:val="000000010000"/>
          <w:trHeight w:val="1035"/>
        </w:trPr>
        <w:tc>
          <w:tcPr>
            <w:cnfStyle w:val="001000010000"/>
            <w:tcW w:w="157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3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4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16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5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091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6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cnfStyle w:val="000000010000"/>
            <w:tcW w:w="1091" w:type="pct"/>
            <w:gridSpan w:val="1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</w:tcPr>
          <w:p w14:paraId="000000B7">
            <w:pPr>
              <w:spacing w:after="120" w:line="276" w:lineRule="auto"/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14:paraId="000000B8">
      <w:pPr>
        <w:rPr>
          <w:sz w:val="28"/>
          <w:szCs w:val="28"/>
        </w:rPr>
      </w:pPr>
    </w:p>
    <w:p w14:paraId="000000B9"/>
    <w:p w14:paraId="000000BA"/>
    <w:p w14:paraId="000000BB"/>
    <w:p w14:paraId="000000BC">
      <w:pPr>
        <w:rPr>
          <w:b/>
        </w:rPr>
      </w:pPr>
    </w:p>
    <w:p w14:paraId="000000BD"/>
    <w:p w14:paraId="000000BE"/>
    <w:sectPr>
      <w:pgSz w:w="11906" w:h="16838"/>
      <w:pgMar w:top="1134" w:right="850" w:bottom="1134" w:left="1701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00000000" w:usb1="00000000" w:usb2="00000009" w:usb3="00000000" w:csb0="000001ff" w:csb1="00000000"/>
  </w:font>
  <w:font w:name="Times New Roman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Cambria">
    <w:panose1 w:val="02040503050406030204"/>
    <w:charset w:val="cc"/>
    <w:family w:val="roman"/>
    <w:pitch w:val="variable"/>
    <w:sig w:usb0="00000000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roman"/>
    <w:pitch w:val="variable"/>
    <w:sig w:usb0="61002a87" w:usb1="80000000" w:usb2="00000008" w:usb3="00000000" w:csb0="000001ff" w:csb1="00000000"/>
  </w:font>
  <w:font w:name="Verdana">
    <w:panose1 w:val="020b0604030504040204"/>
    <w:charset w:val="00"/>
    <w:family w:val="roman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decimal"/>
      <w:lvlText w:val="%1.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C37"/>
    <w:rsid w:val="00485C37"/>
    <w:rsid w:val="008B0F5B"/>
    <w:rsid w:val="009E1B48"/>
    <w:rsid w:val="00A23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:footnotePr/>
  <w:endnotePr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szCs w:val="22"/>
        <w:lang w:val="ru-RU" w:bidi="ar-SA" w:eastAsia="en-US"/>
      </w:rPr>
    </w:rPrDefault>
    <w:pPrDefault>
      <w:pPr>
        <w:spacing w:after="200" w:line="276" w:lineRule="auto"/>
      </w:pPr>
    </w:pPrDefault>
  </w:docDefaults>
  <w:style w:type="paragraph" w:styleId="Heading1">
    <w:name w:val="Heading 1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paragraph" w:styleId="Heading2">
    <w:name w:val="Heading 2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Heading3">
    <w:name w:val="Heading 3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</w:rPr>
  </w:style>
  <w:style w:type="paragraph" w:styleId="Heading4">
    <w:name w:val="Heading 4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Heading5">
    <w:name w:val="Heading 5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 w:themeColor="accent1" w:themeShade="7f"/>
    </w:rPr>
  </w:style>
  <w:style w:type="paragraph" w:styleId="Heading6">
    <w:name w:val="Heading 6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paragraph" w:styleId="Heading7">
    <w:name w:val="Heading 7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character" w:customStyle="1" w:styleId="Heading1Char">
    <w:name w:val="Heading 1 Char"/>
    <w:link w:val="Heading1"/>
    <w:uiPriority w:val="9"/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Pr>
      <w:rFonts w:asciiTheme="majorHAnsi" w:cstheme="majorBidi" w:eastAsiaTheme="majorEastAsia" w:hAnsiTheme="majorHAnsi"/>
      <w:b/>
      <w:bCs/>
      <w:color w:val="4f81bd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customStyle="1" w:styleId="TitleChar">
    <w:name w:val="Title Char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paragraph" w:styleId="Subtitle">
    <w:name w:val="Subtitle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4f81bd" w:themeColor="accent1"/>
    </w:rPr>
  </w:style>
  <w:style w:type="character" w:styleId="Strong">
    <w:name w:val="Strong"/>
    <w:uiPriority w:val="22"/>
    <w:qFormat w:val="on"/>
    <w:rPr>
      <w:b/>
      <w:bCs/>
    </w:rPr>
  </w:style>
  <w:style w:type="paragraph" w:styleId="Quote">
    <w:name w:val="Quote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IntenseQuoteChar"/>
    <w:uiPriority w:val="30"/>
    <w:qFormat w:val="on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 w:val="on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ListParagraph">
    <w:name w:val="List Paragraph"/>
    <w:uiPriority w:val="34"/>
    <w:qFormat w:val="on"/>
    <w:pPr>
      <w:ind w:left="720"/>
      <w:contextualSpacing w:val="on"/>
    </w:pPr>
  </w:style>
  <w:style w:type="paragraph" w:styleId="Footnotetext">
    <w:name w:val="Footnote text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character" w:styleId="Hyperlink">
    <w:name w:val="Hyperlink"/>
    <w:uiPriority w:val="99"/>
    <w:unhideWhenUsed w:val="on"/>
    <w:rPr>
      <w:color w:val="0000ff" w:themeColor="hyperlink"/>
      <w:u w:val="single"/>
    </w:rPr>
  </w:style>
  <w:style w:type="paragraph" w:styleId="PlainText">
    <w:name w:val="Plain Text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paragraph" w:styleId="Header">
    <w:name w:val="Header"/>
    <w:link w:val="HeaderChar"/>
    <w:uiPriority w:val="99"/>
    <w:unhideWhenUsed w:val="on"/>
    <w:pPr>
      <w:spacing w:after="0" w:line="240" w:lineRule="auto"/>
    </w:pPr>
  </w:style>
  <w:style w:type="character" w:customStyle="1" w:styleId="HeaderChar">
    <w:name w:val="Header Char"/>
    <w:link w:val="Header"/>
    <w:uiPriority w:val="99"/>
  </w:style>
  <w:style w:type="paragraph" w:styleId="Footer">
    <w:name w:val="Footer"/>
    <w:link w:val="FooterChar"/>
    <w:uiPriority w:val="99"/>
    <w:unhideWhenUsed w:val="on"/>
    <w:pPr>
      <w:spacing w:after="0" w:line="240" w:lineRule="auto"/>
    </w:pPr>
  </w:style>
  <w:style w:type="character" w:customStyle="1" w:styleId="FooterChar">
    <w:name w:val="Footer Char"/>
    <w:link w:val="Footer"/>
    <w:uiPriority w:val="99"/>
  </w:style>
  <w:style w:type="paragraph" w:styleId="Caption">
    <w:name w:val="Caption"/>
    <w:uiPriority w:val="35"/>
    <w:unhideWhenUsed w:val="on"/>
    <w:qFormat w:val="on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default="1" w:styleId="Normal">
    <w:name w:val="Normal"/>
    <w:uiPriority w:val="99"/>
    <w:qFormat w:val="on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Title">
    <w:name w:val="Title"/>
    <w:basedOn w:val="Normal"/>
    <w:link w:val="НазваниеЗнак"/>
    <w:uiPriority w:val="99"/>
    <w:qFormat w:val="on"/>
    <w:pPr>
      <w:jc w:val="center"/>
    </w:pPr>
    <w:rPr>
      <w:b/>
      <w:sz w:val="36"/>
      <w:szCs w:val="20"/>
    </w:rPr>
  </w:style>
  <w:style w:type="character" w:customStyle="1" w:styleId="НазваниеЗнак">
    <w:name w:val="Название Знак"/>
    <w:basedOn w:val="DefaultParagraphFont"/>
    <w:link w:val="Title"/>
    <w:uiPriority w:val="99"/>
    <w:rPr>
      <w:rFonts w:ascii="Times New Roman" w:cs="Times New Roman" w:eastAsia="Times New Roman" w:hAnsi="Times New Roman"/>
      <w:b/>
      <w:sz w:val="3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F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B0F5B"/>
    <w:pPr>
      <w:jc w:val="center"/>
    </w:pPr>
    <w:rPr>
      <w:b/>
      <w:sz w:val="36"/>
      <w:szCs w:val="20"/>
    </w:rPr>
  </w:style>
  <w:style w:type="character" w:customStyle="1" w:styleId="a4">
    <w:name w:val="Название Знак"/>
    <w:basedOn w:val="a0"/>
    <w:link w:val="a3"/>
    <w:rsid w:val="008B0F5B"/>
    <w:rPr>
      <w:rFonts w:ascii="Times New Roman" w:eastAsia="Times New Roman" w:hAnsi="Times New Roman" w:cs="Times New Roman"/>
      <w:b/>
      <w:sz w:val="3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55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4" Type="http://schemas.openxmlformats.org/officeDocument/2006/relationships/settings" Target="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3" Type="http://schemas.microsoft.com/office/2007/relationships/stylesWithEffects" Target="stylesWithEffects.xml"/><Relationship Id="rId5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985</Words>
  <Characters>5620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Наталья</cp:lastModifiedBy>
</cp:coreProperties>
</file>