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Республика Мордовия</w:t>
      </w:r>
    </w:p>
    <w:p w14:paraId="00000002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Лямбирский муниципальный район</w:t>
      </w:r>
    </w:p>
    <w:p w14:paraId="00000003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Администрация Берсеневского сельского поселения</w:t>
      </w:r>
    </w:p>
    <w:p w14:paraId="00000004">
      <w:pPr>
        <w:pStyle w:val="Title"/>
        <w:rPr>
          <w:b w:val="off"/>
          <w:sz w:val="28"/>
          <w:szCs w:val="28"/>
        </w:rPr>
      </w:pPr>
    </w:p>
    <w:p w14:paraId="00000005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ПОСТАНОВЛЕНИЕ </w:t>
      </w:r>
    </w:p>
    <w:p w14:paraId="00000006">
      <w:pPr>
        <w:pStyle w:val="Title"/>
        <w:rPr>
          <w:b w:val="off"/>
          <w:sz w:val="28"/>
          <w:szCs w:val="28"/>
        </w:rPr>
      </w:pPr>
    </w:p>
    <w:p w14:paraId="00000007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 </w:t>
      </w:r>
    </w:p>
    <w:p w14:paraId="00000008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«11»  апреля 2024 г.                                                                                       № 192</w:t>
      </w:r>
    </w:p>
    <w:p w14:paraId="00000009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</w:p>
    <w:p w14:paraId="0000000A">
      <w:pPr>
        <w:pStyle w:val="Title"/>
        <w:rPr>
          <w:b w:val="off"/>
          <w:sz w:val="28"/>
          <w:szCs w:val="28"/>
        </w:rPr>
      </w:pPr>
    </w:p>
    <w:p w14:paraId="0000000B">
      <w:pPr>
        <w:pStyle w:val="Title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r>
        <w:rPr>
          <w:sz w:val="28"/>
          <w:szCs w:val="28"/>
        </w:rPr>
        <w:t>п</w:t>
      </w:r>
      <w:r>
        <w:rPr>
          <w:sz w:val="28"/>
          <w:szCs w:val="28"/>
        </w:rPr>
        <w:t>.Б</w:t>
      </w:r>
      <w:r>
        <w:rPr>
          <w:sz w:val="28"/>
          <w:szCs w:val="28"/>
        </w:rPr>
        <w:t>ерсеневские</w:t>
      </w:r>
      <w:r>
        <w:rPr>
          <w:sz w:val="28"/>
          <w:szCs w:val="28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14:paraId="0000000C">
      <w:pPr>
        <w:pStyle w:val="Title"/>
        <w:rPr>
          <w:b w:val="off"/>
          <w:sz w:val="28"/>
          <w:szCs w:val="28"/>
        </w:rPr>
      </w:pPr>
    </w:p>
    <w:p w14:paraId="0000000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Руководствуясь Положением о публичных слушаниях в </w:t>
      </w:r>
      <w:r>
        <w:rPr>
          <w:b w:val="off"/>
          <w:sz w:val="28"/>
          <w:szCs w:val="28"/>
        </w:rPr>
        <w:t>Берсеневском</w:t>
      </w:r>
      <w:r>
        <w:rPr>
          <w:b w:val="off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r>
        <w:rPr>
          <w:b w:val="off"/>
          <w:sz w:val="28"/>
          <w:szCs w:val="28"/>
        </w:rPr>
        <w:t xml:space="preserve"> ,</w:t>
      </w:r>
      <w:r>
        <w:rPr>
          <w:b w:val="off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14:paraId="0000000E">
      <w:pPr>
        <w:pStyle w:val="Title"/>
        <w:rPr>
          <w:sz w:val="28"/>
          <w:szCs w:val="28"/>
        </w:rPr>
      </w:pPr>
    </w:p>
    <w:p w14:paraId="0000000F">
      <w:pPr>
        <w:pStyle w:val="Title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00000010">
      <w:pPr>
        <w:pStyle w:val="Title"/>
        <w:rPr>
          <w:b w:val="off"/>
          <w:sz w:val="28"/>
          <w:szCs w:val="28"/>
        </w:rPr>
      </w:pPr>
    </w:p>
    <w:p w14:paraId="00000011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2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Провести публичные слушания на территории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ерсеневские</w:t>
      </w:r>
      <w:r>
        <w:rPr>
          <w:b w:val="off"/>
          <w:sz w:val="28"/>
          <w:szCs w:val="28"/>
        </w:rPr>
        <w:t xml:space="preserve"> Выселки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3">
      <w:pPr>
        <w:pStyle w:val="Title"/>
        <w:rPr>
          <w:b w:val="off"/>
          <w:sz w:val="28"/>
          <w:szCs w:val="28"/>
        </w:rPr>
      </w:pPr>
    </w:p>
    <w:p w14:paraId="00000014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Определить, что публичные слушания будут проводиться 22 апреля 2024г. в 17.00, в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ерсеневские</w:t>
      </w:r>
      <w:r>
        <w:rPr>
          <w:b w:val="off"/>
          <w:sz w:val="28"/>
          <w:szCs w:val="28"/>
        </w:rPr>
        <w:t xml:space="preserve"> Выселки, возле дома №1 по </w:t>
      </w:r>
      <w:r>
        <w:rPr>
          <w:b w:val="off"/>
          <w:sz w:val="28"/>
          <w:szCs w:val="28"/>
        </w:rPr>
        <w:t>ул.Полевая</w:t>
      </w:r>
      <w:r>
        <w:rPr>
          <w:b w:val="off"/>
          <w:sz w:val="28"/>
          <w:szCs w:val="28"/>
        </w:rPr>
        <w:t xml:space="preserve">. </w:t>
      </w:r>
    </w:p>
    <w:p w14:paraId="00000015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№192 от 11.04.2024г.) </w:t>
      </w:r>
    </w:p>
    <w:p w14:paraId="00000016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22.04.2024г,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ерсеневские</w:t>
      </w:r>
      <w:r>
        <w:rPr>
          <w:b w:val="off"/>
          <w:sz w:val="28"/>
          <w:szCs w:val="28"/>
        </w:rPr>
        <w:t xml:space="preserve"> Выселки,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19 апреля в соответствии с прилагаемой формой (приложение 2,3) по адресу: РМ, Лямбирский район,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ул.Советская</w:t>
      </w:r>
      <w:r>
        <w:rPr>
          <w:b w:val="off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14:paraId="00000017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14:paraId="00000018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9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A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1B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1C">
      <w:pPr>
        <w:pStyle w:val="Title"/>
        <w:rPr>
          <w:sz w:val="28"/>
          <w:szCs w:val="28"/>
        </w:rPr>
      </w:pPr>
    </w:p>
    <w:p w14:paraId="0000001D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E">
      <w:pPr>
        <w:pStyle w:val="Title"/>
        <w:jc w:val="left"/>
        <w:rPr>
          <w:b w:val="off"/>
          <w:sz w:val="28"/>
          <w:szCs w:val="28"/>
        </w:rPr>
      </w:pPr>
    </w:p>
    <w:p w14:paraId="0000001F">
      <w:pPr>
        <w:pStyle w:val="Title"/>
        <w:rPr>
          <w:sz w:val="28"/>
          <w:szCs w:val="28"/>
        </w:rPr>
      </w:pPr>
    </w:p>
    <w:p w14:paraId="00000020">
      <w:pPr>
        <w:pStyle w:val="Title"/>
        <w:rPr>
          <w:sz w:val="28"/>
          <w:szCs w:val="28"/>
        </w:rPr>
      </w:pPr>
    </w:p>
    <w:p w14:paraId="00000021">
      <w:pPr>
        <w:pStyle w:val="Title"/>
        <w:rPr>
          <w:sz w:val="28"/>
          <w:szCs w:val="28"/>
        </w:rPr>
      </w:pPr>
    </w:p>
    <w:p w14:paraId="00000022">
      <w:pPr>
        <w:pStyle w:val="Title"/>
        <w:rPr>
          <w:sz w:val="28"/>
          <w:szCs w:val="28"/>
        </w:rPr>
      </w:pPr>
    </w:p>
    <w:p w14:paraId="00000023">
      <w:pPr>
        <w:pStyle w:val="Title"/>
        <w:rPr>
          <w:sz w:val="28"/>
          <w:szCs w:val="28"/>
        </w:rPr>
      </w:pPr>
    </w:p>
    <w:p w14:paraId="00000024">
      <w:pPr>
        <w:pStyle w:val="Title"/>
        <w:rPr>
          <w:sz w:val="28"/>
          <w:szCs w:val="28"/>
        </w:rPr>
      </w:pPr>
    </w:p>
    <w:p w14:paraId="00000025">
      <w:pPr>
        <w:pStyle w:val="Title"/>
        <w:rPr>
          <w:sz w:val="28"/>
          <w:szCs w:val="28"/>
        </w:rPr>
      </w:pPr>
    </w:p>
    <w:p w14:paraId="00000026">
      <w:pPr>
        <w:pStyle w:val="Title"/>
        <w:rPr>
          <w:sz w:val="28"/>
          <w:szCs w:val="28"/>
        </w:rPr>
      </w:pPr>
    </w:p>
    <w:p w14:paraId="00000027">
      <w:pPr>
        <w:pStyle w:val="Title"/>
        <w:rPr>
          <w:sz w:val="28"/>
          <w:szCs w:val="28"/>
        </w:rPr>
      </w:pPr>
    </w:p>
    <w:p w14:paraId="00000028">
      <w:pPr>
        <w:pStyle w:val="Title"/>
        <w:rPr>
          <w:sz w:val="28"/>
          <w:szCs w:val="28"/>
        </w:rPr>
      </w:pPr>
    </w:p>
    <w:p w14:paraId="00000029">
      <w:pPr>
        <w:pStyle w:val="Title"/>
        <w:rPr>
          <w:sz w:val="28"/>
          <w:szCs w:val="28"/>
        </w:rPr>
      </w:pPr>
    </w:p>
    <w:p w14:paraId="0000002A">
      <w:pPr>
        <w:pStyle w:val="Title"/>
        <w:rPr>
          <w:sz w:val="28"/>
          <w:szCs w:val="28"/>
        </w:rPr>
      </w:pPr>
    </w:p>
    <w:p w14:paraId="0000002B">
      <w:pPr>
        <w:pStyle w:val="Title"/>
        <w:rPr>
          <w:sz w:val="28"/>
          <w:szCs w:val="28"/>
        </w:rPr>
      </w:pPr>
    </w:p>
    <w:p w14:paraId="0000002C">
      <w:pPr>
        <w:pStyle w:val="Title"/>
        <w:rPr>
          <w:sz w:val="28"/>
          <w:szCs w:val="28"/>
        </w:rPr>
      </w:pPr>
    </w:p>
    <w:p w14:paraId="0000002D">
      <w:pPr>
        <w:ind w:firstLine="708"/>
        <w:jc w:val="both"/>
        <w:rPr>
          <w:sz w:val="28"/>
          <w:szCs w:val="28"/>
        </w:rPr>
      </w:pPr>
    </w:p>
    <w:p w14:paraId="0000002E">
      <w:pPr>
        <w:ind w:firstLine="708"/>
        <w:jc w:val="both"/>
        <w:rPr>
          <w:sz w:val="28"/>
          <w:szCs w:val="28"/>
        </w:rPr>
      </w:pPr>
    </w:p>
    <w:p w14:paraId="0000002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14:paraId="00000030">
      <w:pPr>
        <w:rPr>
          <w:sz w:val="28"/>
          <w:szCs w:val="28"/>
        </w:rPr>
      </w:pPr>
    </w:p>
    <w:p w14:paraId="0000003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14:paraId="000000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3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№192</w:t>
      </w:r>
    </w:p>
    <w:p w14:paraId="00000036">
      <w:pPr>
        <w:rPr>
          <w:sz w:val="28"/>
          <w:szCs w:val="28"/>
        </w:rPr>
      </w:pPr>
    </w:p>
    <w:p w14:paraId="00000037">
      <w:pPr>
        <w:jc w:val="center"/>
        <w:rPr>
          <w:sz w:val="28"/>
          <w:szCs w:val="28"/>
        </w:rPr>
      </w:pPr>
    </w:p>
    <w:p w14:paraId="000000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14:paraId="0000003A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ерсеневские</w:t>
      </w:r>
      <w:r>
        <w:rPr>
          <w:b/>
          <w:sz w:val="28"/>
          <w:szCs w:val="28"/>
        </w:rPr>
        <w:t xml:space="preserve"> Выселки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3B">
      <w:pPr>
        <w:jc w:val="both"/>
        <w:rPr>
          <w:sz w:val="28"/>
          <w:szCs w:val="28"/>
        </w:rPr>
      </w:pPr>
    </w:p>
    <w:p w14:paraId="0000003C">
      <w:pPr>
        <w:jc w:val="both"/>
        <w:rPr>
          <w:b/>
          <w:sz w:val="28"/>
          <w:szCs w:val="28"/>
        </w:rPr>
      </w:pPr>
    </w:p>
    <w:p w14:paraId="0000003D">
      <w:pPr>
        <w:tabs>
          <w:tab w:val="left" w:pos="3810"/>
        </w:tabs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Логвинов</w:t>
      </w:r>
      <w:r>
        <w:rPr>
          <w:sz w:val="28"/>
          <w:szCs w:val="28"/>
        </w:rPr>
        <w:t xml:space="preserve"> Виктор Александрови</w:t>
      </w:r>
      <w:r>
        <w:rPr>
          <w:sz w:val="28"/>
          <w:szCs w:val="28"/>
        </w:rPr>
        <w:t>ч-</w:t>
      </w:r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14:paraId="0000003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r>
        <w:rPr>
          <w:sz w:val="28"/>
          <w:szCs w:val="28"/>
        </w:rPr>
        <w:t>а-</w:t>
      </w:r>
      <w:r>
        <w:rPr>
          <w:sz w:val="28"/>
          <w:szCs w:val="28"/>
        </w:rPr>
        <w:t xml:space="preserve"> Глава Берсеневского сельского поселения-</w:t>
      </w:r>
      <w:r>
        <w:rPr>
          <w:sz w:val="28"/>
          <w:szCs w:val="28"/>
        </w:rPr>
        <w:t>Зам.председателя</w:t>
      </w:r>
      <w:r>
        <w:rPr>
          <w:sz w:val="28"/>
          <w:szCs w:val="28"/>
        </w:rPr>
        <w:t xml:space="preserve"> рабочей группы ;  </w:t>
      </w:r>
    </w:p>
    <w:p w14:paraId="0000003F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Бурлакова</w:t>
      </w:r>
      <w:r>
        <w:rPr>
          <w:sz w:val="28"/>
          <w:szCs w:val="28"/>
        </w:rPr>
        <w:t xml:space="preserve"> Наталья Юрьевна  </w:t>
      </w:r>
      <w:r>
        <w:rPr>
          <w:sz w:val="28"/>
          <w:szCs w:val="28"/>
        </w:rPr>
        <w:t>Зам</w:t>
      </w:r>
      <w:r>
        <w:rPr>
          <w:sz w:val="28"/>
          <w:szCs w:val="28"/>
        </w:rPr>
        <w:t>.Г</w:t>
      </w:r>
      <w:r>
        <w:rPr>
          <w:sz w:val="28"/>
          <w:szCs w:val="28"/>
        </w:rPr>
        <w:t>лавы</w:t>
      </w:r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14:paraId="00000040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14:paraId="00000041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Лемяскина</w:t>
      </w:r>
      <w:r>
        <w:rPr>
          <w:color w:val="0d0d0d" w:themeColor="text1" w:themeTint="f2"/>
          <w:sz w:val="28"/>
          <w:szCs w:val="28"/>
        </w:rPr>
        <w:t xml:space="preserve"> Ольга Александровна-Главный специалист администрации Берсеневского сельского поселения;</w:t>
      </w:r>
    </w:p>
    <w:p w14:paraId="00000042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Семин Александр Васильевич</w:t>
      </w:r>
      <w:r>
        <w:rPr>
          <w:color w:val="0d0d0d" w:themeColor="text1" w:themeTint="f2"/>
          <w:sz w:val="28"/>
          <w:szCs w:val="28"/>
        </w:rPr>
        <w:t>-депутат Берсеневского сельского поселения;</w:t>
      </w:r>
    </w:p>
    <w:p w14:paraId="00000043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Ламкин</w:t>
      </w:r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r>
        <w:rPr>
          <w:color w:val="0d0d0d" w:themeColor="text1" w:themeTint="f2"/>
          <w:sz w:val="28"/>
          <w:szCs w:val="28"/>
        </w:rPr>
        <w:t>ч-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юристконсульт</w:t>
      </w:r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14:paraId="00000044">
      <w:pPr>
        <w:jc w:val="both"/>
        <w:rPr>
          <w:color w:val="0d0d0d" w:themeColor="text1" w:themeTint="f2"/>
          <w:sz w:val="28"/>
          <w:szCs w:val="28"/>
        </w:rPr>
      </w:pPr>
    </w:p>
    <w:p w14:paraId="00000045">
      <w:pPr>
        <w:jc w:val="both"/>
        <w:rPr>
          <w:color w:val="0d0d0d" w:themeColor="text1" w:themeTint="f2"/>
          <w:sz w:val="28"/>
          <w:szCs w:val="28"/>
        </w:rPr>
      </w:pPr>
    </w:p>
    <w:p w14:paraId="00000046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47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48">
      <w:pPr>
        <w:pStyle w:val="Title"/>
        <w:rPr>
          <w:sz w:val="28"/>
          <w:szCs w:val="28"/>
        </w:rPr>
      </w:pPr>
    </w:p>
    <w:p w14:paraId="00000049">
      <w:pPr>
        <w:jc w:val="both"/>
        <w:rPr>
          <w:color w:val="0d0d0d" w:themeColor="text1" w:themeTint="f2"/>
          <w:sz w:val="28"/>
          <w:szCs w:val="28"/>
        </w:rPr>
      </w:pPr>
    </w:p>
    <w:p w14:paraId="0000004A">
      <w:pPr>
        <w:jc w:val="both"/>
        <w:rPr>
          <w:color w:val="0d0d0d" w:themeColor="text1" w:themeTint="f2"/>
          <w:sz w:val="28"/>
          <w:szCs w:val="28"/>
        </w:rPr>
      </w:pPr>
      <w:bookmarkEnd w:id="0"/>
    </w:p>
    <w:p w14:paraId="0000004B">
      <w:pPr>
        <w:jc w:val="both"/>
        <w:rPr>
          <w:b/>
          <w:sz w:val="28"/>
          <w:szCs w:val="28"/>
        </w:rPr>
      </w:pPr>
    </w:p>
    <w:p w14:paraId="0000004C">
      <w:pPr>
        <w:jc w:val="both"/>
        <w:rPr>
          <w:b/>
          <w:sz w:val="28"/>
          <w:szCs w:val="28"/>
        </w:rPr>
      </w:pPr>
    </w:p>
    <w:p w14:paraId="0000004D">
      <w:pPr>
        <w:jc w:val="both"/>
        <w:rPr>
          <w:b/>
          <w:sz w:val="28"/>
          <w:szCs w:val="28"/>
        </w:rPr>
      </w:pPr>
    </w:p>
    <w:p w14:paraId="0000004E">
      <w:pPr>
        <w:jc w:val="both"/>
        <w:rPr>
          <w:b/>
          <w:sz w:val="28"/>
          <w:szCs w:val="28"/>
        </w:rPr>
      </w:pPr>
    </w:p>
    <w:p w14:paraId="0000004F">
      <w:pPr>
        <w:jc w:val="both"/>
        <w:rPr>
          <w:b/>
          <w:sz w:val="28"/>
          <w:szCs w:val="28"/>
        </w:rPr>
      </w:pPr>
    </w:p>
    <w:p w14:paraId="00000050">
      <w:pPr>
        <w:jc w:val="both"/>
        <w:rPr>
          <w:b/>
          <w:sz w:val="28"/>
          <w:szCs w:val="28"/>
        </w:rPr>
      </w:pPr>
    </w:p>
    <w:p w14:paraId="00000051">
      <w:pPr>
        <w:jc w:val="both"/>
        <w:rPr>
          <w:b/>
          <w:sz w:val="28"/>
          <w:szCs w:val="28"/>
        </w:rPr>
      </w:pPr>
    </w:p>
    <w:p w14:paraId="0000005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14:paraId="0000005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5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№192</w:t>
      </w:r>
    </w:p>
    <w:p w14:paraId="000000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14:paraId="0000005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14:paraId="000000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14:paraId="000000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ерсеневские</w:t>
      </w:r>
      <w:r>
        <w:rPr>
          <w:b/>
          <w:sz w:val="28"/>
          <w:szCs w:val="28"/>
        </w:rPr>
        <w:t xml:space="preserve"> Выселки Берсеневского сельского поселения Лямбирского муниципального района РМ.</w:t>
      </w:r>
    </w:p>
    <w:p w14:paraId="0000005B">
      <w:pPr>
        <w:rPr>
          <w:b/>
          <w:sz w:val="28"/>
          <w:szCs w:val="28"/>
        </w:rPr>
      </w:pPr>
    </w:p>
    <w:p w14:paraId="0000005C">
      <w:pPr>
        <w:rPr>
          <w:b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Look w:val="01E0"/>
      </w:tblPr>
      <w:tblGrid>
        <w:gridCol w:w="477"/>
        <w:gridCol w:w="916"/>
        <w:gridCol w:w="1062"/>
        <w:gridCol w:w="1062"/>
        <w:gridCol w:w="1327"/>
        <w:gridCol w:w="1199"/>
        <w:gridCol w:w="1221"/>
        <w:gridCol w:w="905"/>
        <w:gridCol w:w="1416"/>
      </w:tblGrid>
      <w:tr>
        <w:trPr>
          <w:cnfStyle w:val="100000000000"/>
          <w:trHeight w:val="280"/>
        </w:trPr>
        <w:tc>
          <w:tcPr>
            <w:cnfStyle w:val="101000000000"/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cnfStyle w:val="100010000000"/>
            <w:tcW w:w="17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</w:tc>
        <w:tc>
          <w:tcPr>
            <w:cnfStyle w:val="100001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поправки</w:t>
            </w:r>
          </w:p>
        </w:tc>
        <w:tc>
          <w:tcPr>
            <w:cnfStyle w:val="100010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  <w:p w14:paraId="0000006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учетом поправки</w:t>
            </w:r>
          </w:p>
        </w:tc>
        <w:tc>
          <w:tcPr>
            <w:cnfStyle w:val="100001000000"/>
            <w:tcW w:w="47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Кем внесена поправка</w:t>
            </w:r>
          </w:p>
        </w:tc>
        <w:tc>
          <w:tcPr>
            <w:cnfStyle w:val="10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800"/>
        </w:trPr>
        <w:tc>
          <w:tcPr>
            <w:cnfStyle w:val="00100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4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5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7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  <w:p w14:paraId="0000006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Гражданина</w:t>
            </w:r>
          </w:p>
          <w:p w14:paraId="0000006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(граждан) </w:t>
            </w:r>
            <w:r>
              <w:rPr>
                <w:sz w:val="28"/>
                <w:szCs w:val="28"/>
                <w:lang w:eastAsia="en-US"/>
              </w:rPr>
              <w:t>внесшего</w:t>
            </w:r>
            <w:r>
              <w:rPr>
                <w:sz w:val="28"/>
                <w:szCs w:val="28"/>
                <w:lang w:eastAsia="en-US"/>
              </w:rPr>
              <w:t xml:space="preserve"> поправку</w:t>
            </w:r>
          </w:p>
          <w:p w14:paraId="0000006B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Домашний адрес,</w:t>
            </w:r>
          </w:p>
          <w:p w14:paraId="0000006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телефон</w:t>
            </w:r>
          </w:p>
        </w:tc>
        <w:tc>
          <w:tcPr>
            <w:cnfStyle w:val="000001100000"/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Данные о документе,</w:t>
            </w:r>
          </w:p>
          <w:p w14:paraId="000000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удостове</w:t>
            </w:r>
            <w:r>
              <w:rPr>
                <w:sz w:val="28"/>
                <w:szCs w:val="28"/>
                <w:lang w:eastAsia="en-US"/>
              </w:rPr>
              <w:t>-</w:t>
            </w:r>
          </w:p>
          <w:p w14:paraId="000000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ряющем</w:t>
            </w:r>
            <w:r>
              <w:rPr>
                <w:sz w:val="28"/>
                <w:szCs w:val="28"/>
                <w:lang w:eastAsia="en-US"/>
              </w:rPr>
              <w:t xml:space="preserve"> личность</w:t>
            </w:r>
          </w:p>
        </w:tc>
        <w:tc>
          <w:tcPr>
            <w:cnfStyle w:val="000010100000"/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14:paraId="0000007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работы</w:t>
            </w:r>
          </w:p>
          <w:p w14:paraId="000000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(учебы)</w:t>
            </w:r>
          </w:p>
        </w:tc>
        <w:tc>
          <w:tcPr>
            <w:cnfStyle w:val="0001001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10000000000"/>
        </w:trPr>
        <w:tc>
          <w:tcPr>
            <w:cnfStyle w:val="011000000000"/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cnfStyle w:val="010010000000"/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7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C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D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0000007E">
      <w:pPr>
        <w:rPr>
          <w:b/>
          <w:sz w:val="28"/>
          <w:szCs w:val="28"/>
        </w:rPr>
      </w:pPr>
    </w:p>
    <w:p w14:paraId="0000007F">
      <w:pPr>
        <w:rPr>
          <w:sz w:val="28"/>
          <w:szCs w:val="28"/>
        </w:rPr>
      </w:pPr>
    </w:p>
    <w:p w14:paraId="00000080">
      <w:pPr>
        <w:rPr>
          <w:sz w:val="28"/>
          <w:szCs w:val="28"/>
        </w:rPr>
      </w:pPr>
    </w:p>
    <w:p w14:paraId="00000081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14:paraId="00000082">
      <w:pPr>
        <w:jc w:val="both"/>
        <w:rPr>
          <w:b/>
          <w:sz w:val="28"/>
          <w:szCs w:val="28"/>
        </w:rPr>
      </w:pPr>
    </w:p>
    <w:p w14:paraId="00000083"/>
    <w:p w14:paraId="00000084"/>
    <w:p w14:paraId="00000085"/>
    <w:p w14:paraId="00000086"/>
    <w:p w14:paraId="00000087"/>
    <w:p w14:paraId="00000088"/>
    <w:p w14:paraId="00000089"/>
    <w:p w14:paraId="0000008A"/>
    <w:p w14:paraId="0000008B"/>
    <w:p w14:paraId="0000008C"/>
    <w:p w14:paraId="0000008D"/>
    <w:p w14:paraId="0000008E"/>
    <w:p w14:paraId="0000008F"/>
    <w:p w14:paraId="0000009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14:paraId="0000009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9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9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94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№192</w:t>
      </w:r>
    </w:p>
    <w:p w14:paraId="00000095">
      <w:pPr>
        <w:spacing w:after="120"/>
        <w:jc w:val="center"/>
        <w:rPr>
          <w:b/>
          <w:sz w:val="28"/>
          <w:szCs w:val="28"/>
        </w:rPr>
      </w:pPr>
    </w:p>
    <w:p w14:paraId="00000096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14:paraId="0000009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ерсеневские</w:t>
      </w:r>
      <w:r>
        <w:rPr>
          <w:b/>
          <w:sz w:val="28"/>
          <w:szCs w:val="28"/>
        </w:rPr>
        <w:t xml:space="preserve"> Выселки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14:paraId="00000098">
      <w:pPr>
        <w:spacing w:after="120"/>
        <w:jc w:val="both"/>
        <w:rPr>
          <w:sz w:val="28"/>
          <w:szCs w:val="28"/>
        </w:rPr>
      </w:pPr>
    </w:p>
    <w:p w14:paraId="00000099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Layout w:type="auto"/>
        <w:tblCellMar>
          <w:left w:w="40" w:type="dxa"/>
          <w:right w:w="40" w:type="dxa"/>
        </w:tblCellMar>
        <w:tblLook w:val="04A0"/>
      </w:tblPr>
      <w:tblGrid>
        <w:gridCol w:w="2440"/>
        <w:gridCol w:w="1807"/>
        <w:gridCol w:w="1807"/>
        <w:gridCol w:w="1689"/>
        <w:gridCol w:w="1689"/>
      </w:tblGrid>
      <w:tr>
        <w:trPr>
          <w:cnfStyle w:val="100000000000"/>
          <w:trHeight w:val="682"/>
        </w:trPr>
        <w:tc>
          <w:tcPr>
            <w:cnfStyle w:val="1010000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A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Фамилия, имя, отчество гражданина 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B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Паспортные данные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C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Место жительства гражданина </w:t>
            </w:r>
          </w:p>
        </w:tc>
        <w:tc>
          <w:tcPr>
            <w:cnfStyle w:val="1000000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D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Подпись</w:t>
            </w:r>
          </w:p>
        </w:tc>
        <w:tc>
          <w:tcPr>
            <w:cnfStyle w:val="1000000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E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F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8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9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A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B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C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D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E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F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000000B3">
      <w:pPr>
        <w:rPr>
          <w:sz w:val="28"/>
          <w:szCs w:val="28"/>
        </w:rPr>
      </w:pPr>
    </w:p>
    <w:p w14:paraId="000000B4"/>
    <w:p w14:paraId="000000B5"/>
    <w:p w14:paraId="000000B6"/>
    <w:p w14:paraId="000000B7">
      <w:pPr>
        <w:rPr>
          <w:b/>
        </w:rPr>
      </w:pPr>
    </w:p>
    <w:p w14:paraId="000000B8"/>
    <w:p w14:paraId="000000B9"/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C9"/>
    <w:rsid w:val="009E20A7"/>
    <w:rsid w:val="00AB4AD4"/>
    <w:rsid w:val="00CE3E56"/>
    <w:rsid w:val="00D6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Title">
    <w:name w:val="Title"/>
    <w:basedOn w:val="Normal"/>
    <w:link w:val="НазваниеЗнак"/>
    <w:uiPriority w:val="99"/>
    <w:qFormat w:val="on"/>
    <w:pPr>
      <w:jc w:val="center"/>
    </w:pPr>
    <w:rPr>
      <w:b/>
      <w:sz w:val="36"/>
      <w:szCs w:val="20"/>
    </w:rPr>
  </w:style>
  <w:style w:type="character" w:customStyle="1" w:styleId="НазваниеЗнак">
    <w:name w:val="Название Знак"/>
    <w:basedOn w:val="DefaultParagraphFont"/>
    <w:link w:val="Title"/>
    <w:uiPriority w:val="99"/>
    <w:rPr>
      <w:rFonts w:ascii="Times New Roman" w:cs="Times New Roman" w:eastAsia="Times New Roman" w:hAnsi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E3E56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E3E56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9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