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ink="http://schemas.microsoft.com/office/drawing/2016/ink" xmlns:dgm="http://schemas.openxmlformats.org/drawingml/2006/diagram">
  <w:body>
    <w:p w14:paraId="00000001">
      <w:pPr>
        <w:pStyle w:val="Title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Республика Мордовия</w:t>
      </w:r>
    </w:p>
    <w:p w14:paraId="00000002">
      <w:pPr>
        <w:pStyle w:val="Title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Лямбирский муниципальный район</w:t>
      </w:r>
    </w:p>
    <w:p w14:paraId="00000003">
      <w:pPr>
        <w:pStyle w:val="Title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Администрация Берсеневского сельского поселения</w:t>
      </w:r>
    </w:p>
    <w:p w14:paraId="00000004">
      <w:pPr>
        <w:pStyle w:val="Title"/>
        <w:rPr>
          <w:b w:val="off"/>
          <w:sz w:val="28"/>
          <w:szCs w:val="28"/>
        </w:rPr>
      </w:pPr>
    </w:p>
    <w:p w14:paraId="00000005">
      <w:pPr>
        <w:pStyle w:val="Title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 xml:space="preserve">ПОСТАНОВЛЕНИЕ </w:t>
      </w:r>
    </w:p>
    <w:p w14:paraId="00000006">
      <w:pPr>
        <w:pStyle w:val="Title"/>
        <w:rPr>
          <w:b w:val="off"/>
          <w:sz w:val="28"/>
          <w:szCs w:val="28"/>
        </w:rPr>
      </w:pPr>
    </w:p>
    <w:p w14:paraId="00000007">
      <w:pPr>
        <w:pStyle w:val="Title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 xml:space="preserve"> </w:t>
      </w:r>
    </w:p>
    <w:p w14:paraId="00000008">
      <w:pPr>
        <w:pStyle w:val="Title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«11»  апреля 2024 г.                                                                                       № 189</w:t>
      </w:r>
    </w:p>
    <w:p w14:paraId="00000009">
      <w:pPr>
        <w:pStyle w:val="Title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с</w:t>
      </w:r>
      <w:r>
        <w:rPr>
          <w:b w:val="off"/>
          <w:sz w:val="28"/>
          <w:szCs w:val="28"/>
        </w:rPr>
        <w:t>.Б</w:t>
      </w:r>
      <w:r>
        <w:rPr>
          <w:b w:val="off"/>
          <w:sz w:val="28"/>
          <w:szCs w:val="28"/>
        </w:rPr>
        <w:t>ерсеневка</w:t>
      </w:r>
    </w:p>
    <w:p w14:paraId="0000000A">
      <w:pPr>
        <w:pStyle w:val="Title"/>
        <w:rPr>
          <w:b w:val="off"/>
          <w:sz w:val="28"/>
          <w:szCs w:val="28"/>
        </w:rPr>
      </w:pPr>
    </w:p>
    <w:p w14:paraId="0000000B">
      <w:pPr>
        <w:pStyle w:val="Title"/>
        <w:rPr>
          <w:sz w:val="28"/>
          <w:szCs w:val="28"/>
        </w:rPr>
      </w:pPr>
      <w:r>
        <w:rPr>
          <w:sz w:val="28"/>
          <w:szCs w:val="28"/>
        </w:rPr>
        <w:t xml:space="preserve">О проведении публичных слушаний в </w:t>
      </w:r>
      <w:r>
        <w:rPr>
          <w:sz w:val="28"/>
          <w:szCs w:val="28"/>
        </w:rPr>
        <w:t>п</w:t>
      </w:r>
      <w:r>
        <w:rPr>
          <w:sz w:val="28"/>
          <w:szCs w:val="28"/>
        </w:rPr>
        <w:t>.З</w:t>
      </w:r>
      <w:r>
        <w:rPr>
          <w:sz w:val="28"/>
          <w:szCs w:val="28"/>
        </w:rPr>
        <w:t>вездный</w:t>
      </w:r>
      <w:r>
        <w:rPr>
          <w:sz w:val="28"/>
          <w:szCs w:val="28"/>
        </w:rPr>
        <w:t xml:space="preserve"> Берсеневского сельского поселения Лямбирского муниципального района Республики Мордовия по проектам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</w:t>
      </w:r>
    </w:p>
    <w:p w14:paraId="0000000C">
      <w:pPr>
        <w:pStyle w:val="Title"/>
        <w:rPr>
          <w:b w:val="off"/>
          <w:sz w:val="28"/>
          <w:szCs w:val="28"/>
        </w:rPr>
      </w:pPr>
    </w:p>
    <w:p w14:paraId="0000000D">
      <w:pPr>
        <w:pStyle w:val="Title"/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 xml:space="preserve">Руководствуясь Положением о публичных слушаниях в </w:t>
      </w:r>
      <w:r>
        <w:rPr>
          <w:b w:val="off"/>
          <w:sz w:val="28"/>
          <w:szCs w:val="28"/>
        </w:rPr>
        <w:t>Берсеневском</w:t>
      </w:r>
      <w:r>
        <w:rPr>
          <w:b w:val="off"/>
          <w:sz w:val="28"/>
          <w:szCs w:val="28"/>
        </w:rPr>
        <w:t xml:space="preserve"> сельском поселении Лямбирского муниципального  района  Республики Мордовия, утвержденным решением Совета депутатов Берсеневского сельского поселения  от  29.11.2005 года № 56 , с изменениями от  03 октября 2016 года № 11а</w:t>
      </w:r>
      <w:r>
        <w:rPr>
          <w:b w:val="off"/>
          <w:sz w:val="28"/>
          <w:szCs w:val="28"/>
        </w:rPr>
        <w:t xml:space="preserve"> ,</w:t>
      </w:r>
      <w:r>
        <w:rPr>
          <w:b w:val="off"/>
          <w:sz w:val="28"/>
          <w:szCs w:val="28"/>
        </w:rPr>
        <w:t xml:space="preserve"> в соответствии со статьями 28 Федерального закона от 06.10.2003 № 131-ФЗ «Об общих принципах организации местного самоуправления в Российской Федерации», ст.4.1 Градостроительного кодекса Российской Федерации от 29.12.2004 №190-ФЗ</w:t>
      </w:r>
    </w:p>
    <w:p w14:paraId="0000000E">
      <w:pPr>
        <w:pStyle w:val="Title"/>
        <w:rPr>
          <w:sz w:val="28"/>
          <w:szCs w:val="28"/>
        </w:rPr>
      </w:pPr>
    </w:p>
    <w:p w14:paraId="0000000F">
      <w:pPr>
        <w:pStyle w:val="Title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14:paraId="00000010">
      <w:pPr>
        <w:pStyle w:val="Title"/>
        <w:rPr>
          <w:b w:val="off"/>
          <w:sz w:val="28"/>
          <w:szCs w:val="28"/>
        </w:rPr>
      </w:pPr>
    </w:p>
    <w:p w14:paraId="00000011">
      <w:pPr>
        <w:pStyle w:val="Title"/>
        <w:numPr>
          <w:ilvl w:val="0"/>
          <w:numId w:val="2"/>
        </w:numPr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 xml:space="preserve">Опубликовать </w:t>
      </w:r>
      <w:r>
        <w:rPr>
          <w:b w:val="off"/>
          <w:sz w:val="28"/>
          <w:szCs w:val="28"/>
        </w:rPr>
        <w:t xml:space="preserve">на официальном сайте, в информационном бюллетене Берсеневского сельского поселения </w:t>
      </w:r>
      <w:r>
        <w:rPr>
          <w:b w:val="off"/>
          <w:sz w:val="28"/>
          <w:szCs w:val="28"/>
        </w:rPr>
        <w:t>и вынести на публичные слушания проекты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Мордовия.</w:t>
      </w:r>
    </w:p>
    <w:p w14:paraId="00000012">
      <w:pPr>
        <w:pStyle w:val="Title"/>
        <w:numPr>
          <w:ilvl w:val="0"/>
          <w:numId w:val="2"/>
        </w:numPr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 xml:space="preserve">Провести публичные слушания на территории </w:t>
      </w:r>
      <w:r>
        <w:rPr>
          <w:b w:val="off"/>
          <w:sz w:val="28"/>
          <w:szCs w:val="28"/>
        </w:rPr>
        <w:t>п</w:t>
      </w:r>
      <w:r>
        <w:rPr>
          <w:b w:val="off"/>
          <w:sz w:val="28"/>
          <w:szCs w:val="28"/>
        </w:rPr>
        <w:t>.З</w:t>
      </w:r>
      <w:r>
        <w:rPr>
          <w:b w:val="off"/>
          <w:sz w:val="28"/>
          <w:szCs w:val="28"/>
        </w:rPr>
        <w:t>вездный</w:t>
      </w:r>
      <w:r>
        <w:rPr>
          <w:b w:val="off"/>
          <w:sz w:val="28"/>
          <w:szCs w:val="28"/>
        </w:rPr>
        <w:t xml:space="preserve"> </w:t>
      </w:r>
      <w:r>
        <w:rPr>
          <w:b w:val="off"/>
          <w:sz w:val="28"/>
          <w:szCs w:val="28"/>
        </w:rPr>
        <w:t xml:space="preserve">Берсеневского сельского поселения </w:t>
      </w:r>
      <w:r>
        <w:rPr>
          <w:b w:val="off"/>
          <w:sz w:val="28"/>
          <w:szCs w:val="28"/>
        </w:rPr>
        <w:t xml:space="preserve"> </w:t>
      </w:r>
      <w:r>
        <w:rPr>
          <w:b w:val="off"/>
          <w:sz w:val="28"/>
          <w:szCs w:val="28"/>
        </w:rPr>
        <w:t>по проектам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Мордовия.</w:t>
      </w:r>
    </w:p>
    <w:p w14:paraId="00000013">
      <w:pPr>
        <w:pStyle w:val="Title"/>
        <w:rPr>
          <w:b w:val="off"/>
          <w:sz w:val="28"/>
          <w:szCs w:val="28"/>
        </w:rPr>
      </w:pPr>
    </w:p>
    <w:p w14:paraId="00000014">
      <w:pPr>
        <w:pStyle w:val="Title"/>
        <w:numPr>
          <w:ilvl w:val="0"/>
          <w:numId w:val="2"/>
        </w:numPr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 xml:space="preserve">Определить, что публичные слушания будут проводиться 19 апреля 2024г. в 17.00, в </w:t>
      </w:r>
      <w:r>
        <w:rPr>
          <w:b w:val="off"/>
          <w:sz w:val="28"/>
          <w:szCs w:val="28"/>
        </w:rPr>
        <w:t>п</w:t>
      </w:r>
      <w:r>
        <w:rPr>
          <w:b w:val="off"/>
          <w:sz w:val="28"/>
          <w:szCs w:val="28"/>
        </w:rPr>
        <w:t>.З</w:t>
      </w:r>
      <w:r>
        <w:rPr>
          <w:b w:val="off"/>
          <w:sz w:val="28"/>
          <w:szCs w:val="28"/>
        </w:rPr>
        <w:t>вездный</w:t>
      </w:r>
      <w:r>
        <w:rPr>
          <w:b w:val="off"/>
          <w:sz w:val="28"/>
          <w:szCs w:val="28"/>
        </w:rPr>
        <w:t xml:space="preserve">, возле дома №3 по </w:t>
      </w:r>
      <w:r>
        <w:rPr>
          <w:b w:val="off"/>
          <w:sz w:val="28"/>
          <w:szCs w:val="28"/>
        </w:rPr>
        <w:t>ул.Побед</w:t>
      </w:r>
      <w:r>
        <w:rPr>
          <w:b w:val="off"/>
          <w:sz w:val="28"/>
          <w:szCs w:val="28"/>
        </w:rPr>
        <w:t>ы</w:t>
      </w:r>
      <w:r>
        <w:rPr>
          <w:b w:val="off"/>
          <w:sz w:val="28"/>
          <w:szCs w:val="28"/>
        </w:rPr>
        <w:t xml:space="preserve">. </w:t>
      </w:r>
    </w:p>
    <w:p w14:paraId="00000015">
      <w:pPr>
        <w:pStyle w:val="Title"/>
        <w:numPr>
          <w:ilvl w:val="0"/>
          <w:numId w:val="2"/>
        </w:numPr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 xml:space="preserve">Возложить подготовку и проведение публичных слушаний на рабочую группу по организации и проведения публичных слушаний (Постановление администрации №189 от 11.04.2024г.) </w:t>
      </w:r>
    </w:p>
    <w:p w14:paraId="00000016">
      <w:pPr>
        <w:pStyle w:val="Title"/>
        <w:numPr>
          <w:ilvl w:val="0"/>
          <w:numId w:val="2"/>
        </w:numPr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Предложения и Регистрация граждан принимающих участие в проведении публичных слушаниях  19.04.2024г,</w:t>
      </w:r>
      <w:r>
        <w:rPr>
          <w:b w:val="off"/>
          <w:sz w:val="28"/>
          <w:szCs w:val="28"/>
        </w:rPr>
        <w:t xml:space="preserve"> в </w:t>
      </w:r>
      <w:r>
        <w:rPr>
          <w:b w:val="off"/>
          <w:sz w:val="28"/>
          <w:szCs w:val="28"/>
        </w:rPr>
        <w:t>п</w:t>
      </w:r>
      <w:r>
        <w:rPr>
          <w:b w:val="off"/>
          <w:sz w:val="28"/>
          <w:szCs w:val="28"/>
        </w:rPr>
        <w:t>.З</w:t>
      </w:r>
      <w:r>
        <w:rPr>
          <w:b w:val="off"/>
          <w:sz w:val="28"/>
          <w:szCs w:val="28"/>
        </w:rPr>
        <w:t>вездный</w:t>
      </w:r>
      <w:r>
        <w:rPr>
          <w:b w:val="off"/>
          <w:sz w:val="28"/>
          <w:szCs w:val="28"/>
        </w:rPr>
        <w:t>,</w:t>
      </w:r>
      <w:r>
        <w:rPr>
          <w:b w:val="off"/>
          <w:sz w:val="28"/>
          <w:szCs w:val="28"/>
        </w:rPr>
        <w:t xml:space="preserve"> по проектам</w:t>
      </w:r>
      <w:r>
        <w:rPr>
          <w:b w:val="off"/>
          <w:sz w:val="28"/>
          <w:szCs w:val="28"/>
        </w:rPr>
        <w:t>:</w:t>
      </w:r>
      <w:r>
        <w:rPr>
          <w:b w:val="off"/>
          <w:sz w:val="28"/>
          <w:szCs w:val="28"/>
        </w:rPr>
        <w:t xml:space="preserve">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Мордовия, принимаются рабочей группой до 18 апреля в соответствии с прилагаемой формой (приложение 2,3) по адресу: РМ, Лямбирский район, </w:t>
      </w:r>
      <w:r>
        <w:rPr>
          <w:b w:val="off"/>
          <w:sz w:val="28"/>
          <w:szCs w:val="28"/>
        </w:rPr>
        <w:t>с</w:t>
      </w:r>
      <w:r>
        <w:rPr>
          <w:b w:val="off"/>
          <w:sz w:val="28"/>
          <w:szCs w:val="28"/>
        </w:rPr>
        <w:t>.Б</w:t>
      </w:r>
      <w:r>
        <w:rPr>
          <w:b w:val="off"/>
          <w:sz w:val="28"/>
          <w:szCs w:val="28"/>
        </w:rPr>
        <w:t>ерсеневка</w:t>
      </w:r>
      <w:r>
        <w:rPr>
          <w:b w:val="off"/>
          <w:sz w:val="28"/>
          <w:szCs w:val="28"/>
        </w:rPr>
        <w:t xml:space="preserve">, </w:t>
      </w:r>
      <w:r>
        <w:rPr>
          <w:b w:val="off"/>
          <w:sz w:val="28"/>
          <w:szCs w:val="28"/>
        </w:rPr>
        <w:t>ул.Советская</w:t>
      </w:r>
      <w:r>
        <w:rPr>
          <w:b w:val="off"/>
          <w:sz w:val="28"/>
          <w:szCs w:val="28"/>
        </w:rPr>
        <w:t xml:space="preserve"> д.64а. (здание администрации Берсеневского сельского поселения), с 08.30 часов до 16.30 часов, кроме субботы и воскресения, контактный телефон 2-86-31.</w:t>
      </w:r>
    </w:p>
    <w:p w14:paraId="00000017">
      <w:pPr>
        <w:pStyle w:val="Title"/>
        <w:numPr>
          <w:ilvl w:val="0"/>
          <w:numId w:val="2"/>
        </w:numPr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Настоящее Постановление подлежит опубликованию в информационном бюллетене Берсеневского сельского поселения и на официальном сайте администрации Берсеневского сельского поселения https://lyambir-rm.ru/vill/view/224.</w:t>
      </w:r>
    </w:p>
    <w:p w14:paraId="00000018">
      <w:pPr>
        <w:pStyle w:val="Title"/>
        <w:ind w:left="0" w:right="0" w:firstLine="0"/>
        <w:jc w:val="left"/>
        <w:rPr>
          <w:b w:val="off"/>
          <w:sz w:val="28"/>
          <w:szCs w:val="28"/>
        </w:rPr>
      </w:pPr>
    </w:p>
    <w:p w14:paraId="00000019">
      <w:pPr>
        <w:pStyle w:val="Title"/>
        <w:ind w:left="0" w:right="0" w:firstLine="0"/>
        <w:jc w:val="left"/>
        <w:rPr>
          <w:b w:val="off"/>
          <w:sz w:val="28"/>
          <w:szCs w:val="28"/>
        </w:rPr>
      </w:pPr>
    </w:p>
    <w:p w14:paraId="0000001A">
      <w:pPr>
        <w:pStyle w:val="Title"/>
        <w:ind w:left="0" w:right="0" w:firstLine="0"/>
        <w:jc w:val="left"/>
        <w:rPr>
          <w:b w:val="off"/>
          <w:sz w:val="28"/>
          <w:szCs w:val="28"/>
        </w:rPr>
      </w:pPr>
    </w:p>
    <w:p w14:paraId="0000001B">
      <w:pPr>
        <w:pStyle w:val="Title"/>
        <w:ind w:left="0" w:right="0" w:firstLine="0"/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Глава администрации</w:t>
      </w:r>
    </w:p>
    <w:p w14:paraId="0000001C">
      <w:pPr>
        <w:pStyle w:val="Title"/>
        <w:ind w:left="0" w:right="0" w:firstLine="0"/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Берсеневского сельского поселения                                   В.А. Логвинов</w:t>
      </w:r>
    </w:p>
    <w:p w14:paraId="0000001D">
      <w:pPr>
        <w:pStyle w:val="Title"/>
        <w:jc w:val="left"/>
        <w:rPr>
          <w:b w:val="off"/>
          <w:sz w:val="28"/>
          <w:szCs w:val="28"/>
        </w:rPr>
      </w:pPr>
    </w:p>
    <w:p w14:paraId="0000001E">
      <w:pPr>
        <w:pStyle w:val="Title"/>
        <w:rPr>
          <w:sz w:val="28"/>
          <w:szCs w:val="28"/>
        </w:rPr>
      </w:pPr>
    </w:p>
    <w:p w14:paraId="0000001F">
      <w:pPr>
        <w:pStyle w:val="Title"/>
        <w:rPr>
          <w:sz w:val="28"/>
          <w:szCs w:val="28"/>
        </w:rPr>
      </w:pPr>
    </w:p>
    <w:p w14:paraId="00000020">
      <w:pPr>
        <w:pStyle w:val="Title"/>
        <w:rPr>
          <w:sz w:val="28"/>
          <w:szCs w:val="28"/>
        </w:rPr>
      </w:pPr>
    </w:p>
    <w:p w14:paraId="00000021">
      <w:pPr>
        <w:pStyle w:val="Title"/>
        <w:rPr>
          <w:sz w:val="28"/>
          <w:szCs w:val="28"/>
        </w:rPr>
      </w:pPr>
    </w:p>
    <w:p w14:paraId="00000022">
      <w:pPr>
        <w:pStyle w:val="Title"/>
        <w:rPr>
          <w:sz w:val="28"/>
          <w:szCs w:val="28"/>
        </w:rPr>
      </w:pPr>
    </w:p>
    <w:p w14:paraId="00000023">
      <w:pPr>
        <w:pStyle w:val="Title"/>
        <w:rPr>
          <w:sz w:val="28"/>
          <w:szCs w:val="28"/>
        </w:rPr>
      </w:pPr>
    </w:p>
    <w:p w14:paraId="00000024">
      <w:pPr>
        <w:pStyle w:val="Title"/>
        <w:rPr>
          <w:sz w:val="28"/>
          <w:szCs w:val="28"/>
        </w:rPr>
      </w:pPr>
    </w:p>
    <w:p w14:paraId="00000025">
      <w:pPr>
        <w:pStyle w:val="Title"/>
        <w:rPr>
          <w:sz w:val="28"/>
          <w:szCs w:val="28"/>
        </w:rPr>
      </w:pPr>
    </w:p>
    <w:p w14:paraId="00000026">
      <w:pPr>
        <w:pStyle w:val="Title"/>
        <w:rPr>
          <w:sz w:val="28"/>
          <w:szCs w:val="28"/>
        </w:rPr>
      </w:pPr>
    </w:p>
    <w:p w14:paraId="00000027">
      <w:pPr>
        <w:pStyle w:val="Title"/>
        <w:rPr>
          <w:sz w:val="28"/>
          <w:szCs w:val="28"/>
        </w:rPr>
      </w:pPr>
    </w:p>
    <w:p w14:paraId="00000028">
      <w:pPr>
        <w:pStyle w:val="Title"/>
        <w:rPr>
          <w:sz w:val="28"/>
          <w:szCs w:val="28"/>
        </w:rPr>
      </w:pPr>
    </w:p>
    <w:p w14:paraId="00000029">
      <w:pPr>
        <w:pStyle w:val="Title"/>
        <w:rPr>
          <w:sz w:val="28"/>
          <w:szCs w:val="28"/>
        </w:rPr>
      </w:pPr>
    </w:p>
    <w:p w14:paraId="0000002A">
      <w:pPr>
        <w:pStyle w:val="Title"/>
        <w:rPr>
          <w:sz w:val="28"/>
          <w:szCs w:val="28"/>
        </w:rPr>
      </w:pPr>
    </w:p>
    <w:p w14:paraId="0000002B">
      <w:pPr>
        <w:pStyle w:val="Title"/>
        <w:rPr>
          <w:sz w:val="28"/>
          <w:szCs w:val="28"/>
        </w:rPr>
      </w:pPr>
    </w:p>
    <w:p w14:paraId="0000002C">
      <w:pPr>
        <w:ind w:firstLine="708"/>
        <w:jc w:val="both"/>
        <w:rPr>
          <w:sz w:val="28"/>
          <w:szCs w:val="28"/>
        </w:rPr>
      </w:pPr>
    </w:p>
    <w:p w14:paraId="0000002D">
      <w:pPr>
        <w:ind w:firstLine="708"/>
        <w:jc w:val="both"/>
        <w:rPr>
          <w:sz w:val="28"/>
          <w:szCs w:val="28"/>
        </w:rPr>
      </w:pPr>
    </w:p>
    <w:p w14:paraId="0000002E">
      <w:pPr>
        <w:ind w:firstLine="708"/>
        <w:jc w:val="both"/>
        <w:rPr>
          <w:sz w:val="28"/>
          <w:szCs w:val="28"/>
        </w:rPr>
      </w:pPr>
    </w:p>
    <w:p w14:paraId="0000002F">
      <w:pPr>
        <w:ind w:firstLine="708"/>
        <w:jc w:val="both"/>
        <w:rPr>
          <w:sz w:val="28"/>
          <w:szCs w:val="28"/>
        </w:rPr>
      </w:pPr>
    </w:p>
    <w:p w14:paraId="00000030">
      <w:pPr>
        <w:ind w:firstLine="708"/>
        <w:jc w:val="both"/>
        <w:rPr>
          <w:sz w:val="28"/>
          <w:szCs w:val="28"/>
        </w:rPr>
      </w:pPr>
    </w:p>
    <w:p w14:paraId="00000031">
      <w:pPr>
        <w:ind w:firstLine="708"/>
        <w:jc w:val="both"/>
        <w:rPr>
          <w:sz w:val="28"/>
          <w:szCs w:val="28"/>
        </w:rPr>
      </w:pPr>
    </w:p>
    <w:p w14:paraId="00000032">
      <w:pPr>
        <w:ind w:firstLine="708"/>
        <w:jc w:val="both"/>
        <w:rPr>
          <w:sz w:val="28"/>
          <w:szCs w:val="28"/>
        </w:rPr>
      </w:pPr>
    </w:p>
    <w:p w14:paraId="0000003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</w:t>
      </w:r>
    </w:p>
    <w:p w14:paraId="00000034">
      <w:pPr>
        <w:rPr>
          <w:sz w:val="28"/>
          <w:szCs w:val="28"/>
        </w:rPr>
      </w:pPr>
    </w:p>
    <w:p w14:paraId="0000003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Приложение №1 </w:t>
      </w:r>
    </w:p>
    <w:p w14:paraId="0000003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к Постановлению</w:t>
      </w:r>
    </w:p>
    <w:p w14:paraId="0000003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Главы администрации </w:t>
      </w:r>
    </w:p>
    <w:p w14:paraId="0000003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Берсеневского сельского </w:t>
      </w:r>
    </w:p>
    <w:p w14:paraId="00000039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поселения </w:t>
      </w:r>
      <w:r>
        <w:rPr>
          <w:sz w:val="28"/>
          <w:szCs w:val="28"/>
        </w:rPr>
        <w:t>11</w:t>
      </w:r>
      <w:r>
        <w:rPr>
          <w:sz w:val="28"/>
          <w:szCs w:val="28"/>
        </w:rPr>
        <w:t>.0</w:t>
      </w:r>
      <w:r>
        <w:rPr>
          <w:sz w:val="28"/>
          <w:szCs w:val="28"/>
        </w:rPr>
        <w:t>4</w:t>
      </w:r>
      <w:r>
        <w:rPr>
          <w:sz w:val="28"/>
          <w:szCs w:val="28"/>
        </w:rPr>
        <w:t>.202</w:t>
      </w:r>
      <w:r>
        <w:rPr>
          <w:sz w:val="28"/>
          <w:szCs w:val="28"/>
        </w:rPr>
        <w:t>4</w:t>
      </w:r>
      <w:r>
        <w:rPr>
          <w:sz w:val="28"/>
          <w:szCs w:val="28"/>
        </w:rPr>
        <w:t>г. №</w:t>
      </w:r>
      <w:r>
        <w:rPr>
          <w:sz w:val="28"/>
          <w:szCs w:val="28"/>
        </w:rPr>
        <w:t>189</w:t>
      </w:r>
    </w:p>
    <w:p w14:paraId="0000003A">
      <w:pPr>
        <w:rPr>
          <w:sz w:val="28"/>
          <w:szCs w:val="28"/>
        </w:rPr>
      </w:pPr>
    </w:p>
    <w:p w14:paraId="0000003B">
      <w:pPr>
        <w:jc w:val="center"/>
        <w:rPr>
          <w:sz w:val="28"/>
          <w:szCs w:val="28"/>
        </w:rPr>
      </w:pPr>
    </w:p>
    <w:p w14:paraId="0000003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</w:t>
      </w:r>
    </w:p>
    <w:p w14:paraId="0000003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РАБОЧАЯ ГРУППА</w:t>
      </w:r>
    </w:p>
    <w:p w14:paraId="0000003E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организации </w:t>
      </w:r>
      <w:r>
        <w:rPr>
          <w:b/>
          <w:sz w:val="28"/>
          <w:szCs w:val="28"/>
        </w:rPr>
        <w:t>и проведения</w:t>
      </w:r>
      <w:r>
        <w:rPr>
          <w:b/>
          <w:sz w:val="28"/>
          <w:szCs w:val="28"/>
        </w:rPr>
        <w:t xml:space="preserve"> публичных слушаний</w:t>
      </w:r>
      <w:r>
        <w:rPr>
          <w:b/>
          <w:sz w:val="28"/>
          <w:szCs w:val="28"/>
        </w:rPr>
        <w:t xml:space="preserve"> в </w:t>
      </w:r>
      <w:r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>.З</w:t>
      </w:r>
      <w:r>
        <w:rPr>
          <w:b/>
          <w:sz w:val="28"/>
          <w:szCs w:val="28"/>
        </w:rPr>
        <w:t>вездный</w:t>
      </w:r>
      <w:r>
        <w:rPr>
          <w:b/>
          <w:sz w:val="28"/>
          <w:szCs w:val="28"/>
        </w:rPr>
        <w:t xml:space="preserve"> Берсеневского сельского поселения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Лямбирского муниципального района Республики Мордовия </w:t>
      </w:r>
      <w:r>
        <w:rPr>
          <w:b/>
          <w:sz w:val="28"/>
          <w:szCs w:val="28"/>
        </w:rPr>
        <w:t xml:space="preserve"> по проектам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Генерального плана Берсеневского сельского поселения Лямбирского муниципального района Республики Мордовия</w:t>
      </w:r>
      <w:r>
        <w:rPr>
          <w:b/>
          <w:sz w:val="28"/>
          <w:szCs w:val="28"/>
        </w:rPr>
        <w:t xml:space="preserve"> и</w:t>
      </w:r>
      <w:r>
        <w:rPr>
          <w:b/>
          <w:sz w:val="28"/>
          <w:szCs w:val="28"/>
        </w:rPr>
        <w:t xml:space="preserve"> Правил землепользования и застройки (ПЗЗ)  Берсеневского сельского поселения Лямбирского муниципального района Республики Мордовия</w:t>
      </w:r>
      <w:r>
        <w:rPr>
          <w:b/>
          <w:sz w:val="28"/>
          <w:szCs w:val="28"/>
        </w:rPr>
        <w:t>.</w:t>
      </w:r>
    </w:p>
    <w:p w14:paraId="0000003F">
      <w:pPr>
        <w:jc w:val="both"/>
        <w:rPr>
          <w:sz w:val="28"/>
          <w:szCs w:val="28"/>
        </w:rPr>
      </w:pPr>
    </w:p>
    <w:p w14:paraId="00000040">
      <w:pPr>
        <w:jc w:val="both"/>
        <w:rPr>
          <w:b/>
          <w:sz w:val="28"/>
          <w:szCs w:val="28"/>
        </w:rPr>
      </w:pPr>
    </w:p>
    <w:p w14:paraId="00000041">
      <w:pPr>
        <w:tabs>
          <w:tab w:val="left" w:pos="3810"/>
        </w:tabs>
        <w:rPr>
          <w:sz w:val="28"/>
          <w:szCs w:val="28"/>
        </w:rPr>
      </w:pPr>
      <w:r>
        <w:rPr>
          <w:sz w:val="28"/>
          <w:szCs w:val="28"/>
        </w:rPr>
        <w:t>Елисеева Надежда Николаевн</w:t>
      </w:r>
      <w:r>
        <w:rPr>
          <w:sz w:val="28"/>
          <w:szCs w:val="28"/>
        </w:rPr>
        <w:t>а-</w:t>
      </w:r>
      <w:r>
        <w:rPr>
          <w:sz w:val="28"/>
          <w:szCs w:val="28"/>
        </w:rPr>
        <w:t xml:space="preserve"> Глава Берсеневского сельского поселения-П</w:t>
      </w:r>
      <w:r>
        <w:rPr>
          <w:sz w:val="28"/>
          <w:szCs w:val="28"/>
        </w:rPr>
        <w:t>редседатель</w:t>
      </w:r>
      <w:r>
        <w:rPr>
          <w:sz w:val="28"/>
          <w:szCs w:val="28"/>
        </w:rPr>
        <w:t xml:space="preserve"> рабочей группы ;  </w:t>
      </w:r>
    </w:p>
    <w:p w14:paraId="00000042">
      <w:pPr>
        <w:tabs>
          <w:tab w:val="left" w:pos="3810"/>
        </w:tabs>
        <w:rPr>
          <w:sz w:val="28"/>
          <w:szCs w:val="28"/>
        </w:rPr>
      </w:pPr>
      <w:r>
        <w:rPr>
          <w:sz w:val="28"/>
          <w:szCs w:val="28"/>
        </w:rPr>
        <w:t>Логвинов</w:t>
      </w:r>
      <w:r>
        <w:rPr>
          <w:sz w:val="28"/>
          <w:szCs w:val="28"/>
        </w:rPr>
        <w:t xml:space="preserve"> Виктор Александрови</w:t>
      </w:r>
      <w:r>
        <w:rPr>
          <w:sz w:val="28"/>
          <w:szCs w:val="28"/>
        </w:rPr>
        <w:t>ч</w:t>
      </w:r>
      <w:r>
        <w:rPr>
          <w:sz w:val="28"/>
          <w:szCs w:val="28"/>
        </w:rPr>
        <w:t>-</w:t>
      </w:r>
      <w:r>
        <w:rPr>
          <w:sz w:val="28"/>
          <w:szCs w:val="28"/>
        </w:rPr>
        <w:t xml:space="preserve"> Глава администрации Берсеневского сельского поселения-Зам.Председателя рабочей группы ; </w:t>
      </w:r>
    </w:p>
    <w:p w14:paraId="00000043">
      <w:pPr>
        <w:tabs>
          <w:tab w:val="left" w:pos="3810"/>
        </w:tabs>
        <w:rPr>
          <w:sz w:val="28"/>
          <w:szCs w:val="28"/>
        </w:rPr>
      </w:pPr>
      <w:r>
        <w:rPr>
          <w:sz w:val="28"/>
          <w:szCs w:val="28"/>
        </w:rPr>
        <w:t>Бурлакова</w:t>
      </w:r>
      <w:r>
        <w:rPr>
          <w:sz w:val="28"/>
          <w:szCs w:val="28"/>
        </w:rPr>
        <w:t xml:space="preserve"> Наталья Юрьевна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Зам</w:t>
      </w:r>
      <w:r>
        <w:rPr>
          <w:sz w:val="28"/>
          <w:szCs w:val="28"/>
        </w:rPr>
        <w:t>.Г</w:t>
      </w:r>
      <w:r>
        <w:rPr>
          <w:sz w:val="28"/>
          <w:szCs w:val="28"/>
        </w:rPr>
        <w:t>лавы</w:t>
      </w:r>
      <w:r>
        <w:rPr>
          <w:sz w:val="28"/>
          <w:szCs w:val="28"/>
        </w:rPr>
        <w:t xml:space="preserve">  администрации </w:t>
      </w:r>
      <w:r>
        <w:rPr>
          <w:sz w:val="28"/>
          <w:szCs w:val="28"/>
        </w:rPr>
        <w:t>Берсеневского сельского поселения – Секретарь рабочей группы;</w:t>
      </w:r>
    </w:p>
    <w:p w14:paraId="00000044">
      <w:pPr>
        <w:tabs>
          <w:tab w:val="left" w:pos="3810"/>
        </w:tabs>
        <w:jc w:val="center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 xml:space="preserve">Члены </w:t>
      </w:r>
      <w:r>
        <w:rPr>
          <w:color w:val="0d0d0d" w:themeColor="text1" w:themeTint="f2"/>
          <w:sz w:val="28"/>
          <w:szCs w:val="28"/>
        </w:rPr>
        <w:t>рабочей группы:</w:t>
      </w:r>
    </w:p>
    <w:p w14:paraId="00000045">
      <w:pPr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Краснощекова Наталья Владимировна</w:t>
      </w:r>
      <w:r>
        <w:rPr>
          <w:color w:val="0d0d0d" w:themeColor="text1" w:themeTint="f2"/>
          <w:sz w:val="28"/>
          <w:szCs w:val="28"/>
        </w:rPr>
        <w:t>-</w:t>
      </w:r>
      <w:r>
        <w:rPr>
          <w:color w:val="0d0d0d" w:themeColor="text1" w:themeTint="f2"/>
          <w:sz w:val="28"/>
          <w:szCs w:val="28"/>
        </w:rPr>
        <w:t>Главный специалист администрации</w:t>
      </w:r>
      <w:r>
        <w:rPr>
          <w:color w:val="0d0d0d" w:themeColor="text1" w:themeTint="f2"/>
          <w:sz w:val="28"/>
          <w:szCs w:val="28"/>
        </w:rPr>
        <w:t xml:space="preserve"> Берсеневского сельского поселения;</w:t>
      </w:r>
    </w:p>
    <w:p w14:paraId="00000046">
      <w:pPr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Тарасова Вера Алексеевна-депутат Берсеневского сельского поселения;</w:t>
      </w:r>
    </w:p>
    <w:p w14:paraId="00000047">
      <w:pPr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Ламкин</w:t>
      </w:r>
      <w:r>
        <w:rPr>
          <w:color w:val="0d0d0d" w:themeColor="text1" w:themeTint="f2"/>
          <w:sz w:val="28"/>
          <w:szCs w:val="28"/>
        </w:rPr>
        <w:t xml:space="preserve"> Александр Сергееви</w:t>
      </w:r>
      <w:r>
        <w:rPr>
          <w:color w:val="0d0d0d" w:themeColor="text1" w:themeTint="f2"/>
          <w:sz w:val="28"/>
          <w:szCs w:val="28"/>
        </w:rPr>
        <w:t>ч-</w:t>
      </w:r>
      <w:r>
        <w:rPr>
          <w:color w:val="0d0d0d" w:themeColor="text1" w:themeTint="f2"/>
          <w:sz w:val="28"/>
          <w:szCs w:val="28"/>
        </w:rPr>
        <w:t xml:space="preserve"> </w:t>
      </w:r>
      <w:r>
        <w:rPr>
          <w:color w:val="0d0d0d" w:themeColor="text1" w:themeTint="f2"/>
          <w:sz w:val="28"/>
          <w:szCs w:val="28"/>
        </w:rPr>
        <w:t>юристконсульт</w:t>
      </w:r>
      <w:r>
        <w:rPr>
          <w:color w:val="0d0d0d" w:themeColor="text1" w:themeTint="f2"/>
          <w:sz w:val="28"/>
          <w:szCs w:val="28"/>
        </w:rPr>
        <w:t xml:space="preserve"> администрации  </w:t>
      </w:r>
      <w:r>
        <w:rPr>
          <w:sz w:val="28"/>
          <w:szCs w:val="28"/>
        </w:rPr>
        <w:t>Берсеневского сельского поселения.</w:t>
      </w:r>
    </w:p>
    <w:p w14:paraId="00000048">
      <w:pPr>
        <w:jc w:val="both"/>
        <w:rPr>
          <w:color w:val="0d0d0d" w:themeColor="text1" w:themeTint="f2"/>
          <w:sz w:val="28"/>
          <w:szCs w:val="28"/>
        </w:rPr>
      </w:pPr>
    </w:p>
    <w:p w14:paraId="00000049">
      <w:pPr>
        <w:jc w:val="both"/>
        <w:rPr>
          <w:color w:val="0d0d0d" w:themeColor="text1" w:themeTint="f2"/>
          <w:sz w:val="28"/>
          <w:szCs w:val="28"/>
        </w:rPr>
      </w:pPr>
    </w:p>
    <w:p w14:paraId="0000004A">
      <w:pPr>
        <w:jc w:val="both"/>
        <w:rPr>
          <w:color w:val="0d0d0d" w:themeColor="text1" w:themeTint="f2"/>
          <w:sz w:val="28"/>
          <w:szCs w:val="28"/>
        </w:rPr>
      </w:pPr>
    </w:p>
    <w:p w14:paraId="0000004B">
      <w:pPr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Глава администрации</w:t>
      </w:r>
    </w:p>
    <w:p w14:paraId="0000004C">
      <w:pPr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Берсеневского сельского поселения                                 В.А. Логвинов</w:t>
      </w:r>
    </w:p>
    <w:p w14:paraId="0000004D">
      <w:pPr>
        <w:jc w:val="both"/>
        <w:rPr>
          <w:color w:val="0d0d0d" w:themeColor="text1" w:themeTint="f2"/>
          <w:sz w:val="28"/>
          <w:szCs w:val="28"/>
        </w:rPr>
      </w:pPr>
    </w:p>
    <w:p w14:paraId="0000004E">
      <w:pPr>
        <w:jc w:val="both"/>
        <w:rPr>
          <w:b/>
          <w:sz w:val="28"/>
          <w:szCs w:val="28"/>
        </w:rPr>
      </w:pPr>
    </w:p>
    <w:p w14:paraId="0000004F">
      <w:pPr>
        <w:jc w:val="both"/>
        <w:rPr>
          <w:b/>
          <w:sz w:val="28"/>
          <w:szCs w:val="28"/>
        </w:rPr>
      </w:pPr>
    </w:p>
    <w:p w14:paraId="00000050">
      <w:pPr>
        <w:jc w:val="both"/>
        <w:rPr>
          <w:b/>
          <w:sz w:val="28"/>
          <w:szCs w:val="28"/>
        </w:rPr>
      </w:pPr>
    </w:p>
    <w:p w14:paraId="00000051">
      <w:pPr>
        <w:jc w:val="both"/>
        <w:rPr>
          <w:b/>
          <w:sz w:val="28"/>
          <w:szCs w:val="28"/>
        </w:rPr>
      </w:pPr>
    </w:p>
    <w:p w14:paraId="00000052">
      <w:pPr>
        <w:jc w:val="both"/>
        <w:rPr>
          <w:b/>
          <w:sz w:val="28"/>
          <w:szCs w:val="28"/>
        </w:rPr>
      </w:pPr>
    </w:p>
    <w:p w14:paraId="00000053">
      <w:pPr>
        <w:jc w:val="both"/>
        <w:rPr>
          <w:b/>
          <w:sz w:val="28"/>
          <w:szCs w:val="28"/>
        </w:rPr>
      </w:pPr>
    </w:p>
    <w:p w14:paraId="00000054">
      <w:pPr>
        <w:jc w:val="both"/>
        <w:rPr>
          <w:b/>
          <w:sz w:val="28"/>
          <w:szCs w:val="28"/>
        </w:rPr>
      </w:pPr>
    </w:p>
    <w:p w14:paraId="00000055">
      <w:pPr>
        <w:jc w:val="both"/>
        <w:rPr>
          <w:b/>
          <w:sz w:val="28"/>
          <w:szCs w:val="28"/>
        </w:rPr>
      </w:pPr>
    </w:p>
    <w:p w14:paraId="00000056">
      <w:pPr>
        <w:jc w:val="both"/>
        <w:rPr>
          <w:b/>
          <w:sz w:val="28"/>
          <w:szCs w:val="28"/>
        </w:rPr>
      </w:pPr>
    </w:p>
    <w:p w14:paraId="00000057">
      <w:pPr>
        <w:jc w:val="both"/>
        <w:rPr>
          <w:b/>
          <w:sz w:val="28"/>
          <w:szCs w:val="28"/>
        </w:rPr>
      </w:pPr>
    </w:p>
    <w:p w14:paraId="00000058">
      <w:pPr>
        <w:jc w:val="both"/>
        <w:rPr>
          <w:b/>
          <w:sz w:val="28"/>
          <w:szCs w:val="28"/>
        </w:rPr>
      </w:pPr>
    </w:p>
    <w:p w14:paraId="00000059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Приложение №2 </w:t>
      </w:r>
    </w:p>
    <w:p w14:paraId="0000005A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к Постановлению</w:t>
      </w:r>
    </w:p>
    <w:p w14:paraId="0000005B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Главы администрации </w:t>
      </w:r>
    </w:p>
    <w:p w14:paraId="0000005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Берсеневского сельского </w:t>
      </w:r>
    </w:p>
    <w:p w14:paraId="0000005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поселения 11.04.2024г. №189</w:t>
      </w:r>
    </w:p>
    <w:p w14:paraId="0000005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</w:t>
      </w:r>
      <w:r>
        <w:rPr>
          <w:sz w:val="28"/>
          <w:szCs w:val="28"/>
        </w:rPr>
        <w:t xml:space="preserve">                              </w:t>
      </w:r>
    </w:p>
    <w:p w14:paraId="0000005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</w:t>
      </w:r>
    </w:p>
    <w:p w14:paraId="0000006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ФОРМА</w:t>
      </w:r>
    </w:p>
    <w:p w14:paraId="0000006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Внесения предложений по проектам, выносимым на публичные слушания в </w:t>
      </w:r>
      <w:r>
        <w:rPr>
          <w:b/>
          <w:sz w:val="28"/>
          <w:szCs w:val="28"/>
        </w:rPr>
        <w:t>п.Звездный</w:t>
      </w:r>
      <w:r>
        <w:rPr>
          <w:b/>
          <w:sz w:val="28"/>
          <w:szCs w:val="28"/>
        </w:rPr>
        <w:t xml:space="preserve"> Берсеневского сельского поселения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Лямбирского муниципального района РМ.</w:t>
      </w:r>
    </w:p>
    <w:p w14:paraId="00000062">
      <w:pPr>
        <w:rPr>
          <w:b/>
          <w:sz w:val="28"/>
          <w:szCs w:val="28"/>
        </w:rPr>
      </w:pPr>
    </w:p>
    <w:p w14:paraId="00000063">
      <w:pPr>
        <w:rPr>
          <w:b/>
          <w:sz w:val="28"/>
          <w:szCs w:val="28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"/>
        <w:tblLook w:val="01E0"/>
      </w:tblPr>
      <w:tblGrid>
        <w:gridCol w:w="485"/>
        <w:gridCol w:w="918"/>
        <w:gridCol w:w="1061"/>
        <w:gridCol w:w="1061"/>
        <w:gridCol w:w="1323"/>
        <w:gridCol w:w="1197"/>
        <w:gridCol w:w="1220"/>
        <w:gridCol w:w="907"/>
        <w:gridCol w:w="1413"/>
      </w:tblGrid>
      <w:tr>
        <w:trPr>
          <w:cnfStyle w:val="100000000000"/>
          <w:trHeight w:val="280"/>
        </w:trPr>
        <w:tc>
          <w:tcPr>
            <w:cnfStyle w:val="101000000000"/>
            <w:tcW w:w="65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6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</w:t>
            </w:r>
            <w:r>
              <w:rPr>
                <w:sz w:val="26"/>
                <w:szCs w:val="26"/>
              </w:rPr>
              <w:t>/п</w:t>
            </w:r>
          </w:p>
        </w:tc>
        <w:tc>
          <w:tcPr>
            <w:cnfStyle w:val="100010000000"/>
            <w:tcW w:w="174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6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Те</w:t>
            </w:r>
            <w:r>
              <w:rPr>
                <w:sz w:val="26"/>
                <w:szCs w:val="26"/>
              </w:rPr>
              <w:t>кст пр</w:t>
            </w:r>
            <w:r>
              <w:rPr>
                <w:sz w:val="26"/>
                <w:szCs w:val="26"/>
              </w:rPr>
              <w:t>оекта</w:t>
            </w:r>
          </w:p>
        </w:tc>
        <w:tc>
          <w:tcPr>
            <w:cnfStyle w:val="100001000000"/>
            <w:tcW w:w="119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6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Текст поправки</w:t>
            </w:r>
          </w:p>
        </w:tc>
        <w:tc>
          <w:tcPr>
            <w:cnfStyle w:val="100010000000"/>
            <w:tcW w:w="119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6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Те</w:t>
            </w:r>
            <w:r>
              <w:rPr>
                <w:sz w:val="26"/>
                <w:szCs w:val="26"/>
              </w:rPr>
              <w:t>кст пр</w:t>
            </w:r>
            <w:r>
              <w:rPr>
                <w:sz w:val="26"/>
                <w:szCs w:val="26"/>
              </w:rPr>
              <w:t>оекта</w:t>
            </w:r>
          </w:p>
          <w:p w14:paraId="0000006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учетом поправки</w:t>
            </w:r>
          </w:p>
        </w:tc>
        <w:tc>
          <w:tcPr>
            <w:cnfStyle w:val="100001000000"/>
            <w:tcW w:w="478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69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Кем внесена поправка</w:t>
            </w:r>
          </w:p>
        </w:tc>
        <w:tc>
          <w:tcPr>
            <w:cnfStyle w:val="100100000000"/>
            <w:tcW w:w="1190" w:type="dxa"/>
            <w:gridSpan w:val="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6A">
            <w:pPr>
              <w:rPr>
                <w:b/>
                <w:sz w:val="26"/>
                <w:szCs w:val="26"/>
              </w:rPr>
            </w:pPr>
          </w:p>
        </w:tc>
      </w:tr>
      <w:tr>
        <w:trPr>
          <w:cnfStyle w:val="000000100000"/>
          <w:trHeight w:val="800"/>
        </w:trPr>
        <w:tc>
          <w:tcPr>
            <w:cnfStyle w:val="001000100000"/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00006B">
            <w:pPr>
              <w:rPr>
                <w:sz w:val="26"/>
                <w:szCs w:val="26"/>
              </w:rPr>
            </w:pPr>
          </w:p>
        </w:tc>
        <w:tc>
          <w:tcPr>
            <w:cnfStyle w:val="000010100000"/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00006C">
            <w:pPr>
              <w:rPr>
                <w:sz w:val="26"/>
                <w:szCs w:val="26"/>
              </w:rPr>
            </w:pPr>
          </w:p>
        </w:tc>
        <w:tc>
          <w:tcPr>
            <w:cnfStyle w:val="000001100000"/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00006D">
            <w:pPr>
              <w:rPr>
                <w:sz w:val="26"/>
                <w:szCs w:val="26"/>
              </w:rPr>
            </w:pPr>
          </w:p>
        </w:tc>
        <w:tc>
          <w:tcPr>
            <w:cnfStyle w:val="000010100000"/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00006E">
            <w:pPr>
              <w:rPr>
                <w:sz w:val="26"/>
                <w:szCs w:val="26"/>
              </w:rPr>
            </w:pPr>
          </w:p>
        </w:tc>
        <w:tc>
          <w:tcPr>
            <w:cnfStyle w:val="000001100000"/>
            <w:tcW w:w="1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6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Фамилия, имя, отчество</w:t>
            </w:r>
          </w:p>
          <w:p w14:paraId="0000007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Гражданина</w:t>
            </w:r>
          </w:p>
          <w:p w14:paraId="0000007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(граждан) </w:t>
            </w:r>
            <w:r>
              <w:rPr>
                <w:sz w:val="26"/>
                <w:szCs w:val="26"/>
              </w:rPr>
              <w:t>внесшего</w:t>
            </w:r>
            <w:r>
              <w:rPr>
                <w:sz w:val="26"/>
                <w:szCs w:val="26"/>
              </w:rPr>
              <w:t xml:space="preserve"> поправку</w:t>
            </w:r>
          </w:p>
          <w:p w14:paraId="00000072">
            <w:pPr>
              <w:rPr>
                <w:sz w:val="26"/>
                <w:szCs w:val="26"/>
              </w:rPr>
            </w:pPr>
          </w:p>
        </w:tc>
        <w:tc>
          <w:tcPr>
            <w:cnfStyle w:val="000010100000"/>
            <w:tcW w:w="11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Домашний адрес,</w:t>
            </w:r>
          </w:p>
          <w:p w14:paraId="0000007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телефон</w:t>
            </w:r>
          </w:p>
        </w:tc>
        <w:tc>
          <w:tcPr>
            <w:cnfStyle w:val="000001100000"/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Данные о документе,</w:t>
            </w:r>
          </w:p>
          <w:p w14:paraId="0000007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удостове</w:t>
            </w:r>
            <w:r>
              <w:rPr>
                <w:sz w:val="26"/>
                <w:szCs w:val="26"/>
              </w:rPr>
              <w:t>-</w:t>
            </w:r>
          </w:p>
          <w:p w14:paraId="0000007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ряющем</w:t>
            </w:r>
            <w:r>
              <w:rPr>
                <w:sz w:val="26"/>
                <w:szCs w:val="26"/>
              </w:rPr>
              <w:t xml:space="preserve"> личность</w:t>
            </w:r>
          </w:p>
        </w:tc>
        <w:tc>
          <w:tcPr>
            <w:cnfStyle w:val="000010100000"/>
            <w:tcW w:w="1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Место</w:t>
            </w:r>
          </w:p>
          <w:p w14:paraId="0000007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работы</w:t>
            </w:r>
          </w:p>
          <w:p w14:paraId="0000007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(учебы)</w:t>
            </w:r>
          </w:p>
        </w:tc>
        <w:tc>
          <w:tcPr>
            <w:cnfStyle w:val="000100100000"/>
            <w:tcW w:w="1190" w:type="dxa"/>
            <w:gridSpan w:val="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Кадастровый номер </w:t>
            </w:r>
            <w:r>
              <w:rPr>
                <w:sz w:val="26"/>
                <w:szCs w:val="26"/>
              </w:rPr>
              <w:t>участка</w:t>
            </w:r>
          </w:p>
        </w:tc>
      </w:tr>
      <w:tr>
        <w:trPr>
          <w:cnfStyle w:val="010000000000"/>
        </w:trPr>
        <w:tc>
          <w:tcPr>
            <w:cnfStyle w:val="011000000000"/>
            <w:tcW w:w="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cnfStyle w:val="010010000000"/>
            <w:tcW w:w="17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D">
            <w:pPr>
              <w:rPr>
                <w:b/>
                <w:sz w:val="28"/>
                <w:szCs w:val="28"/>
              </w:rPr>
            </w:pPr>
          </w:p>
        </w:tc>
        <w:tc>
          <w:tcPr>
            <w:cnfStyle w:val="010001000000"/>
            <w:tcW w:w="1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E">
            <w:pPr>
              <w:rPr>
                <w:b/>
                <w:sz w:val="28"/>
                <w:szCs w:val="28"/>
              </w:rPr>
            </w:pPr>
          </w:p>
        </w:tc>
        <w:tc>
          <w:tcPr>
            <w:cnfStyle w:val="010010000000"/>
            <w:tcW w:w="1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F">
            <w:pPr>
              <w:rPr>
                <w:b/>
                <w:sz w:val="28"/>
                <w:szCs w:val="28"/>
              </w:rPr>
            </w:pPr>
          </w:p>
        </w:tc>
        <w:tc>
          <w:tcPr>
            <w:cnfStyle w:val="010001000000"/>
            <w:tcW w:w="1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80">
            <w:pPr>
              <w:rPr>
                <w:b/>
                <w:sz w:val="28"/>
                <w:szCs w:val="28"/>
              </w:rPr>
            </w:pPr>
          </w:p>
        </w:tc>
        <w:tc>
          <w:tcPr>
            <w:cnfStyle w:val="010010000000"/>
            <w:tcW w:w="11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81">
            <w:pPr>
              <w:rPr>
                <w:b/>
                <w:sz w:val="28"/>
                <w:szCs w:val="28"/>
              </w:rPr>
            </w:pPr>
          </w:p>
        </w:tc>
        <w:tc>
          <w:tcPr>
            <w:cnfStyle w:val="010001000000"/>
            <w:tcW w:w="1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82">
            <w:pPr>
              <w:rPr>
                <w:b/>
                <w:sz w:val="28"/>
                <w:szCs w:val="28"/>
              </w:rPr>
            </w:pPr>
          </w:p>
        </w:tc>
        <w:tc>
          <w:tcPr>
            <w:cnfStyle w:val="010010000000"/>
            <w:tcW w:w="1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83">
            <w:pPr>
              <w:rPr>
                <w:b/>
                <w:sz w:val="28"/>
                <w:szCs w:val="28"/>
              </w:rPr>
            </w:pPr>
          </w:p>
        </w:tc>
        <w:tc>
          <w:tcPr>
            <w:cnfStyle w:val="010100000000"/>
            <w:tcW w:w="1190" w:type="dxa"/>
            <w:gridSpan w:val="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84">
            <w:pPr>
              <w:rPr>
                <w:b/>
                <w:sz w:val="28"/>
                <w:szCs w:val="28"/>
              </w:rPr>
            </w:pPr>
          </w:p>
        </w:tc>
      </w:tr>
    </w:tbl>
    <w:p w14:paraId="00000085">
      <w:pPr>
        <w:rPr>
          <w:b/>
          <w:sz w:val="28"/>
          <w:szCs w:val="28"/>
        </w:rPr>
      </w:pPr>
    </w:p>
    <w:p w14:paraId="00000086">
      <w:pPr>
        <w:rPr>
          <w:sz w:val="28"/>
          <w:szCs w:val="28"/>
        </w:rPr>
      </w:pPr>
    </w:p>
    <w:p w14:paraId="00000087">
      <w:pPr>
        <w:rPr>
          <w:sz w:val="28"/>
          <w:szCs w:val="28"/>
        </w:rPr>
      </w:pPr>
    </w:p>
    <w:p w14:paraId="00000088">
      <w:pPr>
        <w:rPr>
          <w:sz w:val="28"/>
          <w:szCs w:val="28"/>
        </w:rPr>
      </w:pPr>
      <w:r>
        <w:rPr>
          <w:sz w:val="28"/>
          <w:szCs w:val="28"/>
        </w:rPr>
        <w:t>Подпись гражданина (граждан)</w:t>
      </w:r>
    </w:p>
    <w:p w14:paraId="00000089">
      <w:pPr>
        <w:jc w:val="both"/>
        <w:rPr>
          <w:b/>
          <w:sz w:val="28"/>
          <w:szCs w:val="28"/>
        </w:rPr>
      </w:pPr>
    </w:p>
    <w:p w14:paraId="0000008A"/>
    <w:p w14:paraId="0000008B"/>
    <w:p w14:paraId="0000008C"/>
    <w:p w14:paraId="0000008D"/>
    <w:p w14:paraId="0000008E"/>
    <w:p w14:paraId="0000008F"/>
    <w:p w14:paraId="00000090"/>
    <w:p w14:paraId="00000091"/>
    <w:p w14:paraId="00000092"/>
    <w:p w14:paraId="00000093"/>
    <w:p w14:paraId="00000094"/>
    <w:p w14:paraId="00000095">
      <w:bookmarkStart w:id="0" w:name="_GoBack"/>
      <w:bookmarkEnd w:id="0"/>
    </w:p>
    <w:p w14:paraId="00000096"/>
    <w:p w14:paraId="00000097"/>
    <w:p w14:paraId="00000098"/>
    <w:p w14:paraId="00000099"/>
    <w:p w14:paraId="0000009A"/>
    <w:p w14:paraId="0000009B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Приложение №3 </w:t>
      </w:r>
    </w:p>
    <w:p w14:paraId="0000009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к Постановлению</w:t>
      </w:r>
    </w:p>
    <w:p w14:paraId="0000009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Главы администрации </w:t>
      </w:r>
    </w:p>
    <w:p w14:paraId="0000009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Берсеневского сельского </w:t>
      </w:r>
    </w:p>
    <w:p w14:paraId="0000009F">
      <w:pPr>
        <w:rPr>
          <w:b/>
        </w:rPr>
      </w:pPr>
      <w:r>
        <w:rPr>
          <w:sz w:val="28"/>
          <w:szCs w:val="28"/>
        </w:rPr>
        <w:t xml:space="preserve">                                                                                   поселения 11.04.2024г. №189</w:t>
      </w:r>
    </w:p>
    <w:p w14:paraId="000000A0">
      <w:pPr>
        <w:spacing w:after="120"/>
        <w:jc w:val="center"/>
        <w:rPr>
          <w:b/>
          <w:sz w:val="28"/>
          <w:szCs w:val="28"/>
        </w:rPr>
      </w:pPr>
    </w:p>
    <w:p w14:paraId="000000A1">
      <w:pPr>
        <w:spacing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</w:t>
      </w:r>
    </w:p>
    <w:p w14:paraId="000000A2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зарегистрированных граждан, принимающих участие в публичных слушаниях </w:t>
      </w:r>
      <w:r>
        <w:rPr>
          <w:b/>
          <w:sz w:val="28"/>
          <w:szCs w:val="28"/>
        </w:rPr>
        <w:t xml:space="preserve">в </w:t>
      </w:r>
      <w:r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>.З</w:t>
      </w:r>
      <w:r>
        <w:rPr>
          <w:b/>
          <w:sz w:val="28"/>
          <w:szCs w:val="28"/>
        </w:rPr>
        <w:t>вездный</w:t>
      </w:r>
      <w:r>
        <w:rPr>
          <w:b/>
          <w:sz w:val="28"/>
          <w:szCs w:val="28"/>
        </w:rPr>
        <w:t xml:space="preserve"> Берсеневского сельского поселения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Лямбирского муниципального района Республики Мордовия</w:t>
      </w:r>
      <w:r>
        <w:rPr>
          <w:b/>
          <w:sz w:val="28"/>
          <w:szCs w:val="28"/>
        </w:rPr>
        <w:t xml:space="preserve"> по проектам Генерального плана Берсеневского сельского поселения Лямбирского муниципального района Республики Мордовия</w:t>
      </w:r>
      <w:r>
        <w:rPr>
          <w:b/>
          <w:sz w:val="28"/>
          <w:szCs w:val="28"/>
        </w:rPr>
        <w:t xml:space="preserve"> и</w:t>
      </w:r>
      <w:r>
        <w:rPr>
          <w:b/>
          <w:sz w:val="28"/>
          <w:szCs w:val="28"/>
        </w:rPr>
        <w:t xml:space="preserve"> Правил землепользования и застройки (ПЗЗ)  Берсеневского сельского поселения Лямбирского муниципального района Республики Мордовия</w:t>
      </w:r>
      <w:r>
        <w:rPr>
          <w:b/>
          <w:sz w:val="28"/>
          <w:szCs w:val="28"/>
        </w:rPr>
        <w:t xml:space="preserve"> </w:t>
      </w:r>
    </w:p>
    <w:p w14:paraId="000000A3">
      <w:pPr>
        <w:spacing w:after="120"/>
        <w:jc w:val="both"/>
        <w:rPr>
          <w:sz w:val="28"/>
          <w:szCs w:val="28"/>
        </w:rPr>
      </w:pPr>
    </w:p>
    <w:p w14:paraId="000000A4">
      <w:pPr>
        <w:spacing w:after="120"/>
        <w:jc w:val="both"/>
        <w:rPr>
          <w:sz w:val="28"/>
          <w:szCs w:val="28"/>
        </w:rPr>
      </w:pPr>
    </w:p>
    <w:tbl>
      <w:tblPr>
        <w:tblW w:w="5000" w:type="pct"/>
        <w:tblLayout w:type="auto"/>
        <w:tblCellMar>
          <w:left w:w="40" w:type="dxa"/>
          <w:right w:w="40" w:type="dxa"/>
        </w:tblCellMar>
        <w:tblLook w:val="0000"/>
      </w:tblPr>
      <w:tblGrid>
        <w:gridCol w:w="2440"/>
        <w:gridCol w:w="1807"/>
        <w:gridCol w:w="1807"/>
        <w:gridCol w:w="1689"/>
        <w:gridCol w:w="1689"/>
      </w:tblGrid>
      <w:tr>
        <w:trPr>
          <w:cnfStyle w:val="000000100000"/>
          <w:trHeight w:val="682"/>
        </w:trPr>
        <w:tc>
          <w:tcPr>
            <w:cnfStyle w:val="000010100000"/>
            <w:tcW w:w="157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5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Фамилия, имя, отчество гражданина </w:t>
            </w:r>
          </w:p>
        </w:tc>
        <w:tc>
          <w:tcPr>
            <w:cnfStyle w:val="00000110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6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Паспортные данные</w:t>
            </w:r>
          </w:p>
        </w:tc>
        <w:tc>
          <w:tcPr>
            <w:cnfStyle w:val="00001010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7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Место жительства гражданина </w:t>
            </w:r>
          </w:p>
        </w:tc>
        <w:tc>
          <w:tcPr>
            <w:cnfStyle w:val="000001100000"/>
            <w:tcW w:w="109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8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</w:t>
            </w:r>
            <w:r>
              <w:rPr>
                <w:sz w:val="28"/>
                <w:szCs w:val="28"/>
              </w:rPr>
              <w:t>пись</w:t>
            </w:r>
          </w:p>
        </w:tc>
        <w:tc>
          <w:tcPr>
            <w:cnfStyle w:val="000010100000"/>
            <w:tcW w:w="1091" w:type="pct"/>
            <w:gridSpan w:val="1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9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Кадастровый номер участка</w:t>
            </w:r>
          </w:p>
        </w:tc>
      </w:tr>
      <w:tr>
        <w:trPr>
          <w:cnfStyle w:val="000000010000"/>
          <w:trHeight w:val="1035"/>
        </w:trPr>
        <w:tc>
          <w:tcPr>
            <w:cnfStyle w:val="000010010000"/>
            <w:tcW w:w="157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A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cnfStyle w:val="00000101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B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cnfStyle w:val="00001001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C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cnfStyle w:val="000001010000"/>
            <w:tcW w:w="109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D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cnfStyle w:val="000010010000"/>
            <w:tcW w:w="1091" w:type="pct"/>
            <w:gridSpan w:val="1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E">
            <w:pPr>
              <w:spacing w:after="120"/>
              <w:jc w:val="both"/>
              <w:rPr>
                <w:sz w:val="28"/>
                <w:szCs w:val="28"/>
              </w:rPr>
            </w:pPr>
          </w:p>
        </w:tc>
      </w:tr>
      <w:tr>
        <w:trPr>
          <w:cnfStyle w:val="000000100000"/>
          <w:trHeight w:val="1035"/>
        </w:trPr>
        <w:tc>
          <w:tcPr>
            <w:cnfStyle w:val="000010100000"/>
            <w:tcW w:w="157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F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cnfStyle w:val="00000110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B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cnfStyle w:val="00001010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B1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cnfStyle w:val="000001100000"/>
            <w:tcW w:w="109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B2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cnfStyle w:val="000010100000"/>
            <w:tcW w:w="1091" w:type="pct"/>
            <w:gridSpan w:val="1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B3">
            <w:pPr>
              <w:spacing w:after="120"/>
              <w:jc w:val="both"/>
              <w:rPr>
                <w:sz w:val="28"/>
                <w:szCs w:val="28"/>
              </w:rPr>
            </w:pPr>
          </w:p>
        </w:tc>
      </w:tr>
      <w:tr>
        <w:trPr>
          <w:cnfStyle w:val="000000010000"/>
          <w:trHeight w:val="1035"/>
        </w:trPr>
        <w:tc>
          <w:tcPr>
            <w:cnfStyle w:val="000010010000"/>
            <w:tcW w:w="157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B4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cnfStyle w:val="00000101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B5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cnfStyle w:val="00001001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B6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cnfStyle w:val="000001010000"/>
            <w:tcW w:w="109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B7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cnfStyle w:val="000010010000"/>
            <w:tcW w:w="1091" w:type="pct"/>
            <w:gridSpan w:val="1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B8">
            <w:pPr>
              <w:spacing w:after="120"/>
              <w:jc w:val="both"/>
              <w:rPr>
                <w:sz w:val="28"/>
                <w:szCs w:val="28"/>
              </w:rPr>
            </w:pPr>
          </w:p>
        </w:tc>
      </w:tr>
      <w:tr>
        <w:trPr>
          <w:cnfStyle w:val="000000100000"/>
          <w:trHeight w:val="1035"/>
        </w:trPr>
        <w:tc>
          <w:tcPr>
            <w:cnfStyle w:val="000010100000"/>
            <w:tcW w:w="157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B9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cnfStyle w:val="00000110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BA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cnfStyle w:val="00001010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BB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cnfStyle w:val="000001100000"/>
            <w:tcW w:w="109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BC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cnfStyle w:val="000010100000"/>
            <w:tcW w:w="1091" w:type="pct"/>
            <w:gridSpan w:val="1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BD">
            <w:pPr>
              <w:spacing w:after="120"/>
              <w:jc w:val="both"/>
              <w:rPr>
                <w:sz w:val="28"/>
                <w:szCs w:val="28"/>
              </w:rPr>
            </w:pPr>
          </w:p>
        </w:tc>
      </w:tr>
    </w:tbl>
    <w:p w14:paraId="000000BE">
      <w:pPr>
        <w:rPr>
          <w:sz w:val="28"/>
          <w:szCs w:val="28"/>
        </w:rPr>
      </w:pPr>
    </w:p>
    <w:p w14:paraId="000000BF"/>
    <w:p w14:paraId="000000C0"/>
    <w:p w14:paraId="000000C1"/>
    <w:p w14:paraId="000000C2">
      <w:pPr>
        <w:rPr>
          <w:b/>
        </w:rPr>
      </w:pPr>
    </w:p>
    <w:sectPr>
      <w:pgSz w:w="11906" w:h="16838"/>
      <w:pgMar w:top="1134" w:right="850" w:bottom="1134" w:left="1701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00000000" w:usb1="00000000" w:usb2="00000009" w:usb3="00000000" w:csb0="000001ff" w:csb1="00000000"/>
  </w:font>
  <w:font w:name="Calibri">
    <w:panose1 w:val="020f0502020204030204"/>
    <w:charset w:val="cc"/>
    <w:family w:val="swiss"/>
    <w:pitch w:val="variable"/>
    <w:sig w:usb0="00000000" w:usb1="00000000" w:usb2="00000009" w:usb3="00000000" w:csb0="000001ff" w:csb1="00000000"/>
  </w:font>
  <w:font w:name="Cambria">
    <w:panose1 w:val="02040503050406030204"/>
    <w:charset w:val="cc"/>
    <w:family w:val="roman"/>
    <w:pitch w:val="variable"/>
    <w:sig w:usb0="00000000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roman"/>
    <w:pitch w:val="variable"/>
    <w:sig w:usb0="61002a87" w:usb1="80000000" w:usb2="00000008" w:usb3="00000000" w:csb0="000001ff" w:csb1="00000000"/>
  </w:font>
  <w:font w:name="Verdana">
    <w:panose1 w:val="020b0604030504040204"/>
    <w:charset w:val="00"/>
    <w:family w:val="roman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notTrueType w:val="on"/>
    <w:pitch w:val="variable"/>
  </w:font>
  <w:font w:name="Wingdings">
    <w:panose1 w:val="05000000000000000000"/>
    <w:charset w:val="02"/>
    <w:family w:val="auto"/>
    <w:notTrueType w:val="on"/>
    <w:pitch w:val="variable"/>
  </w:font>
  <w:font w:name="Helvetica Neue">
    <w:charset w:val="00"/>
    <w:family w:val="swiss"/>
    <w:pitch w:val="variable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14="http://schemas.microsoft.com/office/word/2010/wordml" xmlns:w="http://schemas.openxmlformats.org/wordprocessingml/2006/main">
  <w:abstractNum w:abstractNumId="0">
    <w:multiLevelType w:val="hybridMultilevel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39B8"/>
    <w:rsid w:val="004B4D40"/>
    <w:rsid w:val="00501173"/>
    <w:rsid w:val="00727546"/>
    <w:rsid w:val="008A39B8"/>
    <w:rsid w:val="009E4AF0"/>
    <w:rsid w:val="00BC1CCE"/>
    <w:rsid w:val="00CB396F"/>
    <w:rsid w:val="00DD7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:footnotePr/>
  <w:endnotePr/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Theme="minorHAnsi" w:cstheme="minorBidi" w:eastAsiaTheme="minorHAnsi" w:hAnsiTheme="minorHAnsi"/>
        <w:sz w:val="22"/>
        <w:szCs w:val="22"/>
        <w:lang w:val="ru-RU" w:bidi="ar-SA" w:eastAsia="en-US"/>
      </w:rPr>
    </w:rPrDefault>
    <w:pPrDefault>
      <w:pPr>
        <w:spacing w:after="200" w:line="276" w:lineRule="auto"/>
      </w:pPr>
    </w:pPrDefault>
  </w:docDefaults>
  <w:style w:type="paragraph" w:styleId="Heading1">
    <w:name w:val="Heading 1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bCs/>
      <w:color w:val="376091" w:themeColor="accent1" w:themeShade="bf"/>
      <w:sz w:val="28"/>
      <w:szCs w:val="28"/>
    </w:rPr>
  </w:style>
  <w:style w:type="paragraph" w:styleId="Heading2">
    <w:name w:val="Heading 2"/>
    <w:link w:val="Heading2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Heading3">
    <w:name w:val="Heading 3"/>
    <w:link w:val="Heading3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f81bd" w:themeColor="accent1"/>
    </w:rPr>
  </w:style>
  <w:style w:type="paragraph" w:styleId="Heading4">
    <w:name w:val="Heading 4"/>
    <w:link w:val="Heading4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4f81bd" w:themeColor="accent1"/>
    </w:rPr>
  </w:style>
  <w:style w:type="paragraph" w:styleId="Heading5">
    <w:name w:val="Heading 5"/>
    <w:link w:val="Heading5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243f60" w:themeColor="accent1" w:themeShade="7f"/>
    </w:rPr>
  </w:style>
  <w:style w:type="paragraph" w:styleId="Heading6">
    <w:name w:val="Heading 6"/>
    <w:link w:val="Heading6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243f60" w:themeColor="accent1" w:themeShade="7f"/>
    </w:rPr>
  </w:style>
  <w:style w:type="paragraph" w:styleId="Heading7">
    <w:name w:val="Heading 7"/>
    <w:link w:val="Heading7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link w:val="Heading8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link w:val="Heading9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NoSpacing">
    <w:name w:val="No Spacing"/>
    <w:uiPriority w:val="1"/>
    <w:qFormat w:val="on"/>
    <w:pPr>
      <w:spacing w:after="0" w:line="240" w:lineRule="auto"/>
    </w:pPr>
  </w:style>
  <w:style w:type="character" w:customStyle="1" w:styleId="Heading1Char">
    <w:name w:val="Heading 1 Char"/>
    <w:link w:val="Heading1"/>
    <w:uiPriority w:val="9"/>
    <w:rPr>
      <w:rFonts w:asciiTheme="majorHAnsi" w:cstheme="majorBidi" w:eastAsiaTheme="majorEastAsia" w:hAnsiTheme="majorHAnsi"/>
      <w:b/>
      <w:bCs/>
      <w:color w:val="376091" w:themeColor="accent1" w:themeShade="bf"/>
      <w:sz w:val="28"/>
      <w:szCs w:val="28"/>
    </w:rPr>
  </w:style>
  <w:style w:type="character" w:customStyle="1" w:styleId="Heading2Char">
    <w:name w:val="Heading 2 Char"/>
    <w:link w:val="Heading2"/>
    <w:uiPriority w:val="9"/>
    <w:rPr>
      <w:rFonts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link w:val="Heading3"/>
    <w:uiPriority w:val="9"/>
    <w:rPr>
      <w:rFonts w:asciiTheme="majorHAnsi" w:cstheme="majorBidi" w:eastAsiaTheme="majorEastAsia" w:hAnsiTheme="majorHAnsi"/>
      <w:b/>
      <w:bCs/>
      <w:color w:val="4f81bd" w:themeColor="accent1"/>
    </w:rPr>
  </w:style>
  <w:style w:type="character" w:customStyle="1" w:styleId="Heading4Char">
    <w:name w:val="Heading 4 Char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f81bd" w:themeColor="accent1"/>
    </w:rPr>
  </w:style>
  <w:style w:type="character" w:customStyle="1" w:styleId="Heading5Char">
    <w:name w:val="Heading 5 Char"/>
    <w:link w:val="Heading5"/>
    <w:uiPriority w:val="9"/>
    <w:rPr>
      <w:rFonts w:asciiTheme="majorHAnsi" w:cstheme="majorBidi" w:eastAsiaTheme="majorEastAsia" w:hAnsiTheme="majorHAnsi"/>
      <w:color w:val="243f60" w:themeColor="accent1" w:themeShade="7f"/>
    </w:rPr>
  </w:style>
  <w:style w:type="character" w:customStyle="1" w:styleId="Heading6Char">
    <w:name w:val="Heading 6 Char"/>
    <w:link w:val="Heading6"/>
    <w:uiPriority w:val="9"/>
    <w:rPr>
      <w:rFonts w:asciiTheme="majorHAnsi" w:cstheme="majorBidi" w:eastAsiaTheme="majorEastAsia" w:hAnsiTheme="majorHAnsi"/>
      <w:i/>
      <w:iCs/>
      <w:color w:val="243f60" w:themeColor="accent1" w:themeShade="7f"/>
    </w:rPr>
  </w:style>
  <w:style w:type="character" w:customStyle="1" w:styleId="Heading7Char">
    <w:name w:val="Heading 7 Char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customStyle="1" w:styleId="TitleChar">
    <w:name w:val="Title Char"/>
    <w:uiPriority w:val="10"/>
    <w:rPr>
      <w:rFonts w:asciiTheme="majorHAnsi" w:cstheme="majorBidi" w:eastAsiaTheme="majorEastAsia" w:hAnsiTheme="majorHAnsi"/>
      <w:color w:val="17375d" w:themeColor="text2" w:themeShade="bf"/>
      <w:spacing w:val="5"/>
      <w:sz w:val="52"/>
      <w:szCs w:val="52"/>
    </w:rPr>
  </w:style>
  <w:style w:type="paragraph" w:styleId="Subtitle">
    <w:name w:val="Subtitle"/>
    <w:link w:val="SubtitleChar"/>
    <w:uiPriority w:val="11"/>
    <w:qFormat w:val="on"/>
    <w:pPr/>
    <w:rPr>
      <w:rFonts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Pr>
      <w:rFonts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uiPriority w:val="20"/>
    <w:qFormat w:val="on"/>
    <w:rPr>
      <w:i/>
      <w:iCs/>
    </w:rPr>
  </w:style>
  <w:style w:type="character" w:styleId="IntenseEmphasis">
    <w:name w:val="Intense Emphasis"/>
    <w:uiPriority w:val="21"/>
    <w:qFormat w:val="on"/>
    <w:rPr>
      <w:b/>
      <w:bCs/>
      <w:i/>
      <w:iCs/>
      <w:color w:val="4f81bd" w:themeColor="accent1"/>
    </w:rPr>
  </w:style>
  <w:style w:type="character" w:styleId="Strong">
    <w:name w:val="Strong"/>
    <w:uiPriority w:val="22"/>
    <w:qFormat w:val="on"/>
    <w:rPr>
      <w:b/>
      <w:bCs/>
    </w:rPr>
  </w:style>
  <w:style w:type="paragraph" w:styleId="Quote">
    <w:name w:val="Quote"/>
    <w:link w:val="QuoteChar"/>
    <w:uiPriority w:val="29"/>
    <w:qFormat w:val="on"/>
    <w:rPr>
      <w:i/>
      <w:iCs/>
      <w:color w:val="000000" w:themeColor="text1"/>
    </w:rPr>
  </w:style>
  <w:style w:type="character" w:customStyle="1" w:styleId="QuoteChar">
    <w:name w:val="Quote Char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link w:val="IntenseQuoteChar"/>
    <w:uiPriority w:val="30"/>
    <w:qFormat w:val="on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link w:val="IntenseQuote"/>
    <w:uiPriority w:val="30"/>
    <w:rPr>
      <w:b/>
      <w:bCs/>
      <w:i/>
      <w:iCs/>
      <w:color w:val="4f81bd" w:themeColor="accent1"/>
    </w:rPr>
  </w:style>
  <w:style w:type="character" w:styleId="SubtleReference">
    <w:name w:val="Subtle Reference"/>
    <w:uiPriority w:val="31"/>
    <w:qFormat w:val="on"/>
    <w:rPr>
      <w:smallCaps/>
      <w:color w:val="c0504d" w:themeColor="accent2"/>
      <w:u w:val="single"/>
    </w:rPr>
  </w:style>
  <w:style w:type="character" w:styleId="IntenseReference">
    <w:name w:val="Intense Reference"/>
    <w:uiPriority w:val="32"/>
    <w:qFormat w:val="on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uiPriority w:val="33"/>
    <w:qFormat w:val="on"/>
    <w:rPr>
      <w:b/>
      <w:bCs/>
      <w:smallCaps/>
      <w:spacing w:val="5"/>
    </w:rPr>
  </w:style>
  <w:style w:type="paragraph" w:styleId="Footnotetext">
    <w:name w:val="Footnote text"/>
    <w:link w:val="Foot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uiPriority w:val="99"/>
    <w:semiHidden w:val="on"/>
    <w:unhideWhenUsed w:val="on"/>
    <w:rPr>
      <w:vertAlign w:val="superscript"/>
    </w:rPr>
  </w:style>
  <w:style w:type="paragraph" w:styleId="Endnotetext">
    <w:name w:val="Endnote text"/>
    <w:link w:val="End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uiPriority w:val="99"/>
    <w:semiHidden w:val="on"/>
    <w:unhideWhenUsed w:val="on"/>
    <w:rPr>
      <w:vertAlign w:val="superscript"/>
    </w:rPr>
  </w:style>
  <w:style w:type="paragraph" w:styleId="PlainText">
    <w:name w:val="Plain Text"/>
    <w:link w:val="PlainTextChar"/>
    <w:uiPriority w:val="99"/>
    <w:semiHidden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link w:val="PlainText"/>
    <w:uiPriority w:val="99"/>
    <w:rPr>
      <w:rFonts w:ascii="Courier New" w:cs="Courier New" w:hAnsi="Courier New"/>
      <w:sz w:val="21"/>
      <w:szCs w:val="21"/>
    </w:rPr>
  </w:style>
  <w:style w:type="paragraph" w:styleId="Header">
    <w:name w:val="Header"/>
    <w:link w:val="HeaderChar"/>
    <w:uiPriority w:val="99"/>
    <w:unhideWhenUsed w:val="on"/>
    <w:pPr>
      <w:spacing w:after="0" w:line="240" w:lineRule="auto"/>
    </w:pPr>
  </w:style>
  <w:style w:type="character" w:customStyle="1" w:styleId="HeaderChar">
    <w:name w:val="Header Char"/>
    <w:link w:val="Header"/>
    <w:uiPriority w:val="99"/>
  </w:style>
  <w:style w:type="paragraph" w:styleId="Footer">
    <w:name w:val="Footer"/>
    <w:link w:val="FooterChar"/>
    <w:uiPriority w:val="99"/>
    <w:unhideWhenUsed w:val="on"/>
    <w:pPr>
      <w:spacing w:after="0" w:line="240" w:lineRule="auto"/>
    </w:pPr>
  </w:style>
  <w:style w:type="character" w:customStyle="1" w:styleId="FooterChar">
    <w:name w:val="Footer Char"/>
    <w:link w:val="Footer"/>
    <w:uiPriority w:val="99"/>
  </w:style>
  <w:style w:type="paragraph" w:styleId="Caption">
    <w:name w:val="Caption"/>
    <w:uiPriority w:val="35"/>
    <w:unhideWhenUsed w:val="on"/>
    <w:qFormat w:val="on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default="1" w:styleId="Normal">
    <w:name w:val="Normal"/>
    <w:uiPriority w:val="99"/>
    <w:qFormat w:val="on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 w:val="on"/>
    <w:unhideWhenUsed w:val="on"/>
  </w:style>
  <w:style w:type="table" w:default="1" w:styleId="NormalTable">
    <w:name w:val="Normal Table"/>
    <w:uiPriority w:val="99"/>
    <w:semiHidden w:val="on"/>
    <w:unhideWhenUsed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</w:style>
  <w:style w:type="paragraph" w:styleId="Title">
    <w:name w:val="Title"/>
    <w:basedOn w:val="Normal"/>
    <w:link w:val="НазваниеЗнак"/>
    <w:uiPriority w:val="99"/>
    <w:qFormat w:val="on"/>
    <w:pPr>
      <w:jc w:val="center"/>
    </w:pPr>
    <w:rPr>
      <w:b/>
      <w:sz w:val="36"/>
      <w:szCs w:val="20"/>
    </w:rPr>
  </w:style>
  <w:style w:type="character" w:customStyle="1" w:styleId="НазваниеЗнак">
    <w:name w:val="Название Знак"/>
    <w:basedOn w:val="DefaultParagraphFont"/>
    <w:link w:val="Title"/>
    <w:uiPriority w:val="99"/>
    <w:rPr>
      <w:rFonts w:ascii="Times New Roman" w:cs="Times New Roman" w:eastAsia="Times New Roman" w:hAnsi="Times New Roman"/>
      <w:b/>
      <w:sz w:val="36"/>
      <w:szCs w:val="20"/>
      <w:lang w:eastAsia="ru-RU"/>
    </w:rPr>
  </w:style>
  <w:style w:type="paragraph" w:styleId="ListParagraph">
    <w:name w:val="List Paragraph"/>
    <w:basedOn w:val="Normal"/>
    <w:uiPriority w:val="34"/>
    <w:qFormat w:val="on"/>
    <w:pPr>
      <w:spacing w:after="200" w:line="276" w:lineRule="auto"/>
      <w:ind w:left="720"/>
      <w:contextualSpacing w:val="on"/>
    </w:pPr>
    <w:rPr>
      <w:rFonts w:asciiTheme="minorHAnsi" w:cstheme="minorBidi" w:eastAsiaTheme="minorHAnsi" w:hAnsiTheme="minorHAns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unhideWhenUsed w:val="on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1C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C1CCE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BC1CCE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List Paragraph"/>
    <w:basedOn w:val="a"/>
    <w:uiPriority w:val="34"/>
    <w:qFormat/>
    <w:rsid w:val="00BC1CC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6">
    <w:name w:val="Hyperlink"/>
    <w:basedOn w:val="a0"/>
    <w:uiPriority w:val="99"/>
    <w:unhideWhenUsed/>
    <w:rsid w:val="004B4D4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39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5" Type="http://schemas.openxmlformats.org/officeDocument/2006/relationships/settings" Target="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4" Type="http://schemas.microsoft.com/office/2007/relationships/stylesWithEffects" Target="stylesWithEffects.xml"/><Relationship Id="rId6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0F59F2-F074-4484-987F-CBCD25AF09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986</Words>
  <Characters>5623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Наталья</cp:lastModifiedBy>
</cp:coreProperties>
</file>