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F55" w:rsidRDefault="00A66F55" w:rsidP="00A66F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08 февраля 2024 года                                                                 № 2</w:t>
      </w: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66F55" w:rsidRDefault="00A66F55" w:rsidP="00A66F55">
      <w:pPr>
        <w:jc w:val="center"/>
        <w:rPr>
          <w:sz w:val="28"/>
          <w:szCs w:val="28"/>
        </w:rPr>
      </w:pPr>
    </w:p>
    <w:p w:rsidR="00A66F55" w:rsidRDefault="00A66F55" w:rsidP="00A66F55">
      <w:pPr>
        <w:jc w:val="center"/>
        <w:rPr>
          <w:sz w:val="28"/>
          <w:szCs w:val="28"/>
        </w:rPr>
      </w:pPr>
    </w:p>
    <w:p w:rsidR="00A66F55" w:rsidRDefault="00A66F55" w:rsidP="00A66F55">
      <w:pPr>
        <w:jc w:val="center"/>
        <w:rPr>
          <w:sz w:val="28"/>
          <w:szCs w:val="28"/>
        </w:rPr>
      </w:pPr>
    </w:p>
    <w:p w:rsidR="00A66F55" w:rsidRDefault="00A66F55" w:rsidP="00A66F55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A66F55" w:rsidRDefault="00A66F55" w:rsidP="00A66F55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A66F55" w:rsidRDefault="00A66F55" w:rsidP="00A66F55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A66F55" w:rsidRDefault="00A66F55" w:rsidP="00A66F5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66F55" w:rsidRDefault="00A66F55" w:rsidP="00A66F55">
      <w:pPr>
        <w:jc w:val="center"/>
        <w:rPr>
          <w:sz w:val="28"/>
          <w:szCs w:val="28"/>
        </w:rPr>
      </w:pPr>
    </w:p>
    <w:p w:rsidR="00A66F55" w:rsidRDefault="00A66F55" w:rsidP="00A66F55">
      <w:r>
        <w:t>Является официальным печатным</w:t>
      </w:r>
    </w:p>
    <w:p w:rsidR="00A66F55" w:rsidRDefault="00A66F55" w:rsidP="00A66F55">
      <w:r>
        <w:t>изданием Берсеневского сельского поселения</w:t>
      </w:r>
    </w:p>
    <w:p w:rsidR="00A66F55" w:rsidRDefault="00A66F55" w:rsidP="00A66F55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A66F55" w:rsidRDefault="00A66F55" w:rsidP="00A66F55">
      <w:proofErr w:type="gramStart"/>
      <w:r>
        <w:t>Основан</w:t>
      </w:r>
      <w:proofErr w:type="gramEnd"/>
      <w:r>
        <w:t xml:space="preserve"> в ноябре 2005 года.</w:t>
      </w:r>
    </w:p>
    <w:p w:rsidR="00A66F55" w:rsidRDefault="00A66F55" w:rsidP="00A66F55"/>
    <w:p w:rsidR="00A66F55" w:rsidRDefault="00A66F55" w:rsidP="00A66F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A66F55" w:rsidRDefault="00A66F55" w:rsidP="00A66F55"/>
    <w:p w:rsidR="00A66F55" w:rsidRDefault="00A66F55" w:rsidP="00A66F55">
      <w:pPr>
        <w:jc w:val="both"/>
        <w:rPr>
          <w:rFonts w:eastAsia="Calibri"/>
          <w:sz w:val="28"/>
          <w:szCs w:val="28"/>
        </w:rPr>
      </w:pPr>
    </w:p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 2024 года изменяется порядок налогообложения земельных участков отдельных видов.</w:t>
      </w:r>
    </w:p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Так, с 01.01.2024 года вступили в силу изменения в НК РФ, касающиеся исчисления земельного налога. Так, регламентировано, что его сумма исчисляется на основании сведений органов </w:t>
      </w:r>
      <w:proofErr w:type="spellStart"/>
      <w:r>
        <w:rPr>
          <w:bCs/>
          <w:sz w:val="28"/>
          <w:szCs w:val="28"/>
        </w:rPr>
        <w:t>Росреестра</w:t>
      </w:r>
      <w:proofErr w:type="spellEnd"/>
      <w:r>
        <w:rPr>
          <w:bCs/>
          <w:sz w:val="28"/>
          <w:szCs w:val="28"/>
        </w:rPr>
        <w:t>, осуществляющих государственный кадастровый учет и регистрацию прав на недвижимое имущество, а также иных сведений, представленных в налоговые органы в соответствии с НК РФ другими федеральными законами.</w:t>
      </w:r>
    </w:p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 2024 года определен порядок применения повышающего коэффициента 2 при исчислении налога, если разрешенное использование земельных участков, предусматривающее жилищное строительство или индивидуальное жилищное строительство, установлено после государственной регистрации прав на них.</w:t>
      </w:r>
    </w:p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Кроме того, установлены особенности применения повышающего коэффициента при исчислении налога для участков, приобретенных в собственность под жилищное строительство на основании договора о комплексном развитии территории. Для них расчет налога производится в порядке, аналогичном предусмотренному </w:t>
      </w:r>
      <w:proofErr w:type="spellStart"/>
      <w:r>
        <w:rPr>
          <w:bCs/>
          <w:sz w:val="28"/>
          <w:szCs w:val="28"/>
        </w:rPr>
        <w:t>абз</w:t>
      </w:r>
      <w:proofErr w:type="spellEnd"/>
      <w:r>
        <w:rPr>
          <w:bCs/>
          <w:sz w:val="28"/>
          <w:szCs w:val="28"/>
        </w:rPr>
        <w:t xml:space="preserve">. 1 и 2 п. 15 ст. 396 НК РФ, </w:t>
      </w:r>
      <w:proofErr w:type="gramStart"/>
      <w:r>
        <w:rPr>
          <w:bCs/>
          <w:sz w:val="28"/>
          <w:szCs w:val="28"/>
        </w:rPr>
        <w:t>с даты выдачи</w:t>
      </w:r>
      <w:proofErr w:type="gramEnd"/>
      <w:r>
        <w:rPr>
          <w:bCs/>
          <w:sz w:val="28"/>
          <w:szCs w:val="28"/>
        </w:rPr>
        <w:t xml:space="preserve"> разрешения на строительство жилых домов (многоквартирных домов).</w:t>
      </w:r>
    </w:p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Прокуратура района</w:t>
      </w:r>
    </w:p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Указом Президента Российской Федерации от 04.01.2024 № 10 «О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семей» предусмотрен упрощенный порядок приема в гражданство Российской Федерации.</w:t>
      </w:r>
    </w:p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 Согласно Указу с заявлением о приеме в гражданство без соблюдения требований, предусмотренных пунктами 1 - 4 части 1 статьи 15 </w:t>
      </w:r>
      <w:r>
        <w:rPr>
          <w:bCs/>
          <w:sz w:val="28"/>
          <w:szCs w:val="28"/>
        </w:rPr>
        <w:lastRenderedPageBreak/>
        <w:t>Федерального закона «О гражданстве Российской Федерации», вправе обратиться, в частности, иностранные граждане, заключившие в период проведения СВО контракт о прохождении военной службы, супруги, дети и родители таких иностранных граждан. Указом также, в частности, определен перечень документов, прилагаемых к заявлению о приеме в гражданство, установлена обязанность прохождения государственной дактилоскопической регистрации (идентификации личности) и урегулированы некоторые процедурные вопросы. </w:t>
      </w:r>
    </w:p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Прокуратура района</w:t>
      </w:r>
    </w:p>
    <w:p w:rsidR="00A66F55" w:rsidRDefault="00A66F55" w:rsidP="00A66F55"/>
    <w:p w:rsidR="00A66F55" w:rsidRDefault="00A66F55" w:rsidP="00A66F55"/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Постановлением Правительства Российской Федерации от 23.12.2023 № 2269</w:t>
      </w:r>
      <w:r>
        <w:t xml:space="preserve"> </w:t>
      </w:r>
      <w:r>
        <w:rPr>
          <w:bCs/>
          <w:sz w:val="28"/>
          <w:szCs w:val="28"/>
        </w:rPr>
        <w:t>продлены сроки действия российских национальных водительских удостоверений, истекающие до конца 2025 года, лицензий и других разрешительных документов.</w:t>
      </w:r>
    </w:p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В частности, продлены особенности разрешительных режимов в сфере промышленной безопасности опасных производственных объектов, безопасности гидротехнических сооружений, электроэнергетики и теплоснабжения, охраны окружающей среды и гидрометеорологии, геологии и недропользования, авиации, теле-, радиовещания, производства и оборота этилового спирта, алкогольной и спиртосодержащей продукции, обращения лекарственных препаратов для ветеринарного применения, в области оказания услуг связи, а также особенности осуществления аккредитации в национальной системе аккредитации. </w:t>
      </w:r>
      <w:proofErr w:type="gramEnd"/>
    </w:p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Прокуратура района</w:t>
      </w:r>
    </w:p>
    <w:p w:rsidR="00A66F55" w:rsidRDefault="00A66F55" w:rsidP="00A66F55"/>
    <w:p w:rsidR="00A66F55" w:rsidRDefault="00A66F55" w:rsidP="00A66F55"/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Федеральным законом от 25.12.2023 № 682-ФЗ «О внесении изменений в статью 10 Федерального закона «О дополнительных мерах государственной поддержки семей, имеющих детей» установлено, что часть средств материнского капитала разрешено направлять на реконструкцию жилого дома блокированной застройки.</w:t>
      </w:r>
    </w:p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Закон принят в целях исполнения Постановления Конституционного суда Российской Федерации от 21.12.2022 г. N 56-П. </w:t>
      </w:r>
      <w:proofErr w:type="gramStart"/>
      <w:r>
        <w:rPr>
          <w:bCs/>
          <w:sz w:val="28"/>
          <w:szCs w:val="28"/>
        </w:rPr>
        <w:t>Согласно внесенным изменениям средства в сумме, не превышающей 50% размера средств материнского (семейного) капитала, может быть выдана владельцу сертификата на строительство (реконструкцию) объекта индивидуального жилищного строительства, а теперь также и на реконструкцию дома блокированной застройки на основании сведений, указанных в части 1.1 статьи 10 Закона «О дополнительных мерах государственной поддержки семей, имеющих детей».</w:t>
      </w:r>
      <w:proofErr w:type="gramEnd"/>
    </w:p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Прокуратура района</w:t>
      </w:r>
    </w:p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 Федеральным законом от 25.12.2023 № 661-ФЗ «О внесении изменений в Федеральный закон «О бесплатной юридической помощи в Российской Федерации" и Федеральный закон «О воинской обязанности и военной службе» Уполномоченный по правам человека в Российской Федерации и уполномоченные по правам человека в регионах включены в государственную систему оказания бесплатной юридической помощи.</w:t>
      </w:r>
    </w:p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Предусмотрено, что Уполномоченный по правам человека в РФ и уполномоченные по правам человека в субъектах РФ содействуют оказанию бесплатной юридической помощи в пределах своей компетенции.</w:t>
      </w:r>
    </w:p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Также закреплено, что Минюст разработает и утвердит стандарт оказания бесплатной юридической помощи государственными юридическими бюро, адвокатами, нотариусами, юридическими клиниками, негосударственными центрами бесплатной юридической помощи и другими субъектами, оказывающими бесплатную юридическую помощь.</w:t>
      </w:r>
    </w:p>
    <w:p w:rsidR="00A66F55" w:rsidRDefault="00A66F55" w:rsidP="00A66F5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Прокуратура района</w:t>
      </w:r>
    </w:p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/>
    <w:p w:rsidR="00A66F55" w:rsidRDefault="00A66F55" w:rsidP="00A66F55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A66F55" w:rsidRDefault="00A66F55" w:rsidP="00A66F55">
      <w:pPr>
        <w:jc w:val="center"/>
        <w:rPr>
          <w:sz w:val="32"/>
          <w:szCs w:val="32"/>
          <w:u w:val="single"/>
        </w:rPr>
      </w:pPr>
    </w:p>
    <w:p w:rsidR="00A66F55" w:rsidRDefault="00A66F55" w:rsidP="00A66F55">
      <w:pPr>
        <w:jc w:val="center"/>
        <w:rPr>
          <w:sz w:val="32"/>
          <w:szCs w:val="32"/>
        </w:rPr>
      </w:pPr>
    </w:p>
    <w:p w:rsidR="00A66F55" w:rsidRDefault="00A66F55" w:rsidP="00A66F55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A66F55" w:rsidRDefault="00A66F55" w:rsidP="00A66F55">
      <w:pPr>
        <w:jc w:val="both"/>
        <w:rPr>
          <w:sz w:val="32"/>
          <w:szCs w:val="32"/>
        </w:rPr>
      </w:pPr>
    </w:p>
    <w:p w:rsidR="00A66F55" w:rsidRDefault="00A66F55" w:rsidP="00A66F55">
      <w:pPr>
        <w:jc w:val="both"/>
        <w:rPr>
          <w:sz w:val="32"/>
          <w:szCs w:val="32"/>
        </w:rPr>
      </w:pPr>
      <w:r>
        <w:rPr>
          <w:sz w:val="32"/>
          <w:szCs w:val="32"/>
        </w:rPr>
        <w:t>2.Прокуратура-1 экз.</w:t>
      </w:r>
    </w:p>
    <w:p w:rsidR="00B603DC" w:rsidRDefault="00B603DC" w:rsidP="00A66F55">
      <w:pPr>
        <w:jc w:val="both"/>
        <w:rPr>
          <w:sz w:val="32"/>
          <w:szCs w:val="32"/>
        </w:rPr>
      </w:pPr>
      <w:r>
        <w:rPr>
          <w:sz w:val="32"/>
          <w:szCs w:val="32"/>
        </w:rPr>
        <w:t>3.Библиотека</w:t>
      </w:r>
      <w:bookmarkStart w:id="0" w:name="_GoBack"/>
      <w:bookmarkEnd w:id="0"/>
    </w:p>
    <w:p w:rsidR="00A66F55" w:rsidRDefault="00A66F55" w:rsidP="00A66F55"/>
    <w:p w:rsidR="00A66F55" w:rsidRDefault="00A66F55" w:rsidP="00A66F55"/>
    <w:p w:rsidR="001371D3" w:rsidRDefault="001371D3"/>
    <w:sectPr w:rsidR="00137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2FD"/>
    <w:rsid w:val="001371D3"/>
    <w:rsid w:val="00A66F55"/>
    <w:rsid w:val="00B603DC"/>
    <w:rsid w:val="00BF4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1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2024-02-08T08:44:00Z</dcterms:created>
  <dcterms:modified xsi:type="dcterms:W3CDTF">2024-04-18T06:16:00Z</dcterms:modified>
</cp:coreProperties>
</file>