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F60" w:rsidRDefault="00482D51">
      <w:pPr>
        <w:pStyle w:val="Standard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АДМИНИСТРАЦИЯ  АКСЕНОВСКОГО</w:t>
      </w:r>
      <w:r>
        <w:rPr>
          <w:sz w:val="28"/>
          <w:szCs w:val="28"/>
        </w:rPr>
        <w:t xml:space="preserve"> СЕЛЬСКОГО ПОСЕЛЕНИЯ</w:t>
      </w:r>
    </w:p>
    <w:p w:rsidR="00D90F60" w:rsidRDefault="00482D51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D90F60" w:rsidRDefault="00482D51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90F60" w:rsidRDefault="00D90F60">
      <w:pPr>
        <w:pStyle w:val="Standard"/>
      </w:pPr>
    </w:p>
    <w:p w:rsidR="00D90F60" w:rsidRDefault="00482D51">
      <w:pPr>
        <w:pStyle w:val="Standard"/>
        <w:jc w:val="center"/>
        <w:rPr>
          <w:b/>
          <w:bCs/>
          <w:sz w:val="34"/>
          <w:szCs w:val="28"/>
        </w:rPr>
      </w:pPr>
      <w:r>
        <w:rPr>
          <w:b/>
          <w:bCs/>
          <w:sz w:val="34"/>
          <w:szCs w:val="28"/>
        </w:rPr>
        <w:t>П О С Т А Н О В Л Е Н И Е</w:t>
      </w:r>
    </w:p>
    <w:p w:rsidR="00D90F60" w:rsidRDefault="00D90F60">
      <w:pPr>
        <w:pStyle w:val="Standard"/>
        <w:jc w:val="center"/>
      </w:pPr>
    </w:p>
    <w:p w:rsidR="00D90F60" w:rsidRDefault="00482D5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«29» марта 2022 года                                                                              №14а</w:t>
      </w:r>
    </w:p>
    <w:p w:rsidR="00D90F60" w:rsidRDefault="00D90F60">
      <w:pPr>
        <w:pStyle w:val="Standard"/>
        <w:jc w:val="center"/>
      </w:pPr>
    </w:p>
    <w:p w:rsidR="00D90F60" w:rsidRDefault="00482D51">
      <w:pPr>
        <w:pStyle w:val="Standard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с. Аксеново</w:t>
      </w:r>
    </w:p>
    <w:p w:rsidR="00D90F60" w:rsidRDefault="00D90F60">
      <w:pPr>
        <w:pStyle w:val="Standard"/>
        <w:jc w:val="center"/>
        <w:rPr>
          <w:sz w:val="28"/>
          <w:szCs w:val="28"/>
        </w:rPr>
      </w:pPr>
    </w:p>
    <w:p w:rsidR="00D90F60" w:rsidRDefault="00482D51">
      <w:pPr>
        <w:pStyle w:val="1"/>
      </w:pPr>
      <w:r>
        <w:rPr>
          <w:b w:val="0"/>
          <w:bCs w:val="0"/>
          <w:color w:val="000000"/>
        </w:rPr>
        <w:t xml:space="preserve"> Об утверждении муниципально</w:t>
      </w:r>
      <w:r>
        <w:rPr>
          <w:b w:val="0"/>
          <w:bCs w:val="0"/>
          <w:color w:val="000000"/>
        </w:rPr>
        <w:t xml:space="preserve">й программы </w:t>
      </w:r>
      <w:hyperlink r:id="rId7" w:history="1">
        <w:r>
          <w:rPr>
            <w:b w:val="0"/>
            <w:bCs w:val="0"/>
            <w:color w:val="000000"/>
          </w:rPr>
          <w:t xml:space="preserve"> "Энергосбережение и повышение энергетической эффективности  </w:t>
        </w:r>
      </w:hyperlink>
      <w:hyperlink r:id="rId8" w:history="1">
        <w:r>
          <w:rPr>
            <w:b w:val="0"/>
            <w:bCs w:val="0"/>
            <w:color w:val="000000"/>
          </w:rPr>
          <w:t>Аксеновского</w:t>
        </w:r>
      </w:hyperlink>
      <w:hyperlink r:id="rId9" w:history="1">
        <w:r>
          <w:rPr>
            <w:b w:val="0"/>
            <w:bCs w:val="0"/>
            <w:color w:val="000000"/>
          </w:rPr>
          <w:t xml:space="preserve"> сельского поселения  Лямбирского муниципального района   Республике Мордовия на 2022-2025 годы" </w:t>
        </w:r>
      </w:hyperlink>
    </w:p>
    <w:p w:rsidR="00D90F60" w:rsidRDefault="00D90F60">
      <w:pPr>
        <w:pStyle w:val="Standard"/>
      </w:pPr>
    </w:p>
    <w:p w:rsidR="00D90F60" w:rsidRDefault="00482D51">
      <w:pPr>
        <w:pStyle w:val="Standard"/>
      </w:pPr>
      <w:r>
        <w:t xml:space="preserve">В соответствии с </w:t>
      </w:r>
      <w:hyperlink r:id="rId10" w:history="1">
        <w:r>
          <w:rPr>
            <w:color w:val="106BBE"/>
            <w:u w:val="single"/>
          </w:rPr>
          <w:t>Федеральным законом</w:t>
        </w:r>
      </w:hyperlink>
      <w:r>
        <w:t xml:space="preserve"> </w:t>
      </w:r>
      <w:r>
        <w:t xml:space="preserve">от 23 ноября 2009   г. N   261-ФЗ "Об энергосбережении и о повышении энергетической эффективности и о внесении изменений в отдельные законодательные акты Российской Федерации", </w:t>
      </w:r>
      <w:hyperlink r:id="rId11" w:history="1">
        <w:r>
          <w:rPr>
            <w:color w:val="106BBE"/>
            <w:u w:val="single"/>
          </w:rPr>
          <w:t>постан</w:t>
        </w:r>
        <w:r>
          <w:rPr>
            <w:color w:val="106BBE"/>
            <w:u w:val="single"/>
          </w:rPr>
          <w:t>овлением</w:t>
        </w:r>
      </w:hyperlink>
      <w:r>
        <w:t xml:space="preserve"> Правительства Российской Федерации от 11 февраля 2021   г. N   161 "Об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</w:t>
      </w:r>
      <w:r>
        <w:t>тов Правительства Российской Федерации и отдельных положений некоторых актов Правительства Российской Федерации"  Администрация Аксеновского сельского поселения</w:t>
      </w:r>
    </w:p>
    <w:p w:rsidR="00D90F60" w:rsidRDefault="00482D51">
      <w:pPr>
        <w:pStyle w:val="Standard"/>
      </w:pPr>
      <w:r>
        <w:t>постановляет:</w:t>
      </w:r>
    </w:p>
    <w:p w:rsidR="00D90F60" w:rsidRDefault="00482D51">
      <w:pPr>
        <w:pStyle w:val="Standard"/>
      </w:pPr>
      <w:r>
        <w:t xml:space="preserve">1. Утвердить прилагаемую </w:t>
      </w:r>
      <w:hyperlink r:id="rId12" w:history="1">
        <w:r>
          <w:rPr>
            <w:color w:val="106BBE"/>
            <w:u w:val="single"/>
          </w:rPr>
          <w:t>муниципальную программу</w:t>
        </w:r>
      </w:hyperlink>
      <w:r>
        <w:t xml:space="preserve"> Аксе</w:t>
      </w:r>
      <w:r>
        <w:t>новского сельского поселения  "Энергосбережение и повышение энергетической эффективности  в Аксеновском сельском поселении".</w:t>
      </w:r>
    </w:p>
    <w:p w:rsidR="00D90F60" w:rsidRDefault="00482D51">
      <w:pPr>
        <w:pStyle w:val="Standard"/>
        <w:ind w:firstLine="0"/>
      </w:pPr>
      <w:bookmarkStart w:id="1" w:name="sub_21"/>
      <w:bookmarkEnd w:id="1"/>
      <w:r>
        <w:t xml:space="preserve">       2. Настоящее постановление вступает в силу со дня его </w:t>
      </w:r>
      <w:hyperlink r:id="rId13" w:history="1">
        <w:r>
          <w:rPr>
            <w:color w:val="106BBE"/>
            <w:u w:val="single"/>
          </w:rPr>
          <w:t>официального опубликования</w:t>
        </w:r>
      </w:hyperlink>
      <w:r>
        <w:t xml:space="preserve"> в информационном бюллетени Аксеновского сельского поселения и на официальном сайте в сети Интернет.</w:t>
      </w:r>
    </w:p>
    <w:p w:rsidR="00D90F60" w:rsidRDefault="00D90F60">
      <w:pPr>
        <w:pStyle w:val="Standard"/>
      </w:pPr>
    </w:p>
    <w:tbl>
      <w:tblPr>
        <w:tblW w:w="1051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10"/>
        <w:gridCol w:w="3506"/>
      </w:tblGrid>
      <w:tr w:rsidR="00D90F60">
        <w:tblPrEx>
          <w:tblCellMar>
            <w:top w:w="0" w:type="dxa"/>
            <w:bottom w:w="0" w:type="dxa"/>
          </w:tblCellMar>
        </w:tblPrEx>
        <w:tc>
          <w:tcPr>
            <w:tcW w:w="70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D90F60">
            <w:pPr>
              <w:pStyle w:val="ad"/>
            </w:pPr>
          </w:p>
          <w:p w:rsidR="00D90F60" w:rsidRDefault="00D90F60">
            <w:pPr>
              <w:pStyle w:val="ad"/>
            </w:pPr>
          </w:p>
          <w:p w:rsidR="00D90F60" w:rsidRDefault="00D90F60">
            <w:pPr>
              <w:pStyle w:val="ad"/>
            </w:pPr>
          </w:p>
          <w:p w:rsidR="00D90F60" w:rsidRDefault="00482D51">
            <w:pPr>
              <w:pStyle w:val="ad"/>
            </w:pPr>
            <w:r>
              <w:t>Глава администрации Аксеновского</w:t>
            </w:r>
          </w:p>
          <w:p w:rsidR="00D90F60" w:rsidRDefault="00482D51">
            <w:pPr>
              <w:pStyle w:val="ad"/>
            </w:pPr>
            <w:r>
              <w:t xml:space="preserve">сельского поселения   </w:t>
            </w:r>
          </w:p>
        </w:tc>
        <w:tc>
          <w:tcPr>
            <w:tcW w:w="35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D90F60">
            <w:pPr>
              <w:pStyle w:val="aa"/>
              <w:autoSpaceDE/>
              <w:spacing w:after="160" w:line="251" w:lineRule="auto"/>
              <w:jc w:val="left"/>
            </w:pPr>
          </w:p>
          <w:p w:rsidR="00D90F60" w:rsidRDefault="00D90F60">
            <w:pPr>
              <w:pStyle w:val="aa"/>
              <w:autoSpaceDE/>
              <w:spacing w:after="160" w:line="251" w:lineRule="auto"/>
              <w:jc w:val="left"/>
            </w:pPr>
          </w:p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А.Ж.Юсупов</w:t>
            </w:r>
          </w:p>
        </w:tc>
      </w:tr>
    </w:tbl>
    <w:p w:rsidR="00D90F60" w:rsidRDefault="00D90F60">
      <w:pPr>
        <w:pStyle w:val="Standard"/>
      </w:pPr>
    </w:p>
    <w:p w:rsidR="00D90F60" w:rsidRDefault="00D90F60">
      <w:pPr>
        <w:pStyle w:val="1"/>
      </w:pPr>
      <w:bookmarkStart w:id="2" w:name="sub_10001"/>
      <w:bookmarkStart w:id="3" w:name="sub_100011"/>
      <w:bookmarkEnd w:id="2"/>
      <w:bookmarkEnd w:id="3"/>
    </w:p>
    <w:p w:rsidR="00D90F60" w:rsidRDefault="00D90F60">
      <w:pPr>
        <w:pStyle w:val="1"/>
      </w:pPr>
    </w:p>
    <w:p w:rsidR="00D90F60" w:rsidRDefault="00D90F60">
      <w:pPr>
        <w:pStyle w:val="1"/>
      </w:pPr>
    </w:p>
    <w:p w:rsidR="00D90F60" w:rsidRDefault="00D90F60">
      <w:pPr>
        <w:pStyle w:val="1"/>
      </w:pPr>
    </w:p>
    <w:p w:rsidR="00D90F60" w:rsidRDefault="00D90F60">
      <w:pPr>
        <w:pStyle w:val="1"/>
      </w:pPr>
    </w:p>
    <w:p w:rsidR="00D90F60" w:rsidRDefault="00D90F60">
      <w:pPr>
        <w:pStyle w:val="1"/>
      </w:pPr>
    </w:p>
    <w:p w:rsidR="00D90F60" w:rsidRDefault="00D90F60">
      <w:pPr>
        <w:pStyle w:val="1"/>
      </w:pPr>
    </w:p>
    <w:p w:rsidR="00D90F60" w:rsidRDefault="00482D51">
      <w:pPr>
        <w:pStyle w:val="1"/>
      </w:pPr>
      <w:r>
        <w:t>Муниципальная программа</w:t>
      </w:r>
      <w:r>
        <w:br/>
      </w:r>
      <w:r>
        <w:t xml:space="preserve"> "Энергосбережение и повышение энергетической эффективности Аксеновского сельского </w:t>
      </w:r>
      <w:r>
        <w:lastRenderedPageBreak/>
        <w:t>поселения Лямбирского муниципального района  Республике Мордовия"</w:t>
      </w:r>
      <w:r>
        <w:br/>
      </w:r>
      <w:r>
        <w:t xml:space="preserve">(утв. </w:t>
      </w:r>
      <w:hyperlink r:id="rId14" w:history="1">
        <w:r>
          <w:rPr>
            <w:b w:val="0"/>
            <w:bCs w:val="0"/>
            <w:color w:val="106BBE"/>
            <w:u w:val="single"/>
          </w:rPr>
          <w:t>постановлением</w:t>
        </w:r>
      </w:hyperlink>
      <w:r>
        <w:t xml:space="preserve">  Аксеновского сельского поселения  5 апреля 2022г. N   15)</w:t>
      </w:r>
    </w:p>
    <w:p w:rsidR="00D90F60" w:rsidRDefault="00482D51">
      <w:pPr>
        <w:pStyle w:val="1"/>
      </w:pPr>
      <w:bookmarkStart w:id="4" w:name="sub_10002"/>
      <w:bookmarkEnd w:id="4"/>
      <w:r>
        <w:t>Паспорт</w:t>
      </w:r>
      <w:r>
        <w:br/>
      </w:r>
      <w:r>
        <w:t>муниципальной  программы "Энергосбережение и повышение энергетической эффективности Аксеновского сельского поселения Лямбирского муниципального района  Республике Мордовия"</w:t>
      </w:r>
    </w:p>
    <w:p w:rsidR="00D90F60" w:rsidRDefault="00D90F60">
      <w:pPr>
        <w:pStyle w:val="Standard"/>
      </w:pPr>
    </w:p>
    <w:tbl>
      <w:tblPr>
        <w:tblW w:w="10167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24"/>
        <w:gridCol w:w="6443"/>
      </w:tblGrid>
      <w:tr w:rsidR="00D90F60">
        <w:tblPrEx>
          <w:tblCellMar>
            <w:top w:w="0" w:type="dxa"/>
            <w:bottom w:w="0" w:type="dxa"/>
          </w:tblCellMar>
        </w:tblPrEx>
        <w:tc>
          <w:tcPr>
            <w:tcW w:w="37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Ответственный исполнитель государственной программы</w:t>
            </w:r>
          </w:p>
        </w:tc>
        <w:tc>
          <w:tcPr>
            <w:tcW w:w="6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Администрация Аксеновского сельского поселения  Лямбирского муниципального района Республики Мордовия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7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Участники государственной программы</w:t>
            </w:r>
          </w:p>
        </w:tc>
        <w:tc>
          <w:tcPr>
            <w:tcW w:w="6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Администрация Аксеновского сельского поселения  Лямбирского муниц</w:t>
            </w:r>
            <w:r>
              <w:t>ипального района Республики Мордовия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7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Подпрограммы государственной программы</w:t>
            </w:r>
          </w:p>
        </w:tc>
        <w:tc>
          <w:tcPr>
            <w:tcW w:w="6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hyperlink r:id="rId15" w:history="1">
              <w:r>
                <w:rPr>
                  <w:color w:val="106BBE"/>
                  <w:u w:val="single"/>
                </w:rPr>
                <w:t>"Энергосбережение и повышение энергетической эффективности в энергетике"</w:t>
              </w:r>
            </w:hyperlink>
            <w:r>
              <w:t>;</w:t>
            </w:r>
          </w:p>
          <w:p w:rsidR="00D90F60" w:rsidRDefault="00D90F60">
            <w:pPr>
              <w:pStyle w:val="aa"/>
              <w:autoSpaceDE/>
              <w:spacing w:after="160" w:line="251" w:lineRule="auto"/>
              <w:jc w:val="left"/>
            </w:pP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7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Цели государственной программы</w:t>
            </w:r>
          </w:p>
        </w:tc>
        <w:tc>
          <w:tcPr>
            <w:tcW w:w="6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Переход Администрация Аксеновского сельского п</w:t>
            </w:r>
            <w:r>
              <w:t>оселения  Лямбирского муниципального района Республики Мордовия  на энергосберегающий путь развития, создание условий для повышения энергетической эффективности региональной экономики и бюджетной сферы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7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Задачи государственной программы</w:t>
            </w:r>
          </w:p>
        </w:tc>
        <w:tc>
          <w:tcPr>
            <w:tcW w:w="6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 xml:space="preserve">снижение потерь при </w:t>
            </w:r>
            <w:r>
              <w:t>передаче энергоресурсов;</w:t>
            </w:r>
          </w:p>
          <w:p w:rsidR="00D90F60" w:rsidRDefault="00482D51">
            <w:pPr>
              <w:pStyle w:val="aa"/>
            </w:pPr>
            <w:r>
              <w:t>расширение потенциала доходной части бюджета Администрация Аксеновского сельского поселения  Лямбирского муниципального района Республики Мордовия за счет сокращения нерационального потребления энергоресурсов;</w:t>
            </w:r>
          </w:p>
          <w:p w:rsidR="00D90F60" w:rsidRDefault="00482D51">
            <w:pPr>
              <w:pStyle w:val="aa"/>
            </w:pPr>
            <w:r>
              <w:t xml:space="preserve">снижение потребления </w:t>
            </w:r>
            <w:r>
              <w:t>энергоресурсов бюджетными учреждениями;</w:t>
            </w:r>
          </w:p>
          <w:p w:rsidR="00D90F60" w:rsidRDefault="00482D51">
            <w:pPr>
              <w:pStyle w:val="aa"/>
            </w:pPr>
            <w:r>
              <w:t>снижение потребления энергоресурсов в жилищно-коммунальном комплексе;</w:t>
            </w:r>
          </w:p>
          <w:p w:rsidR="00D90F60" w:rsidRDefault="00D90F60">
            <w:pPr>
              <w:pStyle w:val="aa"/>
            </w:pP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7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Целевые индикаторы и показатели государственной программы</w:t>
            </w:r>
          </w:p>
        </w:tc>
        <w:tc>
          <w:tcPr>
            <w:tcW w:w="6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>экономия электрической энергии в натуральном выражении;</w:t>
            </w:r>
          </w:p>
          <w:p w:rsidR="00D90F60" w:rsidRDefault="00482D51">
            <w:pPr>
              <w:pStyle w:val="aa"/>
            </w:pPr>
            <w:r>
              <w:t>экономия электрической энергии</w:t>
            </w:r>
            <w:r>
              <w:t xml:space="preserve"> в стоимостном выражении;</w:t>
            </w:r>
          </w:p>
          <w:p w:rsidR="00D90F60" w:rsidRDefault="00482D51">
            <w:pPr>
              <w:pStyle w:val="aa"/>
            </w:pPr>
            <w:r>
              <w:t>экономия воды в натуральном выражении;</w:t>
            </w:r>
          </w:p>
          <w:p w:rsidR="00D90F60" w:rsidRDefault="00482D51">
            <w:pPr>
              <w:pStyle w:val="aa"/>
            </w:pPr>
            <w:r>
              <w:t>экономия воды в стоимостном выражении;</w:t>
            </w:r>
          </w:p>
          <w:p w:rsidR="00D90F60" w:rsidRDefault="00482D51">
            <w:pPr>
              <w:pStyle w:val="aa"/>
            </w:pPr>
            <w:r>
              <w:t>экономия природного газа в натуральном выражении;</w:t>
            </w:r>
          </w:p>
          <w:p w:rsidR="00D90F60" w:rsidRDefault="00482D51">
            <w:pPr>
              <w:pStyle w:val="aa"/>
            </w:pPr>
            <w:r>
              <w:t>экономия природного газа в стоимостном выражении;</w:t>
            </w:r>
          </w:p>
          <w:p w:rsidR="00D90F60" w:rsidRDefault="00482D51">
            <w:pPr>
              <w:pStyle w:val="aa"/>
            </w:pPr>
            <w:r>
              <w:t>доля объемов электрической энергии, расчеты за котор</w:t>
            </w:r>
            <w:r>
              <w:t>ую осуществляются с использованием приборов учета, в общем числе многоквартирных домов;</w:t>
            </w:r>
          </w:p>
          <w:p w:rsidR="00D90F60" w:rsidRDefault="00482D51">
            <w:pPr>
              <w:pStyle w:val="aa"/>
            </w:pPr>
            <w:r>
              <w:t>доля объемов тепловой энергии, расчеты за которую осуществляются с использованием приборов учета, в общем числе многоквартирных домов;</w:t>
            </w:r>
          </w:p>
          <w:p w:rsidR="00D90F60" w:rsidRDefault="00482D51">
            <w:pPr>
              <w:pStyle w:val="aa"/>
            </w:pPr>
            <w:r>
              <w:t>доля объемов воды, расчеты за кот</w:t>
            </w:r>
            <w:r>
              <w:t xml:space="preserve">орую осуществляются с </w:t>
            </w:r>
            <w:r>
              <w:lastRenderedPageBreak/>
              <w:t>использованием приборов учета, в общем числе многоквартирных домов;</w:t>
            </w:r>
          </w:p>
          <w:p w:rsidR="00D90F60" w:rsidRDefault="00D90F60">
            <w:pPr>
              <w:pStyle w:val="aa"/>
            </w:pP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7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lastRenderedPageBreak/>
              <w:t>Этапы и сроки реализации государственной программы</w:t>
            </w:r>
          </w:p>
        </w:tc>
        <w:tc>
          <w:tcPr>
            <w:tcW w:w="6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государственная программа реализуется в один этап: 2022   -   2025   годы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7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bookmarkStart w:id="5" w:name="sub_1009"/>
            <w:bookmarkEnd w:id="5"/>
            <w:r>
              <w:rPr>
                <w:rStyle w:val="af0"/>
              </w:rPr>
              <w:t xml:space="preserve">Объемы финансового обеспечения </w:t>
            </w:r>
            <w:r>
              <w:rPr>
                <w:rStyle w:val="af0"/>
              </w:rPr>
              <w:t>государственной программы</w:t>
            </w:r>
          </w:p>
        </w:tc>
        <w:tc>
          <w:tcPr>
            <w:tcW w:w="6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>общий прогнозный объем финансирования на реализацию муниципальной программы составляет 0,0 тыс.   рублей, в том числе по годам:</w:t>
            </w:r>
          </w:p>
          <w:p w:rsidR="00D90F60" w:rsidRDefault="00482D51">
            <w:pPr>
              <w:pStyle w:val="aa"/>
            </w:pPr>
            <w:r>
              <w:t>2022   год — 0,0 тыс.   рублей,</w:t>
            </w:r>
          </w:p>
          <w:p w:rsidR="00D90F60" w:rsidRDefault="00482D51">
            <w:pPr>
              <w:pStyle w:val="aa"/>
            </w:pPr>
            <w:r>
              <w:t>2023   год — 0,0 тыс.   рублей,</w:t>
            </w:r>
          </w:p>
          <w:p w:rsidR="00D90F60" w:rsidRDefault="00482D51">
            <w:pPr>
              <w:pStyle w:val="aa"/>
            </w:pPr>
            <w:r>
              <w:t>2024   год — 0,0 тыс.   рублей,</w:t>
            </w:r>
          </w:p>
          <w:p w:rsidR="00D90F60" w:rsidRDefault="00482D51">
            <w:pPr>
              <w:pStyle w:val="aa"/>
            </w:pPr>
            <w:r>
              <w:t xml:space="preserve">2025  </w:t>
            </w:r>
            <w:r>
              <w:t xml:space="preserve"> год — 0,0 тыс.   рублей,</w:t>
            </w:r>
          </w:p>
          <w:p w:rsidR="00D90F60" w:rsidRDefault="00482D51">
            <w:pPr>
              <w:pStyle w:val="aa"/>
            </w:pPr>
            <w:r>
              <w:t>в том числе:</w:t>
            </w:r>
          </w:p>
          <w:p w:rsidR="00D90F60" w:rsidRDefault="00482D51">
            <w:pPr>
              <w:pStyle w:val="aa"/>
            </w:pPr>
            <w:r>
              <w:t>объем финансирования за счет:</w:t>
            </w:r>
          </w:p>
          <w:p w:rsidR="00D90F60" w:rsidRDefault="00482D51">
            <w:pPr>
              <w:pStyle w:val="aa"/>
            </w:pPr>
            <w:r>
              <w:t>средств федерального бюджета - 0,0 тыс.   рублей;</w:t>
            </w:r>
          </w:p>
          <w:p w:rsidR="00D90F60" w:rsidRDefault="00482D51">
            <w:pPr>
              <w:pStyle w:val="aa"/>
            </w:pPr>
            <w:r>
              <w:t>средств республиканского бюджета Республики Мордовия — 0,0 тыс.   рублей;</w:t>
            </w:r>
          </w:p>
          <w:p w:rsidR="00D90F60" w:rsidRDefault="00482D51">
            <w:pPr>
              <w:pStyle w:val="aa"/>
            </w:pPr>
            <w:r>
              <w:t>2022   год — 0,0 тыс.   рублей,</w:t>
            </w:r>
          </w:p>
          <w:p w:rsidR="00D90F60" w:rsidRDefault="00482D51">
            <w:pPr>
              <w:pStyle w:val="aa"/>
            </w:pPr>
            <w:r>
              <w:t>2023   год — 0,0 тыс.   рублей,</w:t>
            </w:r>
          </w:p>
          <w:p w:rsidR="00D90F60" w:rsidRDefault="00482D51">
            <w:pPr>
              <w:pStyle w:val="aa"/>
            </w:pPr>
            <w:r>
              <w:t>2024   год - 0,0 тыс.   рублей,</w:t>
            </w:r>
          </w:p>
          <w:p w:rsidR="00D90F60" w:rsidRDefault="00482D51">
            <w:pPr>
              <w:pStyle w:val="aa"/>
            </w:pPr>
            <w:r>
              <w:t>2025   год - 0,0 тыс.   рублей;</w:t>
            </w:r>
          </w:p>
          <w:p w:rsidR="00D90F60" w:rsidRDefault="00482D51">
            <w:pPr>
              <w:pStyle w:val="aa"/>
            </w:pPr>
            <w:r>
              <w:t>объем финансирования за счет:</w:t>
            </w:r>
          </w:p>
          <w:p w:rsidR="00D90F60" w:rsidRDefault="00482D51">
            <w:pPr>
              <w:pStyle w:val="aa"/>
            </w:pPr>
            <w:r>
              <w:t>средств местного  бюджета - 0,0</w:t>
            </w:r>
            <w:r>
              <w:t xml:space="preserve"> тыс.   рублей;</w:t>
            </w:r>
          </w:p>
          <w:p w:rsidR="00D90F60" w:rsidRDefault="00482D51">
            <w:pPr>
              <w:pStyle w:val="aa"/>
            </w:pPr>
            <w:r>
              <w:t>2022   год — 0,0 тыс.   рублей,</w:t>
            </w:r>
          </w:p>
          <w:p w:rsidR="00D90F60" w:rsidRDefault="00482D51">
            <w:pPr>
              <w:pStyle w:val="aa"/>
            </w:pPr>
            <w:r>
              <w:t>2023   год — 0,0 тыс.   рублей,</w:t>
            </w:r>
          </w:p>
          <w:p w:rsidR="00D90F60" w:rsidRDefault="00482D51">
            <w:pPr>
              <w:pStyle w:val="aa"/>
            </w:pPr>
            <w:r>
              <w:t>2024   год - 0,0 тыс.   рублей,</w:t>
            </w:r>
          </w:p>
          <w:p w:rsidR="00D90F60" w:rsidRDefault="00482D51">
            <w:pPr>
              <w:pStyle w:val="aa"/>
            </w:pPr>
            <w:r>
              <w:t>2025   год - 0,0 тыс.   рублей;</w:t>
            </w:r>
          </w:p>
          <w:p w:rsidR="00D90F60" w:rsidRDefault="00482D51">
            <w:pPr>
              <w:pStyle w:val="aa"/>
            </w:pPr>
            <w:r>
              <w:t>объем финансирования за счет внебюджетных источников финансирования — 0,0 тыс.   рублей, в том числе по годам:</w:t>
            </w:r>
          </w:p>
          <w:p w:rsidR="00D90F60" w:rsidRDefault="00482D51">
            <w:pPr>
              <w:pStyle w:val="aa"/>
            </w:pPr>
            <w:r>
              <w:t>2022   год — 0,0 тыс.   рублей,</w:t>
            </w:r>
          </w:p>
          <w:p w:rsidR="00D90F60" w:rsidRDefault="00482D51">
            <w:pPr>
              <w:pStyle w:val="aa"/>
            </w:pPr>
            <w:r>
              <w:t>2023   год — 0,0 тыс.   рублей,</w:t>
            </w:r>
          </w:p>
          <w:p w:rsidR="00D90F60" w:rsidRDefault="00482D51">
            <w:pPr>
              <w:pStyle w:val="aa"/>
            </w:pPr>
            <w:r>
              <w:t>2024   год — 0,0 тыс.   рублей,</w:t>
            </w:r>
          </w:p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2025   год — 0,0 тыс.   рублей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7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Ожидаемые результаты реализации государственной программы</w:t>
            </w:r>
          </w:p>
        </w:tc>
        <w:tc>
          <w:tcPr>
            <w:tcW w:w="6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>экономия электрической энергии в натуральном выражении;</w:t>
            </w:r>
          </w:p>
          <w:p w:rsidR="00D90F60" w:rsidRDefault="00482D51">
            <w:pPr>
              <w:pStyle w:val="aa"/>
            </w:pPr>
            <w:r>
              <w:t>экономия элект</w:t>
            </w:r>
            <w:r>
              <w:t>рической энергии в стоимостном выражении;</w:t>
            </w:r>
          </w:p>
          <w:p w:rsidR="00D90F60" w:rsidRDefault="00482D51">
            <w:pPr>
              <w:pStyle w:val="aa"/>
            </w:pPr>
            <w:r>
              <w:t>экономия воды в натуральном выражении ;</w:t>
            </w:r>
          </w:p>
          <w:p w:rsidR="00D90F60" w:rsidRDefault="00482D51">
            <w:pPr>
              <w:pStyle w:val="aa"/>
            </w:pPr>
            <w:r>
              <w:t>экономия воды в стоимостном выражении ;</w:t>
            </w:r>
          </w:p>
          <w:p w:rsidR="00D90F60" w:rsidRDefault="00482D51">
            <w:pPr>
              <w:pStyle w:val="aa"/>
            </w:pPr>
            <w:r>
              <w:t>экономия природного газа в натуральном выражении ;</w:t>
            </w:r>
          </w:p>
          <w:p w:rsidR="00D90F60" w:rsidRDefault="00482D51">
            <w:pPr>
              <w:pStyle w:val="aa"/>
            </w:pPr>
            <w:r>
              <w:t>экономия природного газа в стоимостном выражении;</w:t>
            </w:r>
          </w:p>
          <w:p w:rsidR="00D90F60" w:rsidRDefault="00482D51">
            <w:pPr>
              <w:pStyle w:val="aa"/>
            </w:pPr>
            <w:r>
              <w:t>доля объемов электрической энерги</w:t>
            </w:r>
            <w:r>
              <w:t>и, расчеты за которую осуществляются с использованием приборов учета, в общем числе многоквартирных домов - 100%;</w:t>
            </w:r>
          </w:p>
          <w:p w:rsidR="00D90F60" w:rsidRDefault="00482D51">
            <w:pPr>
              <w:pStyle w:val="aa"/>
            </w:pPr>
            <w:r>
              <w:t>доля объемов тепловой энергии, расчеты за которую осуществляются с использованием приборов учета, в общем числе многоквартирных домов - 100%;</w:t>
            </w:r>
          </w:p>
          <w:p w:rsidR="00D90F60" w:rsidRDefault="00482D51">
            <w:pPr>
              <w:pStyle w:val="aa"/>
            </w:pPr>
            <w:r>
              <w:t>доля объемов воды, расчеты за которую осуществляются с использованием приборов учета, в общем числе многоквартирных домов - 100%;</w:t>
            </w:r>
          </w:p>
        </w:tc>
      </w:tr>
    </w:tbl>
    <w:p w:rsidR="00D90F60" w:rsidRDefault="00D90F60">
      <w:pPr>
        <w:pStyle w:val="Standard"/>
      </w:pPr>
    </w:p>
    <w:p w:rsidR="00D90F60" w:rsidRDefault="00482D51">
      <w:pPr>
        <w:pStyle w:val="1"/>
      </w:pPr>
      <w:bookmarkStart w:id="6" w:name="sub_1100"/>
      <w:bookmarkEnd w:id="6"/>
      <w:r>
        <w:t>Раздел 1. Общая характеристика сферы реализации муниципальной программы</w:t>
      </w:r>
    </w:p>
    <w:p w:rsidR="00D90F60" w:rsidRDefault="00D90F60">
      <w:pPr>
        <w:pStyle w:val="Standard"/>
      </w:pPr>
      <w:bookmarkStart w:id="7" w:name="sub_11002"/>
      <w:bookmarkStart w:id="8" w:name="sub_110021"/>
      <w:bookmarkEnd w:id="7"/>
      <w:bookmarkEnd w:id="8"/>
    </w:p>
    <w:p w:rsidR="00D90F60" w:rsidRDefault="00482D51">
      <w:pPr>
        <w:pStyle w:val="Standard"/>
      </w:pPr>
      <w:r>
        <w:t xml:space="preserve">1.Государственная программа "Энергосбережение и </w:t>
      </w:r>
      <w:r>
        <w:t>повышение энергетической эффективности Аксеновского сельского поселения  Лямбирского муниципального района Республики Мордовия" (далее - Муниципальнаяная программа) направлена на обеспечение энергетической и экологической безопасности экономики Аксеновског</w:t>
      </w:r>
      <w:r>
        <w:t>о сельского поселения Республики Мордовия, реализации потенциала энергосбережения и повышения энергетической эффективности на основе модернизации, технологического развития и перехода к рациональному и экологически ответственному использованию энергетическ</w:t>
      </w:r>
      <w:r>
        <w:t>их ресурсов.</w:t>
      </w:r>
    </w:p>
    <w:p w:rsidR="00D90F60" w:rsidRDefault="00482D51">
      <w:pPr>
        <w:pStyle w:val="Standard"/>
      </w:pPr>
      <w:r>
        <w:t>Проблематика энергосбережения и повышения энергетической эффективности носит долгосрочный характер в связи с необходимостью замены и модернизации значительной части производственной, инженерной и социальной инфраструктуры и ее развития на ново</w:t>
      </w:r>
      <w:r>
        <w:t>й технологической базе.</w:t>
      </w:r>
    </w:p>
    <w:p w:rsidR="00D90F60" w:rsidRDefault="00482D51">
      <w:pPr>
        <w:pStyle w:val="Standard"/>
      </w:pPr>
      <w:r>
        <w:t>2. Основными проблемами в отраслях топливно-энергетического комплекса сельского поселения являются:</w:t>
      </w:r>
    </w:p>
    <w:p w:rsidR="00D90F60" w:rsidRDefault="00482D51">
      <w:pPr>
        <w:pStyle w:val="Standard"/>
      </w:pPr>
      <w:r>
        <w:t>1) высокая доля изношенного оборудования;</w:t>
      </w:r>
    </w:p>
    <w:p w:rsidR="00D90F60" w:rsidRDefault="00482D51">
      <w:pPr>
        <w:pStyle w:val="Standard"/>
      </w:pPr>
      <w:r>
        <w:t>2) высокая энергоемкость производства;</w:t>
      </w:r>
    </w:p>
    <w:p w:rsidR="00D90F60" w:rsidRDefault="00482D51">
      <w:pPr>
        <w:pStyle w:val="Standard"/>
      </w:pPr>
      <w:r>
        <w:t>3) недостаточная степень развития инновационной сфе</w:t>
      </w:r>
      <w:r>
        <w:t>ры.</w:t>
      </w:r>
    </w:p>
    <w:p w:rsidR="00D90F60" w:rsidRDefault="00482D51">
      <w:pPr>
        <w:pStyle w:val="Standard"/>
      </w:pPr>
      <w:r>
        <w:t>3. Реализация государственной политики в области энергосбережения и повышения энергетической эффективности требует комплексного подхода к решению всего спектра проблем в этой сфере. Он включает в себя реализацию Муниципальной программы энергосбережения</w:t>
      </w:r>
      <w:r>
        <w:t>, программ энергосбережения организаций, осуществляющих регулируемые виды деятельности, государственных учреждений.</w:t>
      </w:r>
    </w:p>
    <w:p w:rsidR="00D90F60" w:rsidRDefault="00482D51">
      <w:pPr>
        <w:pStyle w:val="Standard"/>
      </w:pPr>
      <w:r>
        <w:t>Механизм реализации Программы базируется на принципах взаимодействия, разделения полномочий и ответственности всех участников и исполнителей</w:t>
      </w:r>
      <w:r>
        <w:t xml:space="preserve"> Программы.</w:t>
      </w:r>
    </w:p>
    <w:p w:rsidR="00D90F60" w:rsidRDefault="00482D51">
      <w:pPr>
        <w:pStyle w:val="Standard"/>
      </w:pPr>
      <w:r>
        <w:t>Приоритетами политики Республики Мордовия в рамках настоящей Программы являются:</w:t>
      </w:r>
    </w:p>
    <w:p w:rsidR="00D90F60" w:rsidRDefault="00482D51">
      <w:pPr>
        <w:pStyle w:val="Standard"/>
      </w:pPr>
      <w:r>
        <w:t>1) создание надежной системы обеспечения региональной энергетической безопасности с учетом оптимизации территориальной структуры производства и потребления топливн</w:t>
      </w:r>
      <w:r>
        <w:t>о-энергетических ресурсов;</w:t>
      </w:r>
    </w:p>
    <w:p w:rsidR="00D90F60" w:rsidRDefault="00482D51">
      <w:pPr>
        <w:pStyle w:val="Standard"/>
      </w:pPr>
      <w:r>
        <w:t>2) создание правовых, организационно-управленческих, финансовых и материально-технических условий, способствующих разработке и реализации проектов в сфере энергосбережения и повышения энергетической эффективности;</w:t>
      </w:r>
    </w:p>
    <w:p w:rsidR="00D90F60" w:rsidRDefault="00482D51">
      <w:pPr>
        <w:pStyle w:val="Standard"/>
      </w:pPr>
      <w:r>
        <w:t>3) стимулирован</w:t>
      </w:r>
      <w:r>
        <w:t>ие привлечения внебюджетных источников финансирования в реализацию проектов по энергосбережению и повышению энергетической эффективности;</w:t>
      </w:r>
    </w:p>
    <w:p w:rsidR="00D90F60" w:rsidRDefault="00482D51">
      <w:pPr>
        <w:pStyle w:val="Standard"/>
      </w:pPr>
      <w:r>
        <w:t>4) повышение информированности общества о состоянии и деятельности в сфере энергосбережения и повышения энергетической</w:t>
      </w:r>
      <w:r>
        <w:t xml:space="preserve"> эффективности.</w:t>
      </w:r>
    </w:p>
    <w:p w:rsidR="00D90F60" w:rsidRDefault="00D90F60">
      <w:pPr>
        <w:pStyle w:val="Standard"/>
      </w:pPr>
    </w:p>
    <w:p w:rsidR="00D90F60" w:rsidRDefault="00482D51">
      <w:pPr>
        <w:pStyle w:val="1"/>
      </w:pPr>
      <w:bookmarkStart w:id="9" w:name="sub_1200"/>
      <w:bookmarkEnd w:id="9"/>
      <w:r>
        <w:t>Раздел 2. Цель и основные задачи Программы</w:t>
      </w:r>
    </w:p>
    <w:p w:rsidR="00D90F60" w:rsidRDefault="00D90F60">
      <w:pPr>
        <w:pStyle w:val="Standard"/>
      </w:pPr>
      <w:bookmarkStart w:id="10" w:name="sub_12002"/>
      <w:bookmarkStart w:id="11" w:name="sub_120021"/>
      <w:bookmarkEnd w:id="10"/>
      <w:bookmarkEnd w:id="11"/>
    </w:p>
    <w:p w:rsidR="00D90F60" w:rsidRDefault="00482D51">
      <w:pPr>
        <w:pStyle w:val="Standard"/>
      </w:pPr>
      <w:r>
        <w:t>Основной целью Муниципальной программы является переход  Аксеновского сельского поселения на энергосберегающий путь развития, создание условий для повышения энергетической эффективности региональ</w:t>
      </w:r>
      <w:r>
        <w:t>ной экономики и бюджетной сферы.</w:t>
      </w:r>
    </w:p>
    <w:p w:rsidR="00D90F60" w:rsidRDefault="00482D51">
      <w:pPr>
        <w:pStyle w:val="Standard"/>
      </w:pPr>
      <w:r>
        <w:t>Основные задачи Программы:</w:t>
      </w:r>
    </w:p>
    <w:p w:rsidR="00D90F60" w:rsidRDefault="00482D51">
      <w:pPr>
        <w:pStyle w:val="Standard"/>
      </w:pPr>
      <w:r>
        <w:t>- снижение потерь при передаче энергоресурсов;</w:t>
      </w:r>
    </w:p>
    <w:p w:rsidR="00D90F60" w:rsidRDefault="00482D51">
      <w:pPr>
        <w:pStyle w:val="Standard"/>
      </w:pPr>
      <w:r>
        <w:t>- расширение потенциала доходной части бюджета Аксеновского сельского поселения за счет сокращения нерационального потребления энергоресурсов в орган</w:t>
      </w:r>
      <w:r>
        <w:t>изациях здравоохранения;</w:t>
      </w:r>
    </w:p>
    <w:p w:rsidR="00D90F60" w:rsidRDefault="00482D51">
      <w:pPr>
        <w:pStyle w:val="Standard"/>
      </w:pPr>
      <w:r>
        <w:t>- снижение потребления энергоресурсов бюджетными учреждениями при предоставлении образовательных услуг;</w:t>
      </w:r>
    </w:p>
    <w:p w:rsidR="00D90F60" w:rsidRDefault="00482D51">
      <w:pPr>
        <w:pStyle w:val="Standard"/>
      </w:pPr>
      <w:r>
        <w:t>- снижение потребления энергоресурсов в жилищно-коммунальном комплексе;</w:t>
      </w:r>
    </w:p>
    <w:p w:rsidR="00D90F60" w:rsidRDefault="00482D51">
      <w:pPr>
        <w:pStyle w:val="Standard"/>
      </w:pPr>
      <w:r>
        <w:t xml:space="preserve">- снижение потребления энергоресурсов при производстве </w:t>
      </w:r>
      <w:r>
        <w:t>сельскохозяйственной продукции;</w:t>
      </w:r>
    </w:p>
    <w:p w:rsidR="00D90F60" w:rsidRDefault="00482D51">
      <w:pPr>
        <w:pStyle w:val="Standard"/>
      </w:pPr>
      <w:r>
        <w:t>- снижение потребления энергоресурсов при производстве продукции в промышленном комплексе;</w:t>
      </w:r>
    </w:p>
    <w:p w:rsidR="00D90F60" w:rsidRDefault="00482D51">
      <w:pPr>
        <w:pStyle w:val="Standard"/>
      </w:pPr>
      <w:r>
        <w:t>- снижение стоимости транспортных перевозок.</w:t>
      </w:r>
    </w:p>
    <w:p w:rsidR="00D90F60" w:rsidRDefault="00D90F60">
      <w:pPr>
        <w:pStyle w:val="Standard"/>
      </w:pPr>
    </w:p>
    <w:p w:rsidR="00D90F60" w:rsidRDefault="00482D51">
      <w:pPr>
        <w:pStyle w:val="1"/>
      </w:pPr>
      <w:bookmarkStart w:id="12" w:name="sub_1300"/>
      <w:bookmarkEnd w:id="12"/>
      <w:r>
        <w:t>Раздел 3. Потребление топливно-энергетических ресурсов</w:t>
      </w:r>
    </w:p>
    <w:p w:rsidR="00D90F60" w:rsidRDefault="00D90F60">
      <w:pPr>
        <w:pStyle w:val="Standard"/>
      </w:pPr>
      <w:bookmarkStart w:id="13" w:name="sub_13002"/>
      <w:bookmarkStart w:id="14" w:name="sub_130021"/>
      <w:bookmarkEnd w:id="13"/>
      <w:bookmarkEnd w:id="14"/>
    </w:p>
    <w:p w:rsidR="00D90F60" w:rsidRDefault="00482D51">
      <w:pPr>
        <w:pStyle w:val="Standard"/>
      </w:pPr>
      <w:r>
        <w:t xml:space="preserve">В качестве первичных </w:t>
      </w:r>
      <w:r>
        <w:t>энергетических ресурсов в Аксеновском сельском поселении  используются природный газ, продукты нефтепереработки, уголь и прочее твердое топливо.</w:t>
      </w:r>
    </w:p>
    <w:p w:rsidR="00D90F60" w:rsidRDefault="00482D51">
      <w:pPr>
        <w:pStyle w:val="Standard"/>
      </w:pPr>
      <w:r>
        <w:t>Основной объем потребления вторичных энергетических ресурсов в республике выпадает на долю электроэнергетики.</w:t>
      </w:r>
    </w:p>
    <w:p w:rsidR="00D90F60" w:rsidRDefault="00D90F60">
      <w:pPr>
        <w:pStyle w:val="Standard"/>
      </w:pPr>
    </w:p>
    <w:p w:rsidR="00D90F60" w:rsidRDefault="00D90F60">
      <w:pPr>
        <w:pStyle w:val="Standard"/>
      </w:pPr>
    </w:p>
    <w:p w:rsidR="00D90F60" w:rsidRDefault="00482D51">
      <w:pPr>
        <w:pStyle w:val="1"/>
      </w:pPr>
      <w:bookmarkStart w:id="15" w:name="sub_1400"/>
      <w:bookmarkEnd w:id="15"/>
      <w:r>
        <w:t>Раздел 4. Приоритеты государственной политики в сфере реализации муниципальной  программы и ожидаемые конечные результаты её реализации</w:t>
      </w:r>
    </w:p>
    <w:p w:rsidR="00D90F60" w:rsidRDefault="00D90F60">
      <w:pPr>
        <w:pStyle w:val="Standard"/>
      </w:pPr>
      <w:bookmarkStart w:id="16" w:name="sub_14002"/>
      <w:bookmarkStart w:id="17" w:name="sub_140021"/>
      <w:bookmarkEnd w:id="16"/>
      <w:bookmarkEnd w:id="17"/>
    </w:p>
    <w:p w:rsidR="00D90F60" w:rsidRDefault="00482D51">
      <w:pPr>
        <w:pStyle w:val="Standard"/>
      </w:pPr>
      <w:r>
        <w:t xml:space="preserve">1. Приоритетами государственной политики в сфере реализации Муниципальной  программы в соответствии с </w:t>
      </w:r>
      <w:hyperlink r:id="rId16" w:history="1">
        <w:r>
          <w:rPr>
            <w:color w:val="106BBE"/>
            <w:u w:val="single"/>
          </w:rPr>
          <w:t>Энергетической стратегией</w:t>
        </w:r>
      </w:hyperlink>
      <w:r>
        <w:t xml:space="preserve"> Российской Федерации на период до 2035   года, утвержденной </w:t>
      </w:r>
      <w:hyperlink r:id="rId17" w:history="1">
        <w:r>
          <w:rPr>
            <w:color w:val="106BBE"/>
            <w:u w:val="single"/>
          </w:rPr>
          <w:t>распоряжением</w:t>
        </w:r>
      </w:hyperlink>
      <w:r>
        <w:t xml:space="preserve"> Правительст</w:t>
      </w:r>
      <w:r>
        <w:t>ва Российской Федерации от 9 июня 2020   г. N   1523-р, являются:</w:t>
      </w:r>
    </w:p>
    <w:p w:rsidR="00D90F60" w:rsidRDefault="00482D51">
      <w:pPr>
        <w:pStyle w:val="Standard"/>
      </w:pPr>
      <w:r>
        <w:t>- обеспечение рационального и экологически ответственного использования энергии и энергетических ресурсов;</w:t>
      </w:r>
    </w:p>
    <w:p w:rsidR="00D90F60" w:rsidRDefault="00482D51">
      <w:pPr>
        <w:pStyle w:val="Standard"/>
      </w:pPr>
      <w:r>
        <w:t>- сокращение организациями топливно-энергетического комплекса вредных выбросов в ок</w:t>
      </w:r>
      <w:r>
        <w:t>ружающую среду;</w:t>
      </w:r>
    </w:p>
    <w:p w:rsidR="00D90F60" w:rsidRDefault="00482D51">
      <w:pPr>
        <w:pStyle w:val="Standard"/>
      </w:pPr>
      <w:r>
        <w:t>- создание благоприятной экономической среды для энергосбережения и повышения энергетической эффективности;</w:t>
      </w:r>
    </w:p>
    <w:p w:rsidR="00D90F60" w:rsidRDefault="00482D51">
      <w:pPr>
        <w:pStyle w:val="Standard"/>
      </w:pPr>
      <w:r>
        <w:t>- поддержка стратегических инициатив в области энергосбережения и повышения энергетической эффективности;</w:t>
      </w:r>
    </w:p>
    <w:p w:rsidR="00D90F60" w:rsidRDefault="00482D51">
      <w:pPr>
        <w:pStyle w:val="Standard"/>
      </w:pPr>
      <w:r>
        <w:t>- распространение лучших п</w:t>
      </w:r>
      <w:r>
        <w:t>рактик энергосбережения и повышения энергоэффективности в отраслях топливно-энергетического комплекса.</w:t>
      </w:r>
    </w:p>
    <w:p w:rsidR="00D90F60" w:rsidRDefault="00482D51">
      <w:pPr>
        <w:pStyle w:val="Standard"/>
      </w:pPr>
      <w:r>
        <w:t>2. Муниципальная  программа реализуется в один этап: 2022   -   2025   годы.</w:t>
      </w:r>
    </w:p>
    <w:p w:rsidR="00D90F60" w:rsidRDefault="00482D51">
      <w:pPr>
        <w:pStyle w:val="Standard"/>
      </w:pPr>
      <w:r>
        <w:t>3. Ожидаемые конечные результаты реализации Муниципальной программы:</w:t>
      </w:r>
    </w:p>
    <w:p w:rsidR="00D90F60" w:rsidRDefault="00482D51">
      <w:pPr>
        <w:pStyle w:val="Standard"/>
      </w:pPr>
      <w:r>
        <w:t>экономи</w:t>
      </w:r>
      <w:r>
        <w:t>я электрической энергии в натуральном выражении ;</w:t>
      </w:r>
    </w:p>
    <w:p w:rsidR="00D90F60" w:rsidRDefault="00482D51">
      <w:pPr>
        <w:pStyle w:val="Standard"/>
      </w:pPr>
      <w:r>
        <w:t>экономия электрической энергии в стоимостном выражении ;</w:t>
      </w:r>
    </w:p>
    <w:p w:rsidR="00D90F60" w:rsidRDefault="00482D51">
      <w:pPr>
        <w:pStyle w:val="Standard"/>
      </w:pPr>
      <w:r>
        <w:t>экономия воды в натуральном выражении ;</w:t>
      </w:r>
    </w:p>
    <w:p w:rsidR="00D90F60" w:rsidRDefault="00482D51">
      <w:pPr>
        <w:pStyle w:val="Standard"/>
      </w:pPr>
      <w:r>
        <w:t>экономия воды в стоимостном выражении ;</w:t>
      </w:r>
    </w:p>
    <w:p w:rsidR="00D90F60" w:rsidRDefault="00482D51">
      <w:pPr>
        <w:pStyle w:val="Standard"/>
      </w:pPr>
      <w:r>
        <w:t>экономия природного газа в натуральном выражении;</w:t>
      </w:r>
    </w:p>
    <w:p w:rsidR="00D90F60" w:rsidRDefault="00482D51">
      <w:pPr>
        <w:pStyle w:val="Standard"/>
      </w:pPr>
      <w:r>
        <w:t>экономия природного</w:t>
      </w:r>
      <w:r>
        <w:t xml:space="preserve"> газа в стоимостном выражении;</w:t>
      </w:r>
    </w:p>
    <w:p w:rsidR="00D90F60" w:rsidRDefault="00482D51">
      <w:pPr>
        <w:pStyle w:val="Standard"/>
      </w:pPr>
      <w:r>
        <w:t>доля объемов электрической энергии, расчеты за которую осуществляются с использованием приборов учета, в общем числе многоквартирных домов - 100%;</w:t>
      </w:r>
    </w:p>
    <w:p w:rsidR="00D90F60" w:rsidRDefault="00482D51">
      <w:pPr>
        <w:pStyle w:val="Standard"/>
      </w:pPr>
      <w:r>
        <w:t>доля объемов воды, расчеты за которую осуществляются с использованием приборов</w:t>
      </w:r>
      <w:r>
        <w:t xml:space="preserve"> учета, в общем числе многоквартирных домов - 100%;</w:t>
      </w:r>
    </w:p>
    <w:p w:rsidR="00D90F60" w:rsidRDefault="00D90F60">
      <w:pPr>
        <w:pStyle w:val="Standard"/>
      </w:pPr>
    </w:p>
    <w:p w:rsidR="00D90F60" w:rsidRDefault="00482D51">
      <w:pPr>
        <w:pStyle w:val="1"/>
      </w:pPr>
      <w:bookmarkStart w:id="18" w:name="sub_1500"/>
      <w:bookmarkEnd w:id="18"/>
      <w:r>
        <w:t>Раздел 5. Обобщенная характеристика мер государственного регулирования в рамках Муниципальной программы</w:t>
      </w:r>
    </w:p>
    <w:p w:rsidR="00D90F60" w:rsidRDefault="00D90F60">
      <w:pPr>
        <w:pStyle w:val="Standard"/>
      </w:pPr>
      <w:bookmarkStart w:id="19" w:name="sub_15002"/>
      <w:bookmarkStart w:id="20" w:name="sub_150021"/>
      <w:bookmarkEnd w:id="19"/>
      <w:bookmarkEnd w:id="20"/>
    </w:p>
    <w:p w:rsidR="00D90F60" w:rsidRDefault="00482D51">
      <w:pPr>
        <w:pStyle w:val="Standard"/>
      </w:pPr>
      <w:r>
        <w:t>1. Государственное регулирование в сфере энергосбережения и повышения энергетической эффективности</w:t>
      </w:r>
      <w:r>
        <w:t xml:space="preserve"> осуществляется на основании следующих нормативных правовых актов:</w:t>
      </w:r>
    </w:p>
    <w:p w:rsidR="00D90F60" w:rsidRDefault="00482D51">
      <w:pPr>
        <w:pStyle w:val="Standard"/>
      </w:pPr>
      <w:r>
        <w:t xml:space="preserve">1) </w:t>
      </w:r>
      <w:hyperlink r:id="rId18" w:history="1">
        <w:r>
          <w:rPr>
            <w:color w:val="106BBE"/>
            <w:u w:val="single"/>
          </w:rPr>
          <w:t>Федеральный закон</w:t>
        </w:r>
      </w:hyperlink>
      <w:r>
        <w:t xml:space="preserve"> от 23 ноября 2009   г. N   261-ФЗ "Об энергосбережении и о повышении энергетической эффективност</w:t>
      </w:r>
      <w:r>
        <w:t>и и о внесении изменений в отдельные законодательные акты Российской Федерации";</w:t>
      </w:r>
    </w:p>
    <w:p w:rsidR="00D90F60" w:rsidRDefault="00482D51">
      <w:pPr>
        <w:pStyle w:val="Standard"/>
      </w:pPr>
      <w:r>
        <w:t xml:space="preserve">2) </w:t>
      </w:r>
      <w:hyperlink r:id="rId19" w:history="1">
        <w:r>
          <w:rPr>
            <w:color w:val="106BBE"/>
            <w:u w:val="single"/>
          </w:rPr>
          <w:t>постановление</w:t>
        </w:r>
      </w:hyperlink>
      <w:r>
        <w:t xml:space="preserve"> Правительства Российской Федерации от 11 февраля 2021   г. N   161 "Об утверждении тр</w:t>
      </w:r>
      <w:r>
        <w:t>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</w:t>
      </w:r>
      <w:r>
        <w:t>сийской Федерации".</w:t>
      </w:r>
    </w:p>
    <w:p w:rsidR="00D90F60" w:rsidRDefault="00482D51">
      <w:pPr>
        <w:pStyle w:val="Standard"/>
      </w:pPr>
      <w:r>
        <w:t>2. Реализация Муниципальной программы предполагает использование следующих мер государственного регулирования:</w:t>
      </w:r>
    </w:p>
    <w:p w:rsidR="00D90F60" w:rsidRDefault="00482D51">
      <w:pPr>
        <w:pStyle w:val="Standard"/>
      </w:pPr>
      <w:r>
        <w:t>- учет используемых энергетических ресурсов;</w:t>
      </w:r>
    </w:p>
    <w:p w:rsidR="00D90F60" w:rsidRDefault="00482D51">
      <w:pPr>
        <w:pStyle w:val="Standard"/>
      </w:pPr>
      <w:r>
        <w:t xml:space="preserve">- разработка программ организаций с участием органов государственной власти и </w:t>
      </w:r>
      <w:r>
        <w:t>органов местного самоуправления муниципальных образований;</w:t>
      </w:r>
    </w:p>
    <w:p w:rsidR="00D90F60" w:rsidRDefault="00482D51">
      <w:pPr>
        <w:pStyle w:val="Standard"/>
      </w:pPr>
      <w:r>
        <w:t>- обеспечение ежегодного снижения объема потребляемых энергетических ресурсов государственными и муниципальными учреждениями;</w:t>
      </w:r>
    </w:p>
    <w:p w:rsidR="00D90F60" w:rsidRDefault="00482D51">
      <w:pPr>
        <w:pStyle w:val="Standard"/>
      </w:pPr>
      <w:r>
        <w:t>- соблюдение требований к муниципальным программам в области энергосбер</w:t>
      </w:r>
      <w:r>
        <w:t>ежения и повышения энергетической эффективности;</w:t>
      </w:r>
    </w:p>
    <w:p w:rsidR="00D90F60" w:rsidRDefault="00482D51">
      <w:pPr>
        <w:pStyle w:val="Standard"/>
      </w:pPr>
      <w:r>
        <w:t>- соблюдение требований к программам в области энергосбережения и повышения энергетической эффективности организаций, осуществляющих регулируемые виды деятельности;</w:t>
      </w:r>
    </w:p>
    <w:p w:rsidR="00D90F60" w:rsidRDefault="00482D51">
      <w:pPr>
        <w:pStyle w:val="Standard"/>
      </w:pPr>
      <w:r>
        <w:t>- проведение мероприятий по энергосбережен</w:t>
      </w:r>
      <w:r>
        <w:t>ию и повышению энергетической эффективности в отношении общего имущества собственников помещений в многоквартирном доме;</w:t>
      </w:r>
    </w:p>
    <w:p w:rsidR="00D90F60" w:rsidRDefault="00482D51">
      <w:pPr>
        <w:pStyle w:val="Standard"/>
      </w:pPr>
      <w:r>
        <w:t>- информационное обеспечение мероприятий по энергосбережению и повышению энергетической эффективности.</w:t>
      </w:r>
    </w:p>
    <w:p w:rsidR="00D90F60" w:rsidRDefault="00D90F60">
      <w:pPr>
        <w:pStyle w:val="Standard"/>
      </w:pPr>
    </w:p>
    <w:p w:rsidR="00D90F60" w:rsidRDefault="00482D51">
      <w:pPr>
        <w:pStyle w:val="1"/>
      </w:pPr>
      <w:r>
        <w:t>Раздел 6. Обоснование объема фи</w:t>
      </w:r>
      <w:r>
        <w:t>нансовых ресурсов, необходимых для реализации Муниципальной программы</w:t>
      </w:r>
    </w:p>
    <w:p w:rsidR="00D90F60" w:rsidRDefault="00D90F60">
      <w:pPr>
        <w:pStyle w:val="Standard"/>
      </w:pPr>
    </w:p>
    <w:p w:rsidR="00D90F60" w:rsidRDefault="00482D51">
      <w:pPr>
        <w:pStyle w:val="Standard"/>
      </w:pPr>
      <w:r>
        <w:t>Расходы Муниципальной программы формируются за счет ориентировочного прогнозируемого объема финансирования средств федерального бюджета Российской Федерации, республиканского бюджета Ре</w:t>
      </w:r>
      <w:r>
        <w:t>спублики Мордовия, а также средств внебюджетных источников.</w:t>
      </w:r>
    </w:p>
    <w:p w:rsidR="00D90F60" w:rsidRDefault="00482D51">
      <w:pPr>
        <w:pStyle w:val="Standard"/>
      </w:pPr>
      <w:r>
        <w:t>Распределение бюджетных ассигнований на реализацию Муниципальной программы утверждается бюджетом Аксеновского сельского поселения  на очередной финансовый год и плановый период.</w:t>
      </w:r>
    </w:p>
    <w:p w:rsidR="00D90F60" w:rsidRDefault="00482D51">
      <w:pPr>
        <w:pStyle w:val="Standard"/>
      </w:pPr>
      <w:bookmarkStart w:id="21" w:name="sub_1603"/>
      <w:bookmarkEnd w:id="21"/>
      <w:r>
        <w:t>Общий прогнозный о</w:t>
      </w:r>
      <w:r>
        <w:t>бъем финансовых ресурсов, необходимый для реализации Муниципальной программы, составляет 0,0 тыс.   рублей, в том числе в 2022   году — 0,0 тыс.   рублей, 2023   году -0,0 тыс.   рублей, в 2024   году -0,0 тыс.   рублей, в 2025   году -0,0 тыс.   рублей из</w:t>
      </w:r>
      <w:r>
        <w:t xml:space="preserve"> них:</w:t>
      </w:r>
    </w:p>
    <w:p w:rsidR="00D90F60" w:rsidRDefault="00482D51">
      <w:pPr>
        <w:pStyle w:val="Standard"/>
      </w:pPr>
      <w:bookmarkStart w:id="22" w:name="sub_16031"/>
      <w:bookmarkEnd w:id="22"/>
      <w:r>
        <w:t>ориентировочный прогнозируемый объем финансирования за счет:</w:t>
      </w:r>
    </w:p>
    <w:p w:rsidR="00D90F60" w:rsidRDefault="00482D51">
      <w:pPr>
        <w:pStyle w:val="Standard"/>
      </w:pPr>
      <w:r>
        <w:t>средств федерального бюджета в 2022   -   2025   годах - 0,00 тыс.   рублей (0%);</w:t>
      </w:r>
    </w:p>
    <w:p w:rsidR="00D90F60" w:rsidRDefault="00482D51">
      <w:pPr>
        <w:pStyle w:val="Standard"/>
      </w:pPr>
      <w:r>
        <w:t>средств республиканского бюджета Республики Мордовия в 2022   -   2025   годах — 0,0 тыс.   рублей (95%), в</w:t>
      </w:r>
      <w:r>
        <w:t xml:space="preserve"> том числе в 2022   году — 0,0 тыс.   рублей, в 2023   году - 0,0 тыс.   рублей, в 2024   году - 0,0 тыс.   рублей, в 2025   году - 0,0 тыс.   рублей;</w:t>
      </w:r>
    </w:p>
    <w:p w:rsidR="00D90F60" w:rsidRDefault="00482D51">
      <w:pPr>
        <w:pStyle w:val="Standard"/>
      </w:pPr>
      <w:r>
        <w:t>средств местного бюджета Республики Мордовия в 2022   -   2025   годах — 0,0 тыс.   рублей (5%), в том чи</w:t>
      </w:r>
      <w:r>
        <w:t>сле в 2022   году — 0,0 тыс.   рублей, в 2023   году - 0,0 тыс.   рублей, в 2024   году - 0,0 тыс.   рублей, в 2025   году - 0,0 тыс.   рублей;</w:t>
      </w:r>
    </w:p>
    <w:p w:rsidR="00D90F60" w:rsidRDefault="00482D51">
      <w:pPr>
        <w:pStyle w:val="Standard"/>
      </w:pPr>
      <w:r>
        <w:t xml:space="preserve">ориентировочный прогнозируемый объем финансирования за счет внебюджетных источников — 0,0 тыс.   рублей , в том </w:t>
      </w:r>
      <w:r>
        <w:t>числе в 2022   году -0,0 тыс.   рублей, в 2023   году — 0,0 тыс.   рублей, в 2024   году — 0,0 тыс.   рублей, в 2025   году — 0,0 тыс.   рублей.</w:t>
      </w:r>
    </w:p>
    <w:p w:rsidR="00D90F60" w:rsidRDefault="00482D51">
      <w:pPr>
        <w:pStyle w:val="Standard"/>
      </w:pPr>
      <w:r>
        <w:t>Распределение объема финансирования направлений Муниципальной программы по источникам финансирования и годам ос</w:t>
      </w:r>
      <w:r>
        <w:t xml:space="preserve">уществляется согласно </w:t>
      </w:r>
      <w:hyperlink r:id="rId20" w:history="1">
        <w:r>
          <w:rPr>
            <w:color w:val="106BBE"/>
            <w:u w:val="single"/>
          </w:rPr>
          <w:t>приложению 1</w:t>
        </w:r>
      </w:hyperlink>
      <w:r>
        <w:t>.</w:t>
      </w:r>
    </w:p>
    <w:p w:rsidR="00D90F60" w:rsidRDefault="00482D51">
      <w:pPr>
        <w:pStyle w:val="Standard"/>
      </w:pPr>
      <w:r>
        <w:t>Указанные объемы финансирования могут меняться в соответствии с законом Республики Мордовия о республиканском бюджете Республики Мордовия на очередной год и плановый период.</w:t>
      </w:r>
    </w:p>
    <w:p w:rsidR="00D90F60" w:rsidRDefault="00D90F60">
      <w:pPr>
        <w:pStyle w:val="Standard"/>
      </w:pPr>
    </w:p>
    <w:p w:rsidR="00D90F60" w:rsidRDefault="00482D51">
      <w:pPr>
        <w:pStyle w:val="1"/>
      </w:pPr>
      <w:bookmarkStart w:id="23" w:name="sub_1700"/>
      <w:bookmarkEnd w:id="23"/>
      <w:r>
        <w:t xml:space="preserve">Раздел 7. Анализ </w:t>
      </w:r>
      <w:r>
        <w:t>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p w:rsidR="00D90F60" w:rsidRDefault="00D90F60">
      <w:pPr>
        <w:pStyle w:val="Standard"/>
      </w:pPr>
      <w:bookmarkStart w:id="24" w:name="sub_17002"/>
      <w:bookmarkStart w:id="25" w:name="sub_170021"/>
      <w:bookmarkEnd w:id="24"/>
      <w:bookmarkEnd w:id="25"/>
    </w:p>
    <w:p w:rsidR="00D90F60" w:rsidRDefault="00482D51">
      <w:pPr>
        <w:pStyle w:val="Standard"/>
      </w:pPr>
      <w:r>
        <w:t>К рискам реализации Муниципальной программы, которыми могут управлять ответственный исполнитель и соиспо</w:t>
      </w:r>
      <w:r>
        <w:t>лнители Муниципальной программы, уменьшая вероятность их возникновения, следует отнести следующие:</w:t>
      </w:r>
    </w:p>
    <w:p w:rsidR="00D90F60" w:rsidRDefault="00482D51">
      <w:pPr>
        <w:pStyle w:val="Standard"/>
      </w:pPr>
      <w:r>
        <w:t>1) нормативно-правовые риски, связанные с изменением действующего законодательства, регулирующего полномочия органов государственной власти Республики Мордов</w:t>
      </w:r>
      <w:r>
        <w:t>ия в области энергосбережения.</w:t>
      </w:r>
    </w:p>
    <w:p w:rsidR="00D90F60" w:rsidRDefault="00482D51">
      <w:pPr>
        <w:pStyle w:val="Standard"/>
      </w:pPr>
      <w:r>
        <w:t>Управление указанными рисками возможно посредством своевременной корректировки положений (мероприятий) подпрограмм;</w:t>
      </w:r>
    </w:p>
    <w:p w:rsidR="00D90F60" w:rsidRDefault="00482D51">
      <w:pPr>
        <w:pStyle w:val="Standard"/>
      </w:pPr>
      <w:r>
        <w:t>2) организационные риски, связанные с ошибками управления реализацией Муниципальной программы, в том числе ис</w:t>
      </w:r>
      <w:r>
        <w:t>полнителя или отдельных ее соисполнителей, неготовностью организационной инфраструктуры к решению задач, поставленных Муниципальной программой, что может привести к нецелевому и (или) неэффективному использованию бюджетных средств, невыполнению ряда меропр</w:t>
      </w:r>
      <w:r>
        <w:t>иятий подпрограмм или задержке в их выполнении;</w:t>
      </w:r>
    </w:p>
    <w:p w:rsidR="00D90F60" w:rsidRDefault="00482D51">
      <w:pPr>
        <w:pStyle w:val="Standard"/>
      </w:pPr>
      <w:r>
        <w:t>3) финансовые риски, которые связаны с финансированием подпрограмм в неполном объеме за счет средств республиканского бюджета Республики Мордовия и местного бюджета;</w:t>
      </w:r>
    </w:p>
    <w:p w:rsidR="00D90F60" w:rsidRDefault="00482D51">
      <w:pPr>
        <w:pStyle w:val="Standard"/>
      </w:pPr>
      <w:r>
        <w:t xml:space="preserve">4) непредвиденные риски, связанные с </w:t>
      </w:r>
      <w:r>
        <w:t>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</w:t>
      </w:r>
      <w:r>
        <w:t>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D90F60" w:rsidRDefault="00482D51">
      <w:pPr>
        <w:pStyle w:val="Standard"/>
      </w:pPr>
      <w:r>
        <w:t>Управление указанными рисками возможно посредством:</w:t>
      </w:r>
    </w:p>
    <w:p w:rsidR="00D90F60" w:rsidRDefault="00482D51">
      <w:pPr>
        <w:pStyle w:val="Standard"/>
      </w:pPr>
      <w:r>
        <w:t>своевременной корректировки положений (мероприятий) подпрограмм;</w:t>
      </w:r>
    </w:p>
    <w:p w:rsidR="00D90F60" w:rsidRDefault="00482D51">
      <w:pPr>
        <w:pStyle w:val="Standard"/>
      </w:pPr>
      <w:r>
        <w:t xml:space="preserve">координации </w:t>
      </w:r>
      <w:r>
        <w:t>деятельности персонала ответственного исполнителя и соисполнителей при реализации мероприятий  Муниципальной программы;</w:t>
      </w:r>
    </w:p>
    <w:p w:rsidR="00D90F60" w:rsidRDefault="00482D51">
      <w:pPr>
        <w:pStyle w:val="Standard"/>
      </w:pPr>
      <w:r>
        <w:t>обеспечения сбалансированного распределения финансовых средств по основным мероприятиям подпрограмм в соответствии с ожидаемыми конечным</w:t>
      </w:r>
      <w:r>
        <w:t>и результатами;</w:t>
      </w:r>
    </w:p>
    <w:p w:rsidR="00D90F60" w:rsidRDefault="00482D51">
      <w:pPr>
        <w:pStyle w:val="Standard"/>
      </w:pPr>
      <w:r>
        <w:t>осуществления прогнозирования социально-экономического развития с учетом возможного ухудшения экономической ситуации.</w:t>
      </w:r>
    </w:p>
    <w:p w:rsidR="00D90F60" w:rsidRDefault="00D90F60">
      <w:pPr>
        <w:pStyle w:val="Standard"/>
      </w:pPr>
    </w:p>
    <w:p w:rsidR="00D90F60" w:rsidRDefault="00482D51">
      <w:pPr>
        <w:pStyle w:val="1"/>
      </w:pPr>
      <w:bookmarkStart w:id="26" w:name="sub_1800"/>
      <w:bookmarkEnd w:id="26"/>
      <w:r>
        <w:t>Раздел 8. Механизм реализации Муниципальной программы</w:t>
      </w:r>
    </w:p>
    <w:p w:rsidR="00D90F60" w:rsidRDefault="00D90F60">
      <w:pPr>
        <w:pStyle w:val="Standard"/>
      </w:pPr>
      <w:bookmarkStart w:id="27" w:name="sub_18002"/>
      <w:bookmarkStart w:id="28" w:name="sub_180021"/>
      <w:bookmarkEnd w:id="27"/>
      <w:bookmarkEnd w:id="28"/>
    </w:p>
    <w:p w:rsidR="00D90F60" w:rsidRDefault="00482D51">
      <w:pPr>
        <w:pStyle w:val="Standard"/>
      </w:pPr>
      <w:r>
        <w:t>Текущее управление ходом выполнения</w:t>
      </w:r>
    </w:p>
    <w:p w:rsidR="00D90F60" w:rsidRDefault="00482D51">
      <w:pPr>
        <w:pStyle w:val="Standard"/>
      </w:pPr>
      <w:r>
        <w:t>Муниципальной программы осуще</w:t>
      </w:r>
      <w:r>
        <w:t>ствляется ее ответственным исполнителем.</w:t>
      </w:r>
    </w:p>
    <w:p w:rsidR="00D90F60" w:rsidRDefault="00482D51">
      <w:pPr>
        <w:pStyle w:val="Standard"/>
      </w:pPr>
      <w:r>
        <w:t>Ответственный исполнитель Муниципальной программы разрабатывает и направляет в Министерство финансов Республики Мордовия сводную бюджетную заявку на финансирование мероприятий Муниципальной программы за счет средств</w:t>
      </w:r>
      <w:r>
        <w:t xml:space="preserve"> республиканского бюджета Республики Мордовия на очередной финансовый год, уточняет мероприятия, промежуточные сроки реализации и объемы их финансирования.</w:t>
      </w:r>
    </w:p>
    <w:p w:rsidR="00D90F60" w:rsidRDefault="00482D51">
      <w:pPr>
        <w:pStyle w:val="Standard"/>
      </w:pPr>
      <w:r>
        <w:t>Организацию управления Муниципальной программой осуществляет Министерство жилищно-коммунального хозя</w:t>
      </w:r>
      <w:r>
        <w:t>йства, энергетики и гражданской защиты населения Республики Мордовия.</w:t>
      </w:r>
    </w:p>
    <w:p w:rsidR="00D90F60" w:rsidRDefault="00482D51">
      <w:pPr>
        <w:pStyle w:val="Standard"/>
      </w:pPr>
      <w:r>
        <w:t>Министерство жилищно-коммунального хозяйства, энергетики и гражданской защиты населения Республики Мордовия ежегодно согласовывает с Минэкономики Республики Мордовия уточненные показател</w:t>
      </w:r>
      <w:r>
        <w:t>и эффективности Муниципальной программы на соответствующий год.</w:t>
      </w:r>
    </w:p>
    <w:p w:rsidR="00D90F60" w:rsidRDefault="00482D51">
      <w:pPr>
        <w:pStyle w:val="Standard"/>
      </w:pPr>
      <w:r>
        <w:t>Министерство жилищно-коммунального хозяйства, энергетики и гражданской защиты населения Республики Мордовия несет ответственность за реализацию и конечные результаты Муниципальной программы, р</w:t>
      </w:r>
      <w:r>
        <w:t>ациональное использование выделяемых на ее выполнение финансовых средств, определяет формы и методы управления реализацией Муниципальной программы.</w:t>
      </w:r>
    </w:p>
    <w:p w:rsidR="00D90F60" w:rsidRDefault="00482D51">
      <w:pPr>
        <w:pStyle w:val="Standard"/>
      </w:pPr>
      <w:r>
        <w:t xml:space="preserve">Министерство жилищно-коммунального хозяйства, энергетики и гражданской защиты населения Республики Мордовия </w:t>
      </w:r>
      <w:r>
        <w:t xml:space="preserve">ежегодно до 1 марта следующего за отчетным года направляет в Минэкономики Республики Мордовия информацию о ходе финансирования Муниципальной программы согласно </w:t>
      </w:r>
      <w:hyperlink r:id="rId21" w:history="1">
        <w:r>
          <w:rPr>
            <w:color w:val="106BBE"/>
            <w:u w:val="single"/>
          </w:rPr>
          <w:t>приложению 12</w:t>
        </w:r>
      </w:hyperlink>
      <w:r>
        <w:t xml:space="preserve"> к Поряд</w:t>
      </w:r>
      <w:r>
        <w:t xml:space="preserve">ку разработки, реализации и оценки эффективности государственных программ Республики Мордовия утвержденному </w:t>
      </w:r>
      <w:hyperlink r:id="rId22" w:history="1">
        <w:r>
          <w:rPr>
            <w:color w:val="106BBE"/>
            <w:u w:val="single"/>
          </w:rPr>
          <w:t>постановлением</w:t>
        </w:r>
      </w:hyperlink>
      <w:r>
        <w:t xml:space="preserve"> Правительства Республики Мордовия от 27 июня 2011   г. N   234</w:t>
      </w:r>
      <w:r>
        <w:t>.</w:t>
      </w:r>
    </w:p>
    <w:p w:rsidR="00D90F60" w:rsidRDefault="00482D51">
      <w:pPr>
        <w:pStyle w:val="Standard"/>
      </w:pPr>
      <w:r>
        <w:t>Муниципальная программа реализуется на правовой базе, основанной на положениях Федерального закона, постановлении Правительства Российской Федерации и Правительства Республики Мордовия по вопросам энергосбережения и повышения энергетической эффективности</w:t>
      </w:r>
      <w:r>
        <w:t>.</w:t>
      </w:r>
    </w:p>
    <w:p w:rsidR="00D90F60" w:rsidRDefault="00482D51">
      <w:pPr>
        <w:pStyle w:val="Standard"/>
      </w:pPr>
      <w:r>
        <w:t xml:space="preserve">Механизм реализации Муниципальной программы предусматривает использование комплекса мер организационного и финансово-экономического характера, исходит из принципа "баланса интересов", который обеспечивает в вопросах реализации энергосберегающей политики </w:t>
      </w:r>
      <w:r>
        <w:t>соблюдение интересов организаций всех форм собственности, субъектов управления различного иерархического уровня, участвующих в реализации  Муниципальной программы.</w:t>
      </w:r>
    </w:p>
    <w:p w:rsidR="00D90F60" w:rsidRDefault="00482D51">
      <w:pPr>
        <w:pStyle w:val="Standard"/>
      </w:pPr>
      <w:r>
        <w:t>Механизм реализации  Муниципальной программы включает следующие элементы:</w:t>
      </w:r>
    </w:p>
    <w:p w:rsidR="00D90F60" w:rsidRDefault="00482D51">
      <w:pPr>
        <w:pStyle w:val="Standard"/>
      </w:pPr>
      <w:r>
        <w:t>обеспечение реальн</w:t>
      </w:r>
      <w:r>
        <w:t>ого энергосбережения путем реализации системы энергосберегающих программных мероприятий и проектов;</w:t>
      </w:r>
    </w:p>
    <w:p w:rsidR="00D90F60" w:rsidRDefault="00482D51">
      <w:pPr>
        <w:pStyle w:val="Standard"/>
      </w:pPr>
      <w:r>
        <w:t>экономическое стимулирование энергосберегающей деятельности;</w:t>
      </w:r>
    </w:p>
    <w:p w:rsidR="00D90F60" w:rsidRDefault="00482D51">
      <w:pPr>
        <w:pStyle w:val="Standard"/>
      </w:pPr>
      <w:r>
        <w:t>финансово-кредитные инструменты управления энергосбережением, предусматривающие рациональное ис</w:t>
      </w:r>
      <w:r>
        <w:t>пользование бюджетных средств, их концентрацию на решение приоритетных направлений энергосбережения;</w:t>
      </w:r>
    </w:p>
    <w:p w:rsidR="00D90F60" w:rsidRDefault="00482D51">
      <w:pPr>
        <w:pStyle w:val="Standard"/>
      </w:pPr>
      <w:r>
        <w:t>бюджетное финансирование энергосберегающих мероприятий в социальной сфере только при наличии разработанного и согласованного в установленном порядке проект</w:t>
      </w:r>
      <w:r>
        <w:t>а;</w:t>
      </w:r>
    </w:p>
    <w:p w:rsidR="00D90F60" w:rsidRDefault="00482D51">
      <w:pPr>
        <w:pStyle w:val="Standard"/>
      </w:pPr>
      <w:r>
        <w:t>обеспечение контроля за целевым и эффективным использованием заложенных в энерготарифы средств, компенсирующих экономически обоснованные затраты потребителей энергетических ресурсов на энергосбережение;</w:t>
      </w:r>
    </w:p>
    <w:p w:rsidR="00D90F60" w:rsidRDefault="00482D51">
      <w:pPr>
        <w:pStyle w:val="Standard"/>
      </w:pPr>
      <w:r>
        <w:t>формирование целостной инфраструктуры системы подд</w:t>
      </w:r>
      <w:r>
        <w:t>ержки энергосберегающей деятельности;</w:t>
      </w:r>
    </w:p>
    <w:p w:rsidR="00D90F60" w:rsidRDefault="00482D51">
      <w:pPr>
        <w:pStyle w:val="Standard"/>
      </w:pPr>
      <w:r>
        <w:t>создание организационной структуры управления Муниципальной программой с четким определением состава, функций, механизмов координации действий заказчика-координатора, государственных заказчиков и исполнителей мероприят</w:t>
      </w:r>
      <w:r>
        <w:t>ий  Муниципальной программы.</w:t>
      </w:r>
    </w:p>
    <w:p w:rsidR="00D90F60" w:rsidRDefault="00482D51">
      <w:pPr>
        <w:pStyle w:val="Standard"/>
      </w:pPr>
      <w:r>
        <w:t>Реализация мероприятий Муниципальной программы осуществляется на конкурсной основе с последующим заключением государственных контрактов.</w:t>
      </w:r>
    </w:p>
    <w:p w:rsidR="00D90F60" w:rsidRDefault="00482D51">
      <w:pPr>
        <w:pStyle w:val="Standard"/>
      </w:pPr>
      <w:r>
        <w:t>Вопросы финансирования мероприятий Муниципальной программы в следующем финансовом году реш</w:t>
      </w:r>
      <w:r>
        <w:t>аются при обязательном рассмотрении результатов мониторинга и оценки достигнутой эффективности выполнения мероприятий подпрограмм в отчетном периоде.</w:t>
      </w:r>
    </w:p>
    <w:p w:rsidR="00D90F60" w:rsidRDefault="00482D51">
      <w:pPr>
        <w:pStyle w:val="Standard"/>
      </w:pPr>
      <w:r>
        <w:t>Целями мониторинга являются:</w:t>
      </w:r>
    </w:p>
    <w:p w:rsidR="00D90F60" w:rsidRDefault="00482D51">
      <w:pPr>
        <w:pStyle w:val="Standard"/>
      </w:pPr>
      <w:r>
        <w:t>получение систематизированной информации о выполнении программных мероприятий</w:t>
      </w:r>
      <w:r>
        <w:t xml:space="preserve"> по энергосбережению, внедрению современных приборов учета и регулирования расхода энергоресурсов, поиск резервов экономии топлива и энергии;</w:t>
      </w:r>
    </w:p>
    <w:p w:rsidR="00D90F60" w:rsidRDefault="00482D51">
      <w:pPr>
        <w:pStyle w:val="Standard"/>
      </w:pPr>
      <w:r>
        <w:t>выявление динамики показателей энергоэффективности в отраслях экономики и бюджетной сфере, определение положительн</w:t>
      </w:r>
      <w:r>
        <w:t>ых тенденций и недостатков;</w:t>
      </w:r>
    </w:p>
    <w:p w:rsidR="00D90F60" w:rsidRDefault="00482D51">
      <w:pPr>
        <w:pStyle w:val="Standard"/>
      </w:pPr>
      <w:r>
        <w:t>прогноз выполнения целевых показателей подпрограммы для выработки соответствующих рекомендаций по их достижению и реализации необходимых технических решений.</w:t>
      </w:r>
    </w:p>
    <w:p w:rsidR="00D90F60" w:rsidRDefault="00D90F60">
      <w:pPr>
        <w:pStyle w:val="Standard"/>
      </w:pPr>
    </w:p>
    <w:p w:rsidR="00D90F60" w:rsidRDefault="00482D51">
      <w:pPr>
        <w:pStyle w:val="1"/>
      </w:pPr>
      <w:bookmarkStart w:id="29" w:name="sub_101"/>
      <w:bookmarkEnd w:id="29"/>
      <w:r>
        <w:t>Подпрограмма</w:t>
      </w:r>
      <w:r>
        <w:br/>
      </w:r>
      <w:r>
        <w:t>"Энергосбережение и повышение энергетической эффективнос</w:t>
      </w:r>
      <w:r>
        <w:t>ти в энергетике"</w:t>
      </w:r>
    </w:p>
    <w:p w:rsidR="00D90F60" w:rsidRDefault="00482D51">
      <w:pPr>
        <w:pStyle w:val="1"/>
      </w:pPr>
      <w:bookmarkStart w:id="30" w:name="sub_1011"/>
      <w:bookmarkEnd w:id="30"/>
      <w:r>
        <w:t>Паспорт</w:t>
      </w:r>
      <w:r>
        <w:br/>
      </w:r>
      <w:r>
        <w:t>подпрограммы "Энергосбережение и повышение энергетической эффективности в энергетике"</w:t>
      </w:r>
    </w:p>
    <w:p w:rsidR="00D90F60" w:rsidRDefault="00D90F60">
      <w:pPr>
        <w:pStyle w:val="Standard"/>
      </w:pPr>
    </w:p>
    <w:tbl>
      <w:tblPr>
        <w:tblW w:w="10129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3"/>
        <w:gridCol w:w="6766"/>
      </w:tblGrid>
      <w:tr w:rsidR="00D90F60">
        <w:tblPrEx>
          <w:tblCellMar>
            <w:top w:w="0" w:type="dxa"/>
            <w:bottom w:w="0" w:type="dxa"/>
          </w:tblCellMar>
        </w:tblPrEx>
        <w:tc>
          <w:tcPr>
            <w:tcW w:w="33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Ответственный исполнитель подпрограммы</w:t>
            </w:r>
          </w:p>
        </w:tc>
        <w:tc>
          <w:tcPr>
            <w:tcW w:w="6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bookmarkStart w:id="31" w:name="__DdeLink__334_1754825781"/>
            <w:bookmarkEnd w:id="31"/>
            <w:r>
              <w:t>Администрация Аксеновского</w:t>
            </w:r>
            <w:r>
              <w:t xml:space="preserve"> сельского поселения Лямбирского муниципального района Республики Мордовия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Цели подпрограммы</w:t>
            </w:r>
          </w:p>
        </w:tc>
        <w:tc>
          <w:tcPr>
            <w:tcW w:w="6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повышение эффективности потребления энергетических ресурсов, предусматривающих достижение наиболее высоких целевых показателей энергосбережения в энергетической о</w:t>
            </w:r>
            <w:r>
              <w:t>трасли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Задачи подпрограммы</w:t>
            </w:r>
          </w:p>
        </w:tc>
        <w:tc>
          <w:tcPr>
            <w:tcW w:w="6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>снижение потерь при передаче энергоресурсов;</w:t>
            </w:r>
          </w:p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предотвращение угрозы разрушения бесхозяйного объекта, недвижимого имущества, его утраты, возникновения чрезвычайных ситуаций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Целевые индикаторы (показатели) подпрограммы</w:t>
            </w:r>
          </w:p>
        </w:tc>
        <w:tc>
          <w:tcPr>
            <w:tcW w:w="6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>доля потерь</w:t>
            </w:r>
            <w:r>
              <w:t xml:space="preserve"> электрической энергии при ее передаче в общем объеме;</w:t>
            </w:r>
          </w:p>
          <w:p w:rsidR="00D90F60" w:rsidRDefault="00482D51">
            <w:pPr>
              <w:pStyle w:val="aa"/>
            </w:pPr>
            <w:r>
              <w:t>доля потерь тепловой энергии при ее передаче в общем объеме переданной тепловой энергии;</w:t>
            </w:r>
          </w:p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протяженность бесхозяйных сетей и объектов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Этапы и сроки реализации подпрограммы</w:t>
            </w:r>
          </w:p>
        </w:tc>
        <w:tc>
          <w:tcPr>
            <w:tcW w:w="6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2022   -   2025   годы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bookmarkStart w:id="32" w:name="sub_10116"/>
            <w:bookmarkEnd w:id="32"/>
            <w:r>
              <w:rPr>
                <w:rStyle w:val="af0"/>
              </w:rPr>
              <w:t>Объемы</w:t>
            </w:r>
            <w:r>
              <w:rPr>
                <w:rStyle w:val="af0"/>
              </w:rPr>
              <w:t xml:space="preserve"> финансового обеспечения подпрограммы</w:t>
            </w:r>
          </w:p>
        </w:tc>
        <w:tc>
          <w:tcPr>
            <w:tcW w:w="6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>общий объем финансирования подпрограммы в 2022   -   2025   годах составляет 0,0 тыс.   рублей, в том числе:</w:t>
            </w:r>
          </w:p>
          <w:p w:rsidR="00D90F60" w:rsidRDefault="00482D51">
            <w:pPr>
              <w:pStyle w:val="aa"/>
            </w:pPr>
            <w:r>
              <w:t>в 2022   году — 0,0 тыс.   рублей;</w:t>
            </w:r>
          </w:p>
          <w:p w:rsidR="00D90F60" w:rsidRDefault="00482D51">
            <w:pPr>
              <w:pStyle w:val="aa"/>
            </w:pPr>
            <w:r>
              <w:t>в 2023   году — 0,0 тыс.   рублей;</w:t>
            </w:r>
          </w:p>
          <w:p w:rsidR="00D90F60" w:rsidRDefault="00482D51">
            <w:pPr>
              <w:pStyle w:val="aa"/>
            </w:pPr>
            <w:r>
              <w:t>в 2024   году — 0,0 тыс.   рублей;</w:t>
            </w:r>
          </w:p>
          <w:p w:rsidR="00D90F60" w:rsidRDefault="00482D51">
            <w:pPr>
              <w:pStyle w:val="aa"/>
            </w:pPr>
            <w:r>
              <w:t>в 20</w:t>
            </w:r>
            <w:r>
              <w:t>25   году — 0, тыс.   рублей;</w:t>
            </w:r>
          </w:p>
          <w:p w:rsidR="00D90F60" w:rsidRDefault="00482D51">
            <w:pPr>
              <w:pStyle w:val="aa"/>
            </w:pPr>
            <w:r>
              <w:t>из них средства:</w:t>
            </w:r>
          </w:p>
          <w:p w:rsidR="00D90F60" w:rsidRDefault="00482D51">
            <w:pPr>
              <w:pStyle w:val="aa"/>
            </w:pPr>
            <w:r>
              <w:t>федерального бюджета - 0,0 тыс.   рублей;</w:t>
            </w:r>
          </w:p>
          <w:p w:rsidR="00D90F60" w:rsidRDefault="00482D51">
            <w:pPr>
              <w:pStyle w:val="aa"/>
            </w:pPr>
            <w:r>
              <w:t>республиканского бюджета Республики Мордовия — 0,0 тыс.   рублей, в том числе:</w:t>
            </w:r>
          </w:p>
          <w:p w:rsidR="00D90F60" w:rsidRDefault="00482D51">
            <w:pPr>
              <w:pStyle w:val="aa"/>
            </w:pPr>
            <w:r>
              <w:t>в 2022   году — 0,0 тыс.   рублей;</w:t>
            </w:r>
          </w:p>
          <w:p w:rsidR="00D90F60" w:rsidRDefault="00482D51">
            <w:pPr>
              <w:pStyle w:val="aa"/>
            </w:pPr>
            <w:r>
              <w:t>в 2023   году — 0,0 тыс.   рублей;</w:t>
            </w:r>
          </w:p>
          <w:p w:rsidR="00D90F60" w:rsidRDefault="00482D51">
            <w:pPr>
              <w:pStyle w:val="aa"/>
            </w:pPr>
            <w:r>
              <w:t xml:space="preserve">в 2024   году - </w:t>
            </w:r>
            <w:r>
              <w:t>0,0 тыс.   рублей;</w:t>
            </w:r>
          </w:p>
          <w:p w:rsidR="00D90F60" w:rsidRDefault="00482D51">
            <w:pPr>
              <w:pStyle w:val="aa"/>
            </w:pPr>
            <w:r>
              <w:t>в 2025   году - 0,0 тыс.   рублей;</w:t>
            </w:r>
          </w:p>
          <w:p w:rsidR="00D90F60" w:rsidRDefault="00482D51">
            <w:pPr>
              <w:pStyle w:val="aa"/>
            </w:pPr>
            <w:r>
              <w:t>местного бюджета  — 0,0 тыс.   рублей, в том числе:</w:t>
            </w:r>
          </w:p>
          <w:p w:rsidR="00D90F60" w:rsidRDefault="00482D51">
            <w:pPr>
              <w:pStyle w:val="aa"/>
            </w:pPr>
            <w:r>
              <w:t>в 2022   году — 0,0 тыс.   рублей;</w:t>
            </w:r>
          </w:p>
          <w:p w:rsidR="00D90F60" w:rsidRDefault="00482D51">
            <w:pPr>
              <w:pStyle w:val="aa"/>
            </w:pPr>
            <w:r>
              <w:t>в 2023   году — 0,0 тыс.   рублей;</w:t>
            </w:r>
          </w:p>
          <w:p w:rsidR="00D90F60" w:rsidRDefault="00482D51">
            <w:pPr>
              <w:pStyle w:val="aa"/>
            </w:pPr>
            <w:r>
              <w:t>в 2024   году - 0,0 тыс.   рублей;</w:t>
            </w:r>
          </w:p>
          <w:p w:rsidR="00D90F60" w:rsidRDefault="00482D51">
            <w:pPr>
              <w:pStyle w:val="aa"/>
            </w:pPr>
            <w:r>
              <w:t>в 2025   году - 0,0 тыс.   рублей;</w:t>
            </w:r>
          </w:p>
          <w:p w:rsidR="00D90F60" w:rsidRDefault="00482D51">
            <w:pPr>
              <w:pStyle w:val="aa"/>
            </w:pPr>
            <w:r>
              <w:t>внебюджетн</w:t>
            </w:r>
            <w:r>
              <w:t>ых источников - 0 тыс.   рублей, в том числе:</w:t>
            </w:r>
          </w:p>
          <w:p w:rsidR="00D90F60" w:rsidRDefault="00482D51">
            <w:pPr>
              <w:pStyle w:val="aa"/>
            </w:pPr>
            <w:r>
              <w:t>в 2022   году — 0,0 тыс.   рублей;</w:t>
            </w:r>
          </w:p>
          <w:p w:rsidR="00D90F60" w:rsidRDefault="00482D51">
            <w:pPr>
              <w:pStyle w:val="aa"/>
            </w:pPr>
            <w:r>
              <w:t>в 2023   году — 0, тыс.   рублей;</w:t>
            </w:r>
          </w:p>
          <w:p w:rsidR="00D90F60" w:rsidRDefault="00482D51">
            <w:pPr>
              <w:pStyle w:val="aa"/>
            </w:pPr>
            <w:r>
              <w:t>в 2024   году — 0,0 тыс.   рублей;</w:t>
            </w:r>
          </w:p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в 2025   году — 0,0 тыс.   рублей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Ожидаемые результаты реализации подпрограммы</w:t>
            </w:r>
          </w:p>
        </w:tc>
        <w:tc>
          <w:tcPr>
            <w:tcW w:w="6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>достижение к 2025   году с</w:t>
            </w:r>
            <w:r>
              <w:t>ледующих показателей:</w:t>
            </w:r>
          </w:p>
          <w:p w:rsidR="00D90F60" w:rsidRDefault="00482D51">
            <w:pPr>
              <w:pStyle w:val="aa"/>
            </w:pPr>
            <w:r>
              <w:t>доля потерь электрической энергии при ее передаче в общем объеме - 8,05%;</w:t>
            </w:r>
          </w:p>
          <w:p w:rsidR="00D90F60" w:rsidRDefault="00482D51">
            <w:pPr>
              <w:pStyle w:val="aa"/>
            </w:pPr>
            <w:r>
              <w:t>доля потерь тепловой энергии при ее передаче в общем объеме переданной тепловой энергии - 16,1%;</w:t>
            </w:r>
          </w:p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протяженность бесхозяйных сетей и объектов - 0 км.</w:t>
            </w:r>
          </w:p>
        </w:tc>
      </w:tr>
    </w:tbl>
    <w:p w:rsidR="00D90F60" w:rsidRDefault="00D90F60">
      <w:pPr>
        <w:pStyle w:val="Standard"/>
      </w:pPr>
    </w:p>
    <w:p w:rsidR="00D90F60" w:rsidRDefault="00D90F60">
      <w:pPr>
        <w:pStyle w:val="Standard"/>
      </w:pPr>
    </w:p>
    <w:p w:rsidR="00D90F60" w:rsidRDefault="00482D51">
      <w:pPr>
        <w:pStyle w:val="1"/>
      </w:pPr>
      <w:bookmarkStart w:id="33" w:name="sub_104"/>
      <w:bookmarkEnd w:id="33"/>
      <w:r>
        <w:t>Подпрограмма</w:t>
      </w:r>
      <w:r>
        <w:br/>
      </w:r>
      <w:r>
        <w:t>"Энергосбережение и повышение энергетической эффективности в жилищно-коммунальном комплексе"</w:t>
      </w:r>
    </w:p>
    <w:p w:rsidR="00D90F60" w:rsidRDefault="00D90F60">
      <w:pPr>
        <w:pStyle w:val="Standard"/>
      </w:pPr>
      <w:bookmarkStart w:id="34" w:name="sub_1042"/>
      <w:bookmarkStart w:id="35" w:name="sub_10421"/>
      <w:bookmarkEnd w:id="34"/>
      <w:bookmarkEnd w:id="35"/>
    </w:p>
    <w:p w:rsidR="00D90F60" w:rsidRDefault="00482D51">
      <w:pPr>
        <w:pStyle w:val="1"/>
      </w:pPr>
      <w:bookmarkStart w:id="36" w:name="sub_1044"/>
      <w:bookmarkEnd w:id="36"/>
      <w:r>
        <w:t>Паспорт</w:t>
      </w:r>
      <w:r>
        <w:br/>
      </w:r>
      <w:r>
        <w:t>подпрограммы "Энергосбережение и повышение энергетической эффективности в жилищно-коммунальном комплексе"</w:t>
      </w:r>
    </w:p>
    <w:p w:rsidR="00D90F60" w:rsidRDefault="00D90F60">
      <w:pPr>
        <w:pStyle w:val="Standard"/>
      </w:pPr>
      <w:bookmarkStart w:id="37" w:name="sub_10442"/>
      <w:bookmarkStart w:id="38" w:name="sub_104421"/>
      <w:bookmarkEnd w:id="37"/>
      <w:bookmarkEnd w:id="38"/>
    </w:p>
    <w:tbl>
      <w:tblPr>
        <w:tblW w:w="10129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4"/>
        <w:gridCol w:w="6755"/>
      </w:tblGrid>
      <w:tr w:rsidR="00D90F60">
        <w:tblPrEx>
          <w:tblCellMar>
            <w:top w:w="0" w:type="dxa"/>
            <w:bottom w:w="0" w:type="dxa"/>
          </w:tblCellMar>
        </w:tblPrEx>
        <w:tc>
          <w:tcPr>
            <w:tcW w:w="3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Ответственный исполнитель подпрогр</w:t>
            </w:r>
            <w:r>
              <w:rPr>
                <w:rStyle w:val="af0"/>
              </w:rPr>
              <w:t>аммы</w:t>
            </w:r>
          </w:p>
        </w:tc>
        <w:tc>
          <w:tcPr>
            <w:tcW w:w="6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Администрация Аксеновского сельского поселения Лямбирского муниципального района Республики Мордовия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Цели подпрограммы</w:t>
            </w:r>
          </w:p>
        </w:tc>
        <w:tc>
          <w:tcPr>
            <w:tcW w:w="6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 xml:space="preserve">снижение потребления энергетических ресурсов и воды в жилищно-коммунальном комплексе Республики Мордовия за счет внедрения </w:t>
            </w:r>
            <w:r>
              <w:t>комплекса энергосберегающих мероприятий и проектов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Задачи подпрограммы</w:t>
            </w:r>
          </w:p>
        </w:tc>
        <w:tc>
          <w:tcPr>
            <w:tcW w:w="6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снижение потребления энергоресурсов в жилищно-коммунальном комплексе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Целевые индикаторы (показатели) подпрограммы</w:t>
            </w:r>
          </w:p>
        </w:tc>
        <w:tc>
          <w:tcPr>
            <w:tcW w:w="6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>доля объемов электрической энергии, расчеты за которую осуществляются</w:t>
            </w:r>
            <w:r>
              <w:t xml:space="preserve"> с использованием приборов учета (в части МКД - с использованием коллективных приборов учета), в общем объеме электрической энергии;</w:t>
            </w:r>
          </w:p>
          <w:p w:rsidR="00D90F60" w:rsidRDefault="00482D51">
            <w:pPr>
              <w:pStyle w:val="aa"/>
            </w:pPr>
            <w:r>
              <w:t>доля объемов тепловой энергии, расчеты за которую осуществляются с использованием приборов учета (в части МКД - с использов</w:t>
            </w:r>
            <w:r>
              <w:t>анием коллективных приборов учета), в общем объеме тепловой энергии;</w:t>
            </w:r>
          </w:p>
          <w:p w:rsidR="00D90F60" w:rsidRDefault="00482D51">
            <w:pPr>
              <w:pStyle w:val="aa"/>
            </w:pPr>
            <w:r>
              <w:t>доля объемов воды, расчеты за которую осуществляются с использованием приборов учета (в части МКД - с использованием коллективных приборов учета), в общем объеме воды</w:t>
            </w:r>
          </w:p>
          <w:p w:rsidR="00D90F60" w:rsidRDefault="00482D51">
            <w:pPr>
              <w:pStyle w:val="aa"/>
            </w:pPr>
            <w:r>
              <w:t>удельный расход тепл</w:t>
            </w:r>
            <w:r>
              <w:t>овой энергии в многоквартирных домах (в расчете на 1 кв. метр общей площади);</w:t>
            </w:r>
          </w:p>
          <w:p w:rsidR="00D90F60" w:rsidRDefault="00482D51">
            <w:pPr>
              <w:pStyle w:val="aa"/>
            </w:pPr>
            <w:r>
              <w:t>удельный расход холодной воды в многоквартирных домах (в расчете на 1 жителя);</w:t>
            </w:r>
          </w:p>
          <w:p w:rsidR="00D90F60" w:rsidRDefault="00482D51">
            <w:pPr>
              <w:pStyle w:val="aa"/>
            </w:pPr>
            <w:r>
              <w:t>удельный расход горячей воды в многоквартирных домах (в расчете на 1 жителя);</w:t>
            </w:r>
          </w:p>
          <w:p w:rsidR="00D90F60" w:rsidRDefault="00482D51">
            <w:pPr>
              <w:pStyle w:val="aa"/>
            </w:pPr>
            <w:r>
              <w:t>удельный расход элект</w:t>
            </w:r>
            <w:r>
              <w:t>рической энергии в многоквартирных домах (в расчете на 1 кв. метр общей площади);</w:t>
            </w:r>
          </w:p>
          <w:p w:rsidR="00D90F60" w:rsidRDefault="00482D51">
            <w:pPr>
              <w:pStyle w:val="aa"/>
            </w:pPr>
            <w:r>
              <w:t>удельный расход природного газа в многоквартирных домах (в расчете на 1 жителя) районов республики (по мере необходимости);</w:t>
            </w:r>
          </w:p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количество заключенных энергосервисных контрактов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Этапы и сроки реализации подпрограммы</w:t>
            </w:r>
          </w:p>
        </w:tc>
        <w:tc>
          <w:tcPr>
            <w:tcW w:w="6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2022   -   2025   годы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Объемы финансового обеспечения подпрограммы</w:t>
            </w:r>
          </w:p>
        </w:tc>
        <w:tc>
          <w:tcPr>
            <w:tcW w:w="6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>общий объем финансирования подпрограммы в 2022   -   2025   годах составляет 0,0 тыс.   рублей, в том числе:</w:t>
            </w:r>
          </w:p>
          <w:p w:rsidR="00D90F60" w:rsidRDefault="00482D51">
            <w:pPr>
              <w:pStyle w:val="aa"/>
            </w:pPr>
            <w:r>
              <w:t>в 2022   году - 0,0 тыс.   рублей;</w:t>
            </w:r>
          </w:p>
          <w:p w:rsidR="00D90F60" w:rsidRDefault="00482D51">
            <w:pPr>
              <w:pStyle w:val="aa"/>
            </w:pPr>
            <w:r>
              <w:t xml:space="preserve">в </w:t>
            </w:r>
            <w:r>
              <w:t>2023   году - 0,0 тыс.   рублей;</w:t>
            </w:r>
          </w:p>
          <w:p w:rsidR="00D90F60" w:rsidRDefault="00482D51">
            <w:pPr>
              <w:pStyle w:val="aa"/>
            </w:pPr>
            <w:r>
              <w:t>в 2024   году - 0,0 тыс.   рублей;</w:t>
            </w:r>
          </w:p>
          <w:p w:rsidR="00D90F60" w:rsidRDefault="00482D51">
            <w:pPr>
              <w:pStyle w:val="aa"/>
            </w:pPr>
            <w:r>
              <w:t>в 2025   году - 0,0 тыс.   рублей;</w:t>
            </w:r>
          </w:p>
          <w:p w:rsidR="00D90F60" w:rsidRDefault="00482D51">
            <w:pPr>
              <w:pStyle w:val="aa"/>
            </w:pPr>
            <w:r>
              <w:t>из них средства:</w:t>
            </w:r>
          </w:p>
          <w:p w:rsidR="00D90F60" w:rsidRDefault="00482D51">
            <w:pPr>
              <w:pStyle w:val="aa"/>
            </w:pPr>
            <w:r>
              <w:t>внебюджетных источников - 0,0 тыс.   рублей, в том числе:</w:t>
            </w:r>
          </w:p>
          <w:p w:rsidR="00D90F60" w:rsidRDefault="00482D51">
            <w:pPr>
              <w:pStyle w:val="aa"/>
            </w:pPr>
            <w:r>
              <w:t>в 2022   году - 0,0 тыс.   рублей;</w:t>
            </w:r>
          </w:p>
          <w:p w:rsidR="00D90F60" w:rsidRDefault="00482D51">
            <w:pPr>
              <w:pStyle w:val="aa"/>
            </w:pPr>
            <w:r>
              <w:t>в 2023   году - 0,0 тыс.   рублей;</w:t>
            </w:r>
          </w:p>
          <w:p w:rsidR="00D90F60" w:rsidRDefault="00482D51">
            <w:pPr>
              <w:pStyle w:val="aa"/>
            </w:pPr>
            <w:r>
              <w:t xml:space="preserve">в 2024  </w:t>
            </w:r>
            <w:r>
              <w:t xml:space="preserve"> году - 0,0 тыс.   рублей;</w:t>
            </w:r>
          </w:p>
          <w:p w:rsidR="00D90F60" w:rsidRDefault="00482D51">
            <w:pPr>
              <w:pStyle w:val="aa"/>
              <w:autoSpaceDE/>
              <w:spacing w:after="160" w:line="251" w:lineRule="auto"/>
              <w:jc w:val="left"/>
            </w:pPr>
            <w:r>
              <w:t>в 2025   году - 0,0 тыс.   рублей</w:t>
            </w:r>
          </w:p>
        </w:tc>
      </w:tr>
      <w:tr w:rsidR="00D90F60">
        <w:tblPrEx>
          <w:tblCellMar>
            <w:top w:w="0" w:type="dxa"/>
            <w:bottom w:w="0" w:type="dxa"/>
          </w:tblCellMar>
        </w:tblPrEx>
        <w:tc>
          <w:tcPr>
            <w:tcW w:w="33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rPr>
                <w:rStyle w:val="af0"/>
              </w:rPr>
              <w:t>Ожидаемые результаты реализации подпрограммы</w:t>
            </w:r>
          </w:p>
        </w:tc>
        <w:tc>
          <w:tcPr>
            <w:tcW w:w="6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F60" w:rsidRDefault="00482D51">
            <w:pPr>
              <w:pStyle w:val="aa"/>
            </w:pPr>
            <w:r>
              <w:t>достижение к 2025   году следующих показателей:</w:t>
            </w:r>
          </w:p>
          <w:p w:rsidR="00D90F60" w:rsidRDefault="00482D51">
            <w:pPr>
              <w:pStyle w:val="aa"/>
            </w:pPr>
            <w:r>
              <w:t>доля объемов электрической энергии, расчеты за которую осуществляются с использованием приборов учета</w:t>
            </w:r>
            <w:r>
              <w:t xml:space="preserve"> (в части МКД - с использованием коллективных приборов учета), в общем объеме электрической энергии - 100%;</w:t>
            </w:r>
          </w:p>
          <w:p w:rsidR="00D90F60" w:rsidRDefault="00482D51">
            <w:pPr>
              <w:pStyle w:val="aa"/>
            </w:pPr>
            <w:r>
              <w:t>доля объемов тепловой энергии, расчеты за которую осуществляются с использованием приборов учета (в части МКД - с использованием коллективных прибор</w:t>
            </w:r>
            <w:r>
              <w:t>ов учета), в общем объеме тепловой энергии - 100%;</w:t>
            </w:r>
          </w:p>
          <w:p w:rsidR="00D90F60" w:rsidRDefault="00482D51">
            <w:pPr>
              <w:pStyle w:val="aa"/>
            </w:pPr>
            <w:r>
              <w:t>доля объемов воды, расчеты за которую осуществляются с использованием приборов учета (в части МКД - с использованием коллективных приборов учета), в общем объеме воды - 100%;</w:t>
            </w:r>
          </w:p>
          <w:p w:rsidR="00D90F60" w:rsidRDefault="00D90F60">
            <w:pPr>
              <w:pStyle w:val="aa"/>
            </w:pPr>
          </w:p>
        </w:tc>
      </w:tr>
    </w:tbl>
    <w:p w:rsidR="00D90F60" w:rsidRDefault="00D90F60">
      <w:pPr>
        <w:pStyle w:val="Standard"/>
      </w:pPr>
    </w:p>
    <w:p w:rsidR="00D90F60" w:rsidRDefault="00D90F60">
      <w:pPr>
        <w:pStyle w:val="Standard"/>
        <w:sectPr w:rsidR="00D90F60">
          <w:headerReference w:type="default" r:id="rId23"/>
          <w:footerReference w:type="default" r:id="rId24"/>
          <w:pgSz w:w="11900" w:h="16800"/>
          <w:pgMar w:top="1440" w:right="800" w:bottom="1440" w:left="800" w:header="720" w:footer="720" w:gutter="0"/>
          <w:cols w:space="720"/>
        </w:sectPr>
      </w:pPr>
    </w:p>
    <w:tbl>
      <w:tblPr>
        <w:tblW w:w="10305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37"/>
        <w:gridCol w:w="3434"/>
        <w:gridCol w:w="3434"/>
      </w:tblGrid>
      <w:tr w:rsidR="00D90F60">
        <w:tblPrEx>
          <w:tblCellMar>
            <w:top w:w="0" w:type="dxa"/>
            <w:bottom w:w="0" w:type="dxa"/>
          </w:tblCellMar>
        </w:tblPrEx>
        <w:tc>
          <w:tcPr>
            <w:tcW w:w="343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0F60" w:rsidRDefault="00D90F60">
            <w:pPr>
              <w:pStyle w:val="Standard"/>
              <w:jc w:val="right"/>
            </w:pPr>
          </w:p>
        </w:tc>
        <w:tc>
          <w:tcPr>
            <w:tcW w:w="343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0F60" w:rsidRDefault="00D90F60">
            <w:pPr>
              <w:pStyle w:val="Standard"/>
            </w:pPr>
          </w:p>
        </w:tc>
        <w:tc>
          <w:tcPr>
            <w:tcW w:w="343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0F60" w:rsidRDefault="00D90F60">
            <w:pPr>
              <w:pStyle w:val="Standard"/>
            </w:pPr>
          </w:p>
        </w:tc>
      </w:tr>
    </w:tbl>
    <w:p w:rsidR="00D90F60" w:rsidRDefault="00D90F60">
      <w:pPr>
        <w:pStyle w:val="Standard"/>
      </w:pPr>
    </w:p>
    <w:sectPr w:rsidR="00D90F60">
      <w:headerReference w:type="default" r:id="rId25"/>
      <w:footerReference w:type="default" r:id="rId26"/>
      <w:pgSz w:w="11905" w:h="16837"/>
      <w:pgMar w:top="1440" w:right="800" w:bottom="1440" w:left="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D51" w:rsidRDefault="00482D51">
      <w:r>
        <w:separator/>
      </w:r>
    </w:p>
  </w:endnote>
  <w:endnote w:type="continuationSeparator" w:id="0">
    <w:p w:rsidR="00482D51" w:rsidRDefault="00482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294" w:rsidRDefault="00482D51">
    <w:pPr>
      <w:pStyle w:val="Standar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294" w:rsidRDefault="00482D51">
    <w:pPr>
      <w:pStyle w:val="Standar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D51" w:rsidRDefault="00482D51">
      <w:r>
        <w:rPr>
          <w:color w:val="000000"/>
        </w:rPr>
        <w:separator/>
      </w:r>
    </w:p>
  </w:footnote>
  <w:footnote w:type="continuationSeparator" w:id="0">
    <w:p w:rsidR="00482D51" w:rsidRDefault="00482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294" w:rsidRDefault="00482D51">
    <w:pPr>
      <w:pStyle w:val="Standard"/>
      <w:ind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294" w:rsidRDefault="00482D51">
    <w:pPr>
      <w:pStyle w:val="Standard"/>
      <w:ind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90F60"/>
    <w:rsid w:val="00482D51"/>
    <w:rsid w:val="00B9744C"/>
    <w:rsid w:val="00D9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ind w:firstLine="720"/>
      <w:jc w:val="both"/>
      <w:textAlignment w:val="auto"/>
    </w:pPr>
    <w:rPr>
      <w:rFonts w:ascii="Times New Roman CYR" w:hAnsi="Times New Roman CYR" w:cs="Times New Roman CYR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Pr>
      <w:rFonts w:cs="Mangal"/>
    </w:rPr>
  </w:style>
  <w:style w:type="paragraph" w:customStyle="1" w:styleId="a5">
    <w:name w:val="Текст (справка)"/>
    <w:basedOn w:val="Standard"/>
    <w:next w:val="Standar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Standard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Standard"/>
    <w:rPr>
      <w:i/>
      <w:iCs/>
    </w:rPr>
  </w:style>
  <w:style w:type="paragraph" w:customStyle="1" w:styleId="a8">
    <w:name w:val="Текст информации об изменениях"/>
    <w:basedOn w:val="Standard"/>
    <w:next w:val="Standard"/>
    <w:rPr>
      <w:color w:val="353842"/>
    </w:rPr>
  </w:style>
  <w:style w:type="paragraph" w:customStyle="1" w:styleId="a9">
    <w:name w:val="Информация об изменениях"/>
    <w:basedOn w:val="a8"/>
    <w:next w:val="Standard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Standard"/>
    <w:next w:val="Standard"/>
    <w:pPr>
      <w:ind w:firstLine="0"/>
    </w:pPr>
  </w:style>
  <w:style w:type="paragraph" w:customStyle="1" w:styleId="ab">
    <w:name w:val="Таблицы (моноширинный)"/>
    <w:basedOn w:val="Standard"/>
    <w:next w:val="Standard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Standard"/>
    <w:rPr>
      <w:b/>
      <w:bCs/>
    </w:rPr>
  </w:style>
  <w:style w:type="paragraph" w:customStyle="1" w:styleId="ad">
    <w:name w:val="Прижатый влево"/>
    <w:basedOn w:val="Standard"/>
    <w:next w:val="Standard"/>
    <w:pPr>
      <w:ind w:firstLine="0"/>
      <w:jc w:val="left"/>
    </w:pPr>
  </w:style>
  <w:style w:type="paragraph" w:styleId="ae">
    <w:name w:val="header"/>
    <w:basedOn w:val="Standard"/>
    <w:pPr>
      <w:tabs>
        <w:tab w:val="center" w:pos="5150"/>
        <w:tab w:val="right" w:pos="10300"/>
      </w:tabs>
    </w:pPr>
  </w:style>
  <w:style w:type="paragraph" w:styleId="af">
    <w:name w:val="footer"/>
    <w:basedOn w:val="Standard"/>
    <w:pPr>
      <w:tabs>
        <w:tab w:val="center" w:pos="5150"/>
        <w:tab w:val="right" w:pos="10300"/>
      </w:tabs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RTFNum21">
    <w:name w:val="RTF_Num 2 1"/>
    <w:rPr>
      <w:rFonts w:ascii="Symbol" w:eastAsia="Symbol" w:hAnsi="Symbol" w:cs="Symbol"/>
    </w:rPr>
  </w:style>
  <w:style w:type="character" w:customStyle="1" w:styleId="RTFNum22">
    <w:name w:val="RTF_Num 2 2"/>
    <w:rPr>
      <w:rFonts w:cs="Times New Roman"/>
    </w:rPr>
  </w:style>
  <w:style w:type="character" w:customStyle="1" w:styleId="RTFNum23">
    <w:name w:val="RTF_Num 2 3"/>
    <w:rPr>
      <w:rFonts w:cs="Times New Roman"/>
    </w:rPr>
  </w:style>
  <w:style w:type="character" w:customStyle="1" w:styleId="RTFNum24">
    <w:name w:val="RTF_Num 2 4"/>
    <w:rPr>
      <w:rFonts w:cs="Times New Roman"/>
    </w:rPr>
  </w:style>
  <w:style w:type="character" w:customStyle="1" w:styleId="RTFNum25">
    <w:name w:val="RTF_Num 2 5"/>
    <w:rPr>
      <w:rFonts w:cs="Times New Roman"/>
    </w:rPr>
  </w:style>
  <w:style w:type="character" w:customStyle="1" w:styleId="RTFNum26">
    <w:name w:val="RTF_Num 2 6"/>
    <w:rPr>
      <w:rFonts w:cs="Times New Roman"/>
    </w:rPr>
  </w:style>
  <w:style w:type="character" w:customStyle="1" w:styleId="RTFNum27">
    <w:name w:val="RTF_Num 2 7"/>
    <w:rPr>
      <w:rFonts w:cs="Times New Roman"/>
    </w:rPr>
  </w:style>
  <w:style w:type="character" w:customStyle="1" w:styleId="RTFNum28">
    <w:name w:val="RTF_Num 2 8"/>
    <w:rPr>
      <w:rFonts w:cs="Times New Roman"/>
    </w:rPr>
  </w:style>
  <w:style w:type="character" w:customStyle="1" w:styleId="RTFNum29">
    <w:name w:val="RTF_Num 2 9"/>
    <w:rPr>
      <w:rFonts w:cs="Times New Roman"/>
    </w:rPr>
  </w:style>
  <w:style w:type="character" w:customStyle="1" w:styleId="af0">
    <w:name w:val="Öâåòîâîå âûäåëåíèå"/>
    <w:rPr>
      <w:b/>
      <w:bCs/>
      <w:color w:val="26282F"/>
    </w:rPr>
  </w:style>
  <w:style w:type="character" w:customStyle="1" w:styleId="af1">
    <w:name w:val="Ãèïåðòåêñòîâàÿ ññûëêà"/>
    <w:basedOn w:val="af0"/>
    <w:rPr>
      <w:rFonts w:cs="Times New Roman"/>
      <w:b w:val="0"/>
      <w:bCs w:val="0"/>
      <w:color w:val="106BBE"/>
    </w:rPr>
  </w:style>
  <w:style w:type="character" w:customStyle="1" w:styleId="10">
    <w:name w:val="Заголовок 1 Знак"/>
    <w:basedOn w:val="a0"/>
    <w:rPr>
      <w:rFonts w:ascii="Calibri Light" w:eastAsia="Times New Roman" w:hAnsi="Calibri Light" w:cs="Calibri Light"/>
      <w:b/>
      <w:bCs/>
      <w:kern w:val="3"/>
      <w:sz w:val="32"/>
    </w:rPr>
  </w:style>
  <w:style w:type="character" w:customStyle="1" w:styleId="af2">
    <w:name w:val="Цветовое выделение для Текст"/>
    <w:rPr>
      <w:rFonts w:ascii="Times New Roman CYR" w:eastAsia="Times New Roman CYR" w:hAnsi="Times New Roman CYR" w:cs="Times New Roman CYR"/>
    </w:rPr>
  </w:style>
  <w:style w:type="character" w:customStyle="1" w:styleId="af3">
    <w:name w:val="Верхний колонтитул Знак"/>
    <w:basedOn w:val="a0"/>
    <w:rPr>
      <w:rFonts w:ascii="Times New Roman CYR" w:eastAsia="Times New Roman CYR" w:hAnsi="Times New Roman CYR" w:cs="Times New Roman CYR"/>
      <w:sz w:val="24"/>
    </w:rPr>
  </w:style>
  <w:style w:type="character" w:customStyle="1" w:styleId="af4">
    <w:name w:val="Нижний колонтитул Знак"/>
    <w:basedOn w:val="a0"/>
    <w:rPr>
      <w:rFonts w:ascii="Times New Roman CYR" w:eastAsia="Times New Roman CYR" w:hAnsi="Times New Roman CYR" w:cs="Times New Roman CYR"/>
      <w:sz w:val="24"/>
    </w:rPr>
  </w:style>
  <w:style w:type="character" w:customStyle="1" w:styleId="-">
    <w:name w:val="????????-??????"/>
    <w:rPr>
      <w:color w:val="000080"/>
      <w:u w:val="single"/>
    </w:rPr>
  </w:style>
  <w:style w:type="character" w:customStyle="1" w:styleId="-0">
    <w:name w:val="Èíòåðíåò-ññûëêà"/>
    <w:rPr>
      <w:color w:val="000080"/>
      <w:u w:val="single"/>
    </w:rPr>
  </w:style>
  <w:style w:type="character" w:customStyle="1" w:styleId="Internetlink">
    <w:name w:val="Internet link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ind w:firstLine="720"/>
      <w:jc w:val="both"/>
      <w:textAlignment w:val="auto"/>
    </w:pPr>
    <w:rPr>
      <w:rFonts w:ascii="Times New Roman CYR" w:hAnsi="Times New Roman CYR" w:cs="Times New Roman CYR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Pr>
      <w:rFonts w:cs="Mangal"/>
    </w:rPr>
  </w:style>
  <w:style w:type="paragraph" w:customStyle="1" w:styleId="a5">
    <w:name w:val="Текст (справка)"/>
    <w:basedOn w:val="Standard"/>
    <w:next w:val="Standar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Standard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Standard"/>
    <w:rPr>
      <w:i/>
      <w:iCs/>
    </w:rPr>
  </w:style>
  <w:style w:type="paragraph" w:customStyle="1" w:styleId="a8">
    <w:name w:val="Текст информации об изменениях"/>
    <w:basedOn w:val="Standard"/>
    <w:next w:val="Standard"/>
    <w:rPr>
      <w:color w:val="353842"/>
    </w:rPr>
  </w:style>
  <w:style w:type="paragraph" w:customStyle="1" w:styleId="a9">
    <w:name w:val="Информация об изменениях"/>
    <w:basedOn w:val="a8"/>
    <w:next w:val="Standard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Standard"/>
    <w:next w:val="Standard"/>
    <w:pPr>
      <w:ind w:firstLine="0"/>
    </w:pPr>
  </w:style>
  <w:style w:type="paragraph" w:customStyle="1" w:styleId="ab">
    <w:name w:val="Таблицы (моноширинный)"/>
    <w:basedOn w:val="Standard"/>
    <w:next w:val="Standard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Standard"/>
    <w:rPr>
      <w:b/>
      <w:bCs/>
    </w:rPr>
  </w:style>
  <w:style w:type="paragraph" w:customStyle="1" w:styleId="ad">
    <w:name w:val="Прижатый влево"/>
    <w:basedOn w:val="Standard"/>
    <w:next w:val="Standard"/>
    <w:pPr>
      <w:ind w:firstLine="0"/>
      <w:jc w:val="left"/>
    </w:pPr>
  </w:style>
  <w:style w:type="paragraph" w:styleId="ae">
    <w:name w:val="header"/>
    <w:basedOn w:val="Standard"/>
    <w:pPr>
      <w:tabs>
        <w:tab w:val="center" w:pos="5150"/>
        <w:tab w:val="right" w:pos="10300"/>
      </w:tabs>
    </w:pPr>
  </w:style>
  <w:style w:type="paragraph" w:styleId="af">
    <w:name w:val="footer"/>
    <w:basedOn w:val="Standard"/>
    <w:pPr>
      <w:tabs>
        <w:tab w:val="center" w:pos="5150"/>
        <w:tab w:val="right" w:pos="10300"/>
      </w:tabs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RTFNum21">
    <w:name w:val="RTF_Num 2 1"/>
    <w:rPr>
      <w:rFonts w:ascii="Symbol" w:eastAsia="Symbol" w:hAnsi="Symbol" w:cs="Symbol"/>
    </w:rPr>
  </w:style>
  <w:style w:type="character" w:customStyle="1" w:styleId="RTFNum22">
    <w:name w:val="RTF_Num 2 2"/>
    <w:rPr>
      <w:rFonts w:cs="Times New Roman"/>
    </w:rPr>
  </w:style>
  <w:style w:type="character" w:customStyle="1" w:styleId="RTFNum23">
    <w:name w:val="RTF_Num 2 3"/>
    <w:rPr>
      <w:rFonts w:cs="Times New Roman"/>
    </w:rPr>
  </w:style>
  <w:style w:type="character" w:customStyle="1" w:styleId="RTFNum24">
    <w:name w:val="RTF_Num 2 4"/>
    <w:rPr>
      <w:rFonts w:cs="Times New Roman"/>
    </w:rPr>
  </w:style>
  <w:style w:type="character" w:customStyle="1" w:styleId="RTFNum25">
    <w:name w:val="RTF_Num 2 5"/>
    <w:rPr>
      <w:rFonts w:cs="Times New Roman"/>
    </w:rPr>
  </w:style>
  <w:style w:type="character" w:customStyle="1" w:styleId="RTFNum26">
    <w:name w:val="RTF_Num 2 6"/>
    <w:rPr>
      <w:rFonts w:cs="Times New Roman"/>
    </w:rPr>
  </w:style>
  <w:style w:type="character" w:customStyle="1" w:styleId="RTFNum27">
    <w:name w:val="RTF_Num 2 7"/>
    <w:rPr>
      <w:rFonts w:cs="Times New Roman"/>
    </w:rPr>
  </w:style>
  <w:style w:type="character" w:customStyle="1" w:styleId="RTFNum28">
    <w:name w:val="RTF_Num 2 8"/>
    <w:rPr>
      <w:rFonts w:cs="Times New Roman"/>
    </w:rPr>
  </w:style>
  <w:style w:type="character" w:customStyle="1" w:styleId="RTFNum29">
    <w:name w:val="RTF_Num 2 9"/>
    <w:rPr>
      <w:rFonts w:cs="Times New Roman"/>
    </w:rPr>
  </w:style>
  <w:style w:type="character" w:customStyle="1" w:styleId="af0">
    <w:name w:val="Öâåòîâîå âûäåëåíèå"/>
    <w:rPr>
      <w:b/>
      <w:bCs/>
      <w:color w:val="26282F"/>
    </w:rPr>
  </w:style>
  <w:style w:type="character" w:customStyle="1" w:styleId="af1">
    <w:name w:val="Ãèïåðòåêñòîâàÿ ññûëêà"/>
    <w:basedOn w:val="af0"/>
    <w:rPr>
      <w:rFonts w:cs="Times New Roman"/>
      <w:b w:val="0"/>
      <w:bCs w:val="0"/>
      <w:color w:val="106BBE"/>
    </w:rPr>
  </w:style>
  <w:style w:type="character" w:customStyle="1" w:styleId="10">
    <w:name w:val="Заголовок 1 Знак"/>
    <w:basedOn w:val="a0"/>
    <w:rPr>
      <w:rFonts w:ascii="Calibri Light" w:eastAsia="Times New Roman" w:hAnsi="Calibri Light" w:cs="Calibri Light"/>
      <w:b/>
      <w:bCs/>
      <w:kern w:val="3"/>
      <w:sz w:val="32"/>
    </w:rPr>
  </w:style>
  <w:style w:type="character" w:customStyle="1" w:styleId="af2">
    <w:name w:val="Цветовое выделение для Текст"/>
    <w:rPr>
      <w:rFonts w:ascii="Times New Roman CYR" w:eastAsia="Times New Roman CYR" w:hAnsi="Times New Roman CYR" w:cs="Times New Roman CYR"/>
    </w:rPr>
  </w:style>
  <w:style w:type="character" w:customStyle="1" w:styleId="af3">
    <w:name w:val="Верхний колонтитул Знак"/>
    <w:basedOn w:val="a0"/>
    <w:rPr>
      <w:rFonts w:ascii="Times New Roman CYR" w:eastAsia="Times New Roman CYR" w:hAnsi="Times New Roman CYR" w:cs="Times New Roman CYR"/>
      <w:sz w:val="24"/>
    </w:rPr>
  </w:style>
  <w:style w:type="character" w:customStyle="1" w:styleId="af4">
    <w:name w:val="Нижний колонтитул Знак"/>
    <w:basedOn w:val="a0"/>
    <w:rPr>
      <w:rFonts w:ascii="Times New Roman CYR" w:eastAsia="Times New Roman CYR" w:hAnsi="Times New Roman CYR" w:cs="Times New Roman CYR"/>
      <w:sz w:val="24"/>
    </w:rPr>
  </w:style>
  <w:style w:type="character" w:customStyle="1" w:styleId="-">
    <w:name w:val="????????-??????"/>
    <w:rPr>
      <w:color w:val="000080"/>
      <w:u w:val="single"/>
    </w:rPr>
  </w:style>
  <w:style w:type="character" w:customStyle="1" w:styleId="-0">
    <w:name w:val="Èíòåðíåò-ññûëêà"/>
    <w:rPr>
      <w:color w:val="000080"/>
      <w:u w:val="single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1593680/0" TargetMode="External"/><Relationship Id="rId13" Type="http://schemas.openxmlformats.org/officeDocument/2006/relationships/hyperlink" Target="http://internet.garant.ru/document/redirect/401593681/0" TargetMode="External"/><Relationship Id="rId18" Type="http://schemas.openxmlformats.org/officeDocument/2006/relationships/hyperlink" Target="http://internet.garant.ru/document/redirect/12171109/0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8961567/12000" TargetMode="External"/><Relationship Id="rId7" Type="http://schemas.openxmlformats.org/officeDocument/2006/relationships/hyperlink" Target="http://internet.garant.ru/document/redirect/401593680/0" TargetMode="External"/><Relationship Id="rId12" Type="http://schemas.openxmlformats.org/officeDocument/2006/relationships/hyperlink" Target="#sub_1000" TargetMode="External"/><Relationship Id="rId17" Type="http://schemas.openxmlformats.org/officeDocument/2006/relationships/hyperlink" Target="http://internet.garant.ru/document/redirect/74248810/0" TargetMode="External"/><Relationship Id="rId25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74248810/1000" TargetMode="External"/><Relationship Id="rId20" Type="http://schemas.openxmlformats.org/officeDocument/2006/relationships/hyperlink" Target="#sub_1010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400342861/0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#sub_101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http://internet.garant.ru/document/redirect/12171109/0" TargetMode="External"/><Relationship Id="rId19" Type="http://schemas.openxmlformats.org/officeDocument/2006/relationships/hyperlink" Target="http://internet.garant.ru/document/redirect/400342861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401593680/0" TargetMode="External"/><Relationship Id="rId14" Type="http://schemas.openxmlformats.org/officeDocument/2006/relationships/hyperlink" Target="#sub_0" TargetMode="External"/><Relationship Id="rId22" Type="http://schemas.openxmlformats.org/officeDocument/2006/relationships/hyperlink" Target="http://internet.garant.ru/document/redirect/8961567/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4186</Words>
  <Characters>23865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Ãóëÿ</dc:creator>
  <dc:description>Äîêóìåíò ýêñïîðòèðîâàí èç ñèñòåìû ÃÀÐÀÍÒ</dc:description>
  <cp:lastModifiedBy>ws15</cp:lastModifiedBy>
  <cp:revision>1</cp:revision>
  <dcterms:created xsi:type="dcterms:W3CDTF">2022-04-11T09:20:00Z</dcterms:created>
  <dcterms:modified xsi:type="dcterms:W3CDTF">2024-05-15T11:17:00Z</dcterms:modified>
</cp:coreProperties>
</file>