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Title"/>
        <w:widowControl/>
        <w:numPr>
          <w:ilvl w:val="0"/>
          <w:numId w:val="0"/>
        </w:numPr>
        <w:ind w:left="0" w:hanging="0"/>
        <w:jc w:val="right"/>
        <w:outlineLvl w:val="0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СОВЕТ ДЕПУТАТОВ АКСЕНОВСКОГО  СЕЛЬСКОГО ПОСЕЛЕНИЯ ЛЯМБИРСКОГО МУНИЦИПАЛЬНОГО РАЙОНА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РЕСПУБЛИКИ МОРДОВИЯ</w:t>
      </w:r>
    </w:p>
    <w:p>
      <w:pPr>
        <w:pStyle w:val="Normal"/>
        <w:widowControl w:val="false"/>
        <w:suppressAutoHyphens w:val="true"/>
        <w:spacing w:lineRule="exact" w:line="280"/>
        <w:ind w:right="120" w:hanging="0"/>
        <w:jc w:val="center"/>
        <w:rPr>
          <w:b/>
          <w:b/>
          <w:bCs/>
          <w:color w:val="000000"/>
          <w:sz w:val="28"/>
          <w:szCs w:val="28"/>
          <w:lang w:bidi="ru-RU"/>
        </w:rPr>
      </w:pPr>
      <w:r>
        <w:rPr>
          <w:b/>
          <w:bCs/>
          <w:color w:val="000000"/>
          <w:sz w:val="28"/>
          <w:szCs w:val="28"/>
          <w:lang w:bidi="ru-RU"/>
        </w:rPr>
      </w:r>
    </w:p>
    <w:p>
      <w:pPr>
        <w:pStyle w:val="Normal"/>
        <w:widowControl w:val="false"/>
        <w:suppressAutoHyphens w:val="true"/>
        <w:spacing w:lineRule="exact" w:line="280"/>
        <w:ind w:right="120" w:hanging="0"/>
        <w:jc w:val="center"/>
        <w:rPr>
          <w:b/>
          <w:b/>
          <w:bCs/>
          <w:color w:val="000000"/>
          <w:sz w:val="28"/>
          <w:szCs w:val="28"/>
          <w:lang w:bidi="ru-RU"/>
        </w:rPr>
      </w:pPr>
      <w:r>
        <w:rPr>
          <w:b/>
          <w:bCs/>
          <w:color w:val="000000"/>
          <w:sz w:val="28"/>
          <w:szCs w:val="28"/>
          <w:lang w:bidi="ru-RU"/>
        </w:rPr>
        <w:t>РЕШЕНИЕ</w:t>
      </w:r>
    </w:p>
    <w:p>
      <w:pPr>
        <w:pStyle w:val="Normal"/>
        <w:suppressAutoHyphens w:val="true"/>
        <w:jc w:val="center"/>
        <w:rPr>
          <w:b/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</w:r>
    </w:p>
    <w:p>
      <w:pPr>
        <w:pStyle w:val="Normal"/>
        <w:suppressAutoHyphens w:val="true"/>
        <w:rPr>
          <w:sz w:val="28"/>
          <w:szCs w:val="28"/>
          <w:shd w:fill="FFFF00" w:val="clear"/>
          <w:lang w:eastAsia="ar-SA"/>
        </w:rPr>
      </w:pPr>
      <w:r>
        <w:rPr>
          <w:sz w:val="28"/>
          <w:szCs w:val="28"/>
          <w:lang w:eastAsia="ar-SA"/>
        </w:rPr>
        <w:t xml:space="preserve">        </w:t>
      </w:r>
      <w:r>
        <w:rPr>
          <w:sz w:val="28"/>
          <w:szCs w:val="28"/>
          <w:lang w:eastAsia="ar-SA"/>
        </w:rPr>
        <w:t xml:space="preserve">«24» июля </w:t>
      </w:r>
      <w:r>
        <w:rPr>
          <w:sz w:val="28"/>
          <w:szCs w:val="28"/>
          <w:lang w:eastAsia="ar-SA"/>
        </w:rPr>
        <w:t>2024</w:t>
      </w:r>
      <w:r>
        <w:rPr>
          <w:sz w:val="28"/>
          <w:szCs w:val="28"/>
          <w:lang w:eastAsia="ar-SA"/>
        </w:rPr>
        <w:t>года                                                                                 №59</w:t>
      </w:r>
    </w:p>
    <w:p>
      <w:pPr>
        <w:pStyle w:val="Normal"/>
        <w:suppressAutoHyphens w:val="true"/>
        <w:jc w:val="center"/>
        <w:rPr>
          <w:b/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</w:r>
    </w:p>
    <w:p>
      <w:pPr>
        <w:pStyle w:val="Normal"/>
        <w:tabs>
          <w:tab w:val="clear" w:pos="708"/>
          <w:tab w:val="left" w:pos="7118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Аксеново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1046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Аксеновского сельского поселения  от 21 ноября 2014 года   № 98  «О налоге на имущество физических лиц»</w:t>
      </w:r>
    </w:p>
    <w:p>
      <w:pPr>
        <w:pStyle w:val="Normal"/>
        <w:tabs>
          <w:tab w:val="clear" w:pos="708"/>
          <w:tab w:val="left" w:pos="1046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1046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Совет депутатов Аксеновского сельского поселения Лямбирского муниципального района Республики Мордовия  решил:</w:t>
      </w:r>
    </w:p>
    <w:p>
      <w:pPr>
        <w:pStyle w:val="Normal"/>
        <w:tabs>
          <w:tab w:val="clear" w:pos="708"/>
          <w:tab w:val="left" w:pos="1046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046" w:leader="none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Внести в решение Совета депутатов Аксеновского сельского поселения от 21 ноября 2014 г. №98 «О налоге на имущество физических лиц» следующие изменения: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046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пункт 3 дополнить подпунктом 3.1 следующего содержания:</w:t>
      </w:r>
    </w:p>
    <w:p>
      <w:pPr>
        <w:pStyle w:val="Normal"/>
        <w:tabs>
          <w:tab w:val="clear" w:pos="708"/>
          <w:tab w:val="left" w:pos="1046" w:leader="none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«3.1. Физические лица – в отношении объектов недвижимого имущества, подлежащих налогообложению исходя из кадастровой стоимости и указанных в подпункте 4 пункта 2 настоящего Решения, включенных в 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машино-мест, расположенных в таких объектах налогообложения), в случае повышения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величиной кадастровой  стоимости указанных объектов недвижимого имущества, внесенной в Единый кадастровый реестр недвижимости и подлежащей применению с 1 января 2023 года, имеют право на налоговую льготу за налоговые периоды 2024, 2025, и 2026 годов.</w:t>
      </w:r>
    </w:p>
    <w:p>
      <w:pPr>
        <w:pStyle w:val="Normal"/>
        <w:tabs>
          <w:tab w:val="clear" w:pos="708"/>
          <w:tab w:val="left" w:pos="1046" w:leader="none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Налоговая льгота, предусмотренная в части третьей настоящего пункта, предоставляется при соблюдении условия:</w:t>
      </w:r>
    </w:p>
    <w:p>
      <w:pPr>
        <w:pStyle w:val="Normal"/>
        <w:tabs>
          <w:tab w:val="clear" w:pos="708"/>
          <w:tab w:val="left" w:pos="1046" w:leader="none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за налоговый период 2024 года – сумма налога на имущество физических лиц, исчисленная исходя и кадастровой стоимости объекта недвижимо имущества (без учета положений 4,5 и 6 статьи 408 Налогового кодекса  Российской Федерации), внесенной в Единый государственный реестр недвижимости и подлежащей применению с 1 января  года налогового периода, превышает на 40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за налоговый период 2025 года – сумма налога на имущество физических лиц, исчисленная исходя из кадастровой стоимости объекта недвижимого имущества(без учета положений пунктов 4,5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                                                      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за налоговый период 2026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4,5,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100 процентов(включительно) и более сумму налога, исчисленную исходя из кадастровой стоимости объекта недвижимого имущества (без учета положений пунктов 4,5,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года.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2024,2025 и 2026 годов по следующим формулам: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налоговый период 2024 года:</w:t>
      </w:r>
    </w:p>
    <w:p>
      <w:pPr>
        <w:pStyle w:val="Normal"/>
        <w:tabs>
          <w:tab w:val="clear" w:pos="708"/>
          <w:tab w:val="left" w:pos="132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>(Н2024-Н2023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1.4)</w:t>
      </w:r>
    </w:p>
    <w:p>
      <w:pPr>
        <w:pStyle w:val="Normal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НЛ=  –––––––––––––––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>,</w:t>
      </w:r>
    </w:p>
    <w:p>
      <w:pPr>
        <w:pStyle w:val="Normal"/>
        <w:tabs>
          <w:tab w:val="clear" w:pos="708"/>
          <w:tab w:val="left" w:pos="192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>12</w:t>
      </w:r>
    </w:p>
    <w:p>
      <w:pPr>
        <w:pStyle w:val="Normal"/>
        <w:ind w:firstLine="70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rPr>
          <w:sz w:val="28"/>
          <w:szCs w:val="28"/>
        </w:rPr>
      </w:pPr>
      <w:r>
        <w:rPr>
          <w:sz w:val="28"/>
          <w:szCs w:val="28"/>
        </w:rPr>
        <w:t>за налоговый период 2025 года:</w:t>
      </w:r>
    </w:p>
    <w:p>
      <w:pPr>
        <w:pStyle w:val="Normal"/>
        <w:tabs>
          <w:tab w:val="clear" w:pos="708"/>
          <w:tab w:val="left" w:pos="132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(Н2025-Н2023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1.7)</w:t>
      </w:r>
    </w:p>
    <w:p>
      <w:pPr>
        <w:pStyle w:val="Normal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НЛ= –––––––––––––––––––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>,</w:t>
      </w:r>
    </w:p>
    <w:p>
      <w:pPr>
        <w:pStyle w:val="Normal"/>
        <w:tabs>
          <w:tab w:val="clear" w:pos="708"/>
          <w:tab w:val="left" w:pos="192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>12</w:t>
      </w:r>
    </w:p>
    <w:p>
      <w:pPr>
        <w:pStyle w:val="Normal"/>
        <w:ind w:firstLine="70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rPr>
          <w:sz w:val="28"/>
          <w:szCs w:val="28"/>
        </w:rPr>
      </w:pPr>
      <w:r>
        <w:rPr>
          <w:sz w:val="28"/>
          <w:szCs w:val="28"/>
        </w:rPr>
        <w:t>за налоговый период 2026 года:</w:t>
      </w:r>
    </w:p>
    <w:p>
      <w:pPr>
        <w:pStyle w:val="Normal"/>
        <w:tabs>
          <w:tab w:val="clear" w:pos="708"/>
          <w:tab w:val="left" w:pos="132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(Н2026-Н2023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2)</w:t>
      </w:r>
    </w:p>
    <w:p>
      <w:pPr>
        <w:pStyle w:val="Normal"/>
        <w:tabs>
          <w:tab w:val="clear" w:pos="708"/>
          <w:tab w:val="left" w:pos="5760" w:leader="none"/>
        </w:tabs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НЛ= –––––––––––––––––––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>,</w:t>
        <w:tab/>
        <w:t>где:</w:t>
      </w:r>
    </w:p>
    <w:p>
      <w:pPr>
        <w:pStyle w:val="Normal"/>
        <w:tabs>
          <w:tab w:val="clear" w:pos="708"/>
          <w:tab w:val="left" w:pos="192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>12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НЛ - размер налоговой льготы, на которую уменьшается сумма налога на имущество физических лиц, исчисленная за 2024, 2025 и 2026 года соответственно;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Н2023-сумма налога на имущество физических лиц, рассчитанная за налоговый период 2023 года (без учета положений пунктов 4, 5 и 6 статьи 408 Налогового кодекса Российской Федерации) в отношении объекта недвижимого имущества, налоговая  база  по которому определена  как кадастровая стоимость, внесенная в Единый государственный реестр недвижимости и подлежащая применению с 1 января 2023 года;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Н2024 – сумма налога на имущество физических лиц, рассчитанная за налоговый период  2024 года (без учета положений пунктов 4, 5 и 6 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налогового периода;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Н2025 – сумма налога на имущество физических лиц, рассчитанная на налоговый период 2025 года (без учета положений пунктов 4,  5 и 6 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Н2026 – сумма налога на имущество физических лиц, рассчитанная на налоговый период 2026 года (без учета положений пунктов 4, 5 и 6 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– 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-  количество полных месяцев владения объектом недвижимого имущества в налоговом периоде, в котором у налогоплательщика имелось  право на применение налоговой льготы.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В целях настоящего пункта показатели  Н2023, Н2024, Н2025 и Н2026 рассчитываются  без учета льгот по налогу на имущество физических лиц,  право на применение которых представлено физическим лицам, в соответствующих налоговых периодах.».</w:t>
      </w:r>
    </w:p>
    <w:p>
      <w:pPr>
        <w:pStyle w:val="ListParagraph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 после дня официального опубликования (обнародования)  и распространяет свое действие  на правоотношения, возникшие с 1 января 2024 года.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Глава Аксеновского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С.Р.Абдрашитова</w:t>
      </w:r>
    </w:p>
    <w:sectPr>
      <w:type w:val="nextPage"/>
      <w:pgSz w:w="11906" w:h="16838"/>
      <w:pgMar w:left="1701" w:right="850" w:gutter="0" w:header="0" w:top="426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1fa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ConsPlusTitle" w:customStyle="1">
    <w:name w:val="ConsPlusTitle"/>
    <w:qFormat/>
    <w:rsid w:val="00e11fa1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977910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LibreOffice/7.3.7.2$Windows_X86_64 LibreOffice_project/e114eadc50a9ff8d8c8a0567d6da8f454beeb84f</Application>
  <AppVersion>15.0000</AppVersion>
  <Pages>3</Pages>
  <Words>902</Words>
  <Characters>5866</Characters>
  <CharactersWithSpaces>7094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2024-06-24T12:59:00Z</dcterms:created>
  <dc:creator>Пользователь</dc:creator>
  <dc:description/>
  <dc:language>ru-RU</dc:language>
  <cp:lastModifiedBy/>
  <dcterms:modified xsi:type="dcterms:W3CDTF">2024-08-23T15:45:02Z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