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tLeast" w:line="240"/>
        <w:jc w:val="center"/>
        <w:rPr>
          <w:rFonts w:ascii="Times New Roman" w:hAnsi="Times New Roman" w:cs="Times New Roman"/>
          <w:sz w:val="30"/>
          <w:szCs w:val="30"/>
        </w:rPr>
      </w:pPr>
      <w:r>
        <w:rPr>
          <w:rFonts w:cs="Times New Roman" w:ascii="Times New Roman" w:hAnsi="Times New Roman"/>
          <w:sz w:val="30"/>
          <w:szCs w:val="30"/>
        </w:rPr>
      </w:r>
    </w:p>
    <w:p>
      <w:pPr>
        <w:pStyle w:val="Normal"/>
        <w:spacing w:lineRule="atLeast" w:line="240"/>
        <w:jc w:val="center"/>
        <w:rPr>
          <w:rFonts w:ascii="Times New Roman" w:hAnsi="Times New Roman" w:cs="Times New Roman"/>
          <w:b/>
          <w:b/>
          <w:bCs/>
          <w:sz w:val="30"/>
          <w:szCs w:val="30"/>
        </w:rPr>
      </w:pPr>
      <w:bookmarkStart w:id="0" w:name="_GoBack"/>
      <w:bookmarkEnd w:id="0"/>
      <w:r>
        <w:rPr>
          <w:rFonts w:cs="Times New Roman" w:ascii="Times New Roman" w:hAnsi="Times New Roman"/>
          <w:sz w:val="30"/>
          <w:szCs w:val="30"/>
        </w:rPr>
        <w:t xml:space="preserve">АДМИНИСТРАЦИЯ </w:t>
      </w:r>
      <w:r>
        <w:rPr>
          <w:rFonts w:cs="Times New Roman" w:ascii="Times New Roman" w:hAnsi="Times New Roman"/>
          <w:sz w:val="28"/>
          <w:szCs w:val="28"/>
          <w:lang w:eastAsia="ru-RU"/>
        </w:rPr>
        <w:t>АКСЕНОВСКОГО</w:t>
      </w:r>
      <w:r>
        <w:rPr>
          <w:rFonts w:cs="Times New Roman" w:ascii="Times New Roman" w:hAnsi="Times New Roman"/>
          <w:sz w:val="30"/>
          <w:szCs w:val="30"/>
        </w:rPr>
        <w:t xml:space="preserve"> СЕЛЬСКОГО ПОСЕЛЕНИЯ ЛЯМБИРСКОГО МУНИЦИПАЛЬНОГО РАЙОНА                                РЕСПУБЛИКИ МОРДОВИЯ</w:t>
      </w:r>
    </w:p>
    <w:p>
      <w:pPr>
        <w:pStyle w:val="Normal"/>
        <w:spacing w:lineRule="atLeast" w:line="240"/>
        <w:jc w:val="center"/>
        <w:rPr>
          <w:rFonts w:ascii="Times New Roman" w:hAnsi="Times New Roman" w:cs="Times New Roman"/>
          <w:b/>
          <w:b/>
          <w:bCs/>
          <w:sz w:val="2"/>
          <w:szCs w:val="2"/>
        </w:rPr>
      </w:pPr>
      <w:r>
        <w:rPr>
          <w:rFonts w:cs="Times New Roman" w:ascii="Times New Roman" w:hAnsi="Times New Roman"/>
          <w:b/>
          <w:bCs/>
          <w:sz w:val="2"/>
          <w:szCs w:val="2"/>
        </w:rPr>
      </w:r>
    </w:p>
    <w:p>
      <w:pPr>
        <w:pStyle w:val="Normal"/>
        <w:spacing w:lineRule="atLeast" w:line="240"/>
        <w:jc w:val="center"/>
        <w:rPr>
          <w:rFonts w:ascii="Times New Roman" w:hAnsi="Times New Roman" w:cs="Times New Roman"/>
          <w:b/>
          <w:b/>
          <w:bCs/>
          <w:sz w:val="30"/>
          <w:szCs w:val="30"/>
        </w:rPr>
      </w:pPr>
      <w:r>
        <w:rPr>
          <w:rFonts w:cs="Times New Roman" w:ascii="Times New Roman" w:hAnsi="Times New Roman"/>
          <w:b/>
          <w:bCs/>
          <w:sz w:val="30"/>
          <w:szCs w:val="30"/>
        </w:rPr>
        <w:t>П О С Т А Н О В Л Е Н И Е</w:t>
      </w:r>
    </w:p>
    <w:p>
      <w:pPr>
        <w:pStyle w:val="Normal"/>
        <w:spacing w:lineRule="atLeast" w:line="24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w:t>
      </w:r>
      <w:r>
        <w:rPr>
          <w:rFonts w:cs="Times New Roman" w:ascii="Times New Roman" w:hAnsi="Times New Roman"/>
          <w:sz w:val="26"/>
          <w:szCs w:val="26"/>
        </w:rPr>
        <w:t>11</w:t>
      </w:r>
      <w:r>
        <w:rPr>
          <w:rFonts w:cs="Times New Roman" w:ascii="Times New Roman" w:hAnsi="Times New Roman"/>
          <w:sz w:val="26"/>
          <w:szCs w:val="26"/>
        </w:rPr>
        <w:t xml:space="preserve">» </w:t>
      </w:r>
      <w:r>
        <w:rPr>
          <w:rFonts w:cs="Times New Roman" w:ascii="Times New Roman" w:hAnsi="Times New Roman"/>
          <w:sz w:val="26"/>
          <w:szCs w:val="26"/>
        </w:rPr>
        <w:t>февраля</w:t>
      </w:r>
      <w:r>
        <w:rPr>
          <w:rFonts w:cs="Times New Roman" w:ascii="Times New Roman" w:hAnsi="Times New Roman"/>
          <w:sz w:val="26"/>
          <w:szCs w:val="26"/>
        </w:rPr>
        <w:t xml:space="preserve"> 2025г.                                                                                               № </w:t>
      </w:r>
      <w:r>
        <w:rPr>
          <w:rFonts w:cs="Times New Roman" w:ascii="Times New Roman" w:hAnsi="Times New Roman"/>
          <w:sz w:val="26"/>
          <w:szCs w:val="26"/>
        </w:rPr>
        <w:t>4</w:t>
      </w:r>
    </w:p>
    <w:p>
      <w:pPr>
        <w:pStyle w:val="Normal"/>
        <w:spacing w:lineRule="atLeast" w:line="240"/>
        <w:jc w:val="center"/>
        <w:rPr>
          <w:rFonts w:ascii="Times New Roman" w:hAnsi="Times New Roman" w:cs="Times New Roman"/>
          <w:sz w:val="26"/>
          <w:szCs w:val="26"/>
        </w:rPr>
      </w:pPr>
      <w:r>
        <w:rPr>
          <w:rFonts w:cs="Times New Roman" w:ascii="Times New Roman" w:hAnsi="Times New Roman"/>
          <w:sz w:val="20"/>
          <w:szCs w:val="20"/>
        </w:rPr>
        <w:t xml:space="preserve">с. </w:t>
      </w:r>
      <w:r>
        <w:rPr>
          <w:rFonts w:cs="Times New Roman" w:ascii="Times New Roman" w:hAnsi="Times New Roman"/>
          <w:sz w:val="20"/>
          <w:szCs w:val="20"/>
        </w:rPr>
        <w:t>Аксеново</w:t>
      </w:r>
    </w:p>
    <w:p>
      <w:pPr>
        <w:pStyle w:val="Normal"/>
        <w:jc w:val="center"/>
        <w:rPr>
          <w:rFonts w:ascii="Times New Roman" w:hAnsi="Times New Roman" w:cs="Times New Roman"/>
          <w:b/>
          <w:b/>
          <w:bCs/>
          <w:sz w:val="27"/>
          <w:szCs w:val="27"/>
        </w:rPr>
      </w:pPr>
      <w:r>
        <w:rPr>
          <w:rFonts w:cs="Times New Roman" w:ascii="Times New Roman" w:hAnsi="Times New Roman"/>
          <w:b/>
          <w:bCs/>
          <w:sz w:val="27"/>
          <w:szCs w:val="27"/>
        </w:rPr>
        <w:t xml:space="preserve">О мерах по реализации решения Совета депутатов </w:t>
      </w:r>
      <w:r>
        <w:rPr>
          <w:rFonts w:cs="Times New Roman" w:ascii="Times New Roman" w:hAnsi="Times New Roman"/>
          <w:b/>
          <w:bCs/>
          <w:sz w:val="28"/>
          <w:szCs w:val="28"/>
        </w:rPr>
        <w:t>Аксеновского</w:t>
      </w:r>
      <w:r>
        <w:rPr>
          <w:rFonts w:cs="Times New Roman" w:ascii="Times New Roman" w:hAnsi="Times New Roman"/>
          <w:b/>
          <w:bCs/>
          <w:sz w:val="27"/>
          <w:szCs w:val="27"/>
        </w:rPr>
        <w:t xml:space="preserve"> сельского поселения Лямбирского муниципального района Республики Мордовия </w:t>
      </w:r>
      <w:r>
        <w:rPr>
          <w:rFonts w:cs="Times New Roman" w:ascii="Times New Roman" w:hAnsi="Times New Roman"/>
          <w:b/>
          <w:bCs/>
          <w:sz w:val="27"/>
          <w:szCs w:val="27"/>
          <w:shd w:fill="FFFFFF" w:val="clear"/>
        </w:rPr>
        <w:t>от 2</w:t>
      </w:r>
      <w:r>
        <w:rPr>
          <w:rFonts w:cs="Times New Roman" w:ascii="Times New Roman" w:hAnsi="Times New Roman"/>
          <w:b/>
          <w:bCs/>
          <w:sz w:val="27"/>
          <w:szCs w:val="27"/>
          <w:shd w:fill="FFFFFF" w:val="clear"/>
        </w:rPr>
        <w:t>6</w:t>
      </w:r>
      <w:r>
        <w:rPr>
          <w:rFonts w:cs="Times New Roman" w:ascii="Times New Roman" w:hAnsi="Times New Roman"/>
          <w:b/>
          <w:bCs/>
          <w:sz w:val="27"/>
          <w:szCs w:val="27"/>
          <w:shd w:fill="FFFFFF" w:val="clear"/>
        </w:rPr>
        <w:t xml:space="preserve"> декабря 2024 г. №</w:t>
      </w:r>
      <w:r>
        <w:rPr>
          <w:rFonts w:cs="Times New Roman" w:ascii="Times New Roman" w:hAnsi="Times New Roman"/>
          <w:b/>
          <w:bCs/>
          <w:sz w:val="27"/>
          <w:szCs w:val="27"/>
          <w:shd w:fill="FFFFFF" w:val="clear"/>
        </w:rPr>
        <w:t>67</w:t>
      </w:r>
      <w:r>
        <w:rPr>
          <w:rFonts w:cs="Times New Roman" w:ascii="Times New Roman" w:hAnsi="Times New Roman"/>
          <w:b/>
          <w:bCs/>
          <w:sz w:val="27"/>
          <w:szCs w:val="27"/>
          <w:shd w:fill="FFFFFF" w:val="clear"/>
        </w:rPr>
        <w:t xml:space="preserve"> </w:t>
      </w:r>
      <w:r>
        <w:rPr>
          <w:rFonts w:cs="Times New Roman" w:ascii="Times New Roman" w:hAnsi="Times New Roman"/>
          <w:b/>
          <w:bCs/>
          <w:sz w:val="27"/>
          <w:szCs w:val="27"/>
        </w:rPr>
        <w:t xml:space="preserve">«О бюджете </w:t>
      </w:r>
      <w:r>
        <w:rPr>
          <w:rFonts w:cs="Times New Roman" w:ascii="Times New Roman" w:hAnsi="Times New Roman"/>
          <w:b/>
          <w:bCs/>
          <w:sz w:val="27"/>
          <w:szCs w:val="27"/>
        </w:rPr>
        <w:t>Аксеновского</w:t>
      </w:r>
      <w:r>
        <w:rPr>
          <w:rFonts w:cs="Times New Roman" w:ascii="Times New Roman" w:hAnsi="Times New Roman"/>
          <w:b/>
          <w:bCs/>
          <w:sz w:val="27"/>
          <w:szCs w:val="27"/>
        </w:rPr>
        <w:t xml:space="preserve"> сельского поселения Лямбирского муниципального района Республики Мордовия на 2025 год и на плановый период 2026 и 2027 годов»</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 xml:space="preserve">В целях реализации решения Совета депутатов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от </w:t>
      </w:r>
      <w:r>
        <w:rPr>
          <w:rFonts w:cs="Times New Roman" w:ascii="Times New Roman" w:hAnsi="Times New Roman"/>
          <w:sz w:val="27"/>
          <w:szCs w:val="27"/>
          <w:shd w:fill="FFFFFF" w:val="clear"/>
        </w:rPr>
        <w:t>2</w:t>
      </w:r>
      <w:r>
        <w:rPr>
          <w:rFonts w:cs="Times New Roman" w:ascii="Times New Roman" w:hAnsi="Times New Roman"/>
          <w:sz w:val="27"/>
          <w:szCs w:val="27"/>
          <w:shd w:fill="FFFFFF" w:val="clear"/>
        </w:rPr>
        <w:t>6</w:t>
      </w:r>
      <w:r>
        <w:rPr>
          <w:rFonts w:cs="Times New Roman" w:ascii="Times New Roman" w:hAnsi="Times New Roman"/>
          <w:sz w:val="27"/>
          <w:szCs w:val="27"/>
          <w:shd w:fill="FFFFFF" w:val="clear"/>
        </w:rPr>
        <w:t xml:space="preserve"> декабря 2024 г. №</w:t>
      </w:r>
      <w:r>
        <w:rPr>
          <w:rFonts w:cs="Times New Roman" w:ascii="Times New Roman" w:hAnsi="Times New Roman"/>
          <w:sz w:val="27"/>
          <w:szCs w:val="27"/>
          <w:shd w:fill="FFFFFF" w:val="clear"/>
        </w:rPr>
        <w:t xml:space="preserve">67 </w:t>
      </w:r>
      <w:r>
        <w:rPr>
          <w:rFonts w:cs="Times New Roman" w:ascii="Times New Roman" w:hAnsi="Times New Roman"/>
          <w:sz w:val="27"/>
          <w:szCs w:val="27"/>
        </w:rPr>
        <w:t xml:space="preserve">«О бюджете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на 2025 год и на плановый период 2026 и 2027 годов», руководствуясь Устав</w:t>
      </w:r>
      <w:r>
        <w:rPr>
          <w:rFonts w:cs="Times New Roman" w:ascii="Times New Roman" w:hAnsi="Times New Roman"/>
          <w:sz w:val="27"/>
          <w:szCs w:val="27"/>
        </w:rPr>
        <w:t>ом</w:t>
      </w:r>
      <w:r>
        <w:rPr>
          <w:rFonts w:cs="Times New Roman" w:ascii="Times New Roman" w:hAnsi="Times New Roman"/>
          <w:sz w:val="27"/>
          <w:szCs w:val="27"/>
        </w:rPr>
        <w:t xml:space="preserve">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администрация </w:t>
      </w:r>
      <w:r>
        <w:rPr>
          <w:rFonts w:cs="Times New Roman" w:ascii="Times New Roman" w:hAnsi="Times New Roman"/>
          <w:sz w:val="27"/>
          <w:szCs w:val="27"/>
        </w:rPr>
        <w:t xml:space="preserve">Аксеновского </w:t>
      </w:r>
      <w:r>
        <w:rPr>
          <w:rFonts w:cs="Times New Roman" w:ascii="Times New Roman" w:hAnsi="Times New Roman"/>
          <w:sz w:val="27"/>
          <w:szCs w:val="27"/>
        </w:rPr>
        <w:t>сельского поселения  п о с т а н о в л я е т:</w:t>
      </w:r>
    </w:p>
    <w:p>
      <w:pPr>
        <w:pStyle w:val="Normal"/>
        <w:spacing w:lineRule="auto" w:line="240" w:before="0" w:after="0"/>
        <w:ind w:firstLine="426"/>
        <w:jc w:val="both"/>
        <w:rPr>
          <w:rFonts w:ascii="Times New Roman" w:hAnsi="Times New Roman" w:cs="Times New Roman"/>
          <w:sz w:val="27"/>
          <w:szCs w:val="27"/>
        </w:rPr>
      </w:pPr>
      <w:bookmarkStart w:id="1" w:name="sub_1"/>
      <w:r>
        <w:rPr>
          <w:rFonts w:cs="Times New Roman" w:ascii="Times New Roman" w:hAnsi="Times New Roman"/>
          <w:sz w:val="27"/>
          <w:szCs w:val="27"/>
        </w:rPr>
        <w:t xml:space="preserve">1. Администрации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w:t>
      </w:r>
      <w:bookmarkEnd w:id="1"/>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 xml:space="preserve">обеспечить качественное исполнение бюджета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w:t>
      </w:r>
      <w:r>
        <w:rPr>
          <w:sz w:val="27"/>
          <w:szCs w:val="27"/>
        </w:rPr>
        <w:t xml:space="preserve"> </w:t>
      </w:r>
      <w:r>
        <w:rPr>
          <w:rFonts w:cs="Times New Roman" w:ascii="Times New Roman" w:hAnsi="Times New Roman"/>
          <w:sz w:val="27"/>
          <w:szCs w:val="27"/>
        </w:rPr>
        <w:t xml:space="preserve">Республики Мордовия на 2025 год и на плановый период 2026 и 2027 годов  (далее - бюджет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и реализацию </w:t>
      </w:r>
      <w:hyperlink r:id="rId2">
        <w:r>
          <w:rPr>
            <w:rFonts w:cs="Times New Roman" w:ascii="Times New Roman" w:hAnsi="Times New Roman"/>
            <w:color w:val="auto"/>
            <w:sz w:val="27"/>
            <w:szCs w:val="27"/>
            <w:u w:val="none"/>
          </w:rPr>
          <w:t>основных направлений</w:t>
        </w:r>
      </w:hyperlink>
      <w:r>
        <w:rPr>
          <w:rFonts w:cs="Times New Roman" w:ascii="Times New Roman" w:hAnsi="Times New Roman"/>
          <w:sz w:val="27"/>
          <w:szCs w:val="27"/>
        </w:rPr>
        <w:t xml:space="preserve"> бюджетной и налоговой политики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w:t>
      </w:r>
      <w:r>
        <w:rPr>
          <w:sz w:val="27"/>
          <w:szCs w:val="27"/>
        </w:rPr>
        <w:t xml:space="preserve"> </w:t>
      </w:r>
      <w:r>
        <w:rPr>
          <w:rFonts w:cs="Times New Roman" w:ascii="Times New Roman" w:hAnsi="Times New Roman"/>
          <w:sz w:val="27"/>
          <w:szCs w:val="27"/>
        </w:rPr>
        <w:t xml:space="preserve">Республики Мордовия на 2025 год и на плановый период 2026 и 2027 годов, утвержденных постановлением Администрации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Республики Мордовия от </w:t>
      </w:r>
      <w:r>
        <w:rPr>
          <w:rFonts w:cs="Times New Roman" w:ascii="Times New Roman" w:hAnsi="Times New Roman"/>
          <w:sz w:val="27"/>
          <w:szCs w:val="27"/>
        </w:rPr>
        <w:t>18</w:t>
      </w:r>
      <w:r>
        <w:rPr>
          <w:rFonts w:cs="Times New Roman" w:ascii="Times New Roman" w:hAnsi="Times New Roman"/>
          <w:iCs/>
          <w:sz w:val="27"/>
          <w:szCs w:val="27"/>
          <w:shd w:fill="FFFFFF" w:val="clear"/>
        </w:rPr>
        <w:t xml:space="preserve"> сентября 2024г. №</w:t>
      </w:r>
      <w:r>
        <w:rPr>
          <w:rFonts w:cs="Times New Roman" w:ascii="Times New Roman" w:hAnsi="Times New Roman"/>
          <w:iCs/>
          <w:sz w:val="27"/>
          <w:szCs w:val="27"/>
          <w:shd w:fill="FFFFFF" w:val="clear"/>
        </w:rPr>
        <w:t>68</w:t>
      </w:r>
      <w:r>
        <w:rPr>
          <w:rFonts w:cs="Times New Roman" w:ascii="Times New Roman" w:hAnsi="Times New Roman"/>
          <w:sz w:val="27"/>
          <w:szCs w:val="27"/>
        </w:rPr>
        <w:t xml:space="preserve"> «Об основных направлениях бюджетной и налоговой политики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Республики Мордовия на 2025 год и на плановый период  2026 и 2027 годов»;</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 xml:space="preserve">осуществлять мониторинг финансового обеспечения социально значимых и первоочередных расходов бюджета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гарантирующих реализацию возложенных на органы местного самоуправления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w:t>
      </w:r>
      <w:r>
        <w:rPr>
          <w:sz w:val="27"/>
          <w:szCs w:val="27"/>
        </w:rPr>
        <w:t xml:space="preserve"> </w:t>
      </w:r>
      <w:r>
        <w:rPr>
          <w:rFonts w:cs="Times New Roman" w:ascii="Times New Roman" w:hAnsi="Times New Roman"/>
          <w:sz w:val="27"/>
          <w:szCs w:val="27"/>
        </w:rPr>
        <w:t>Республики Мордовия полномочий;</w:t>
      </w:r>
    </w:p>
    <w:p>
      <w:pPr>
        <w:pStyle w:val="Normal"/>
        <w:spacing w:lineRule="auto" w:line="240" w:before="0" w:after="0"/>
        <w:jc w:val="both"/>
        <w:rPr>
          <w:rFonts w:ascii="Times New Roman" w:hAnsi="Times New Roman" w:eastAsia="Times New Roman" w:cs="Times New Roman"/>
          <w:sz w:val="27"/>
          <w:szCs w:val="27"/>
          <w:lang w:eastAsia="ru-RU"/>
        </w:rPr>
      </w:pPr>
      <w:r>
        <w:rPr>
          <w:rFonts w:eastAsia="Times New Roman" w:cs="Times New Roman" w:ascii="Times New Roman" w:hAnsi="Times New Roman"/>
          <w:sz w:val="27"/>
          <w:szCs w:val="27"/>
          <w:lang w:eastAsia="ru-RU"/>
        </w:rPr>
        <w:t xml:space="preserve">       </w:t>
      </w:r>
      <w:r>
        <w:rPr>
          <w:rFonts w:eastAsia="Times New Roman" w:cs="Times New Roman" w:ascii="Times New Roman" w:hAnsi="Times New Roman"/>
          <w:sz w:val="27"/>
          <w:szCs w:val="27"/>
          <w:lang w:eastAsia="ru-RU"/>
        </w:rPr>
        <w:t xml:space="preserve">обеспечить реализацию приоритетных направлений государственной политики, определенных указами Президента Российской Федерации   от </w:t>
      </w:r>
      <w:r>
        <w:rPr>
          <w:rFonts w:cs="Times New Roman" w:ascii="Times New Roman" w:hAnsi="Times New Roman"/>
          <w:sz w:val="27"/>
          <w:szCs w:val="27"/>
        </w:rPr>
        <w:t>7 мая 2024 г. № 309 «О национальных целях развития Российской Федерации на период до 2030 года и на перспективу до 2036 года»,</w:t>
      </w:r>
      <w:r>
        <w:rPr>
          <w:rFonts w:eastAsia="Times New Roman" w:cs="Times New Roman" w:ascii="Times New Roman" w:hAnsi="Times New Roman"/>
          <w:sz w:val="27"/>
          <w:szCs w:val="27"/>
          <w:lang w:eastAsia="ru-RU"/>
        </w:rPr>
        <w:t xml:space="preserve"> а также указами Президента Российской Федерации от 7 мая 2012 г.</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 xml:space="preserve"> </w:t>
      </w:r>
      <w:r>
        <w:rPr>
          <w:rFonts w:cs="Times New Roman" w:ascii="Times New Roman" w:hAnsi="Times New Roman"/>
          <w:sz w:val="27"/>
          <w:szCs w:val="27"/>
        </w:rPr>
        <w:t xml:space="preserve">принять меры по обеспечению поступления налогов, сборов и других обязательных платежей в бюджет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а также по сокращению задолженности по их уплате и осуществлению мероприятий, препятствующих ее возникновению;</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 xml:space="preserve">осуществлять постоянный контроль за правильностью исчисления, полнотой и своевременностью уплаты платежей в бюджет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а также начисление, учет, взыскание и принятие решений о возврате излишне уплаченных (взысканных) платежей в бюджет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пеней и штрафов.</w:t>
      </w:r>
    </w:p>
    <w:p>
      <w:pPr>
        <w:pStyle w:val="Normal"/>
        <w:spacing w:lineRule="auto" w:line="240" w:before="0" w:after="0"/>
        <w:ind w:firstLine="426"/>
        <w:jc w:val="both"/>
        <w:rPr>
          <w:rFonts w:ascii="Times New Roman" w:hAnsi="Times New Roman" w:cs="Times New Roman"/>
          <w:sz w:val="27"/>
          <w:szCs w:val="27"/>
        </w:rPr>
      </w:pPr>
      <w:bookmarkStart w:id="2" w:name="sub_4"/>
      <w:r>
        <w:rPr>
          <w:rFonts w:cs="Times New Roman" w:ascii="Times New Roman" w:hAnsi="Times New Roman"/>
          <w:sz w:val="27"/>
          <w:szCs w:val="27"/>
        </w:rPr>
        <w:t xml:space="preserve">2. Установить, что инициативы и предложения органов местного самоуправления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о выделении бюджетных ассигнований на принятие новых расходных обязательств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или увеличении бюджетных ассигнований на исполнение действующих расходных обязательств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Лямбирского муниципального района и (или) при сокращении бюджетных ассигнований по отдельным статьям расходов бюджета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w:t>
      </w:r>
      <w:bookmarkEnd w:id="2"/>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 xml:space="preserve">3. Установить, что Администрация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вправе предусматривать в муниципальных контрактах (договорах) о поставке товаров, выполнении работ, об оказании услуг,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Правительства Республики Мордовия и Администрации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pPr>
        <w:pStyle w:val="Normal"/>
        <w:spacing w:lineRule="auto" w:line="240" w:before="0" w:after="0"/>
        <w:ind w:firstLine="426"/>
        <w:jc w:val="both"/>
        <w:rPr>
          <w:rFonts w:ascii="Times New Roman" w:hAnsi="Times New Roman" w:cs="Times New Roman"/>
          <w:sz w:val="27"/>
          <w:szCs w:val="27"/>
        </w:rPr>
      </w:pPr>
      <w:bookmarkStart w:id="3" w:name="sub_7"/>
      <w:bookmarkEnd w:id="3"/>
      <w:r>
        <w:rPr>
          <w:rFonts w:cs="Times New Roman" w:ascii="Times New Roman" w:hAnsi="Times New Roman"/>
          <w:sz w:val="27"/>
          <w:szCs w:val="27"/>
        </w:rPr>
        <w:t xml:space="preserve">1) в размере, не превышающем 50 процентов суммы муниципального контракта (договора) о поставке товаров, выполнении работ, об оказании услуг, в том числе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при включении в муниципальный контракт (договор)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муниципальный контракт (договор)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муниципальным контрактом (договором) авансового платежа в процентном выражении и стоимости фактически поставленных товаров, выполненных работ, оказанных услуг (в случае, если муниципальный контракт (договор) содержит этапы его исполнения, сроки выполнения которых полностью или частично совпадают);</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 xml:space="preserve">2) в размере, не превышающем 50 процентов суммы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заключаемого на сумму, превышающую 100 млн. рублей, при включении в муниципальный контракт (договор)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pPr>
        <w:pStyle w:val="Normal"/>
        <w:spacing w:lineRule="auto" w:line="240" w:before="0" w:after="0"/>
        <w:ind w:firstLine="426"/>
        <w:jc w:val="both"/>
        <w:rPr>
          <w:rFonts w:ascii="Times New Roman" w:hAnsi="Times New Roman" w:cs="Times New Roman"/>
          <w:sz w:val="27"/>
          <w:szCs w:val="27"/>
        </w:rPr>
      </w:pPr>
      <w:r>
        <w:rPr>
          <w:rFonts w:cs="Times New Roman" w:ascii="Times New Roman" w:hAnsi="Times New Roman"/>
          <w:sz w:val="27"/>
          <w:szCs w:val="27"/>
        </w:rPr>
        <w:t>3) до 100 процентов суммы муниципального контракта (договора)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об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pPr>
        <w:pStyle w:val="Normal"/>
        <w:spacing w:lineRule="auto" w:line="240" w:before="0" w:after="0"/>
        <w:ind w:firstLine="425"/>
        <w:jc w:val="both"/>
        <w:rPr>
          <w:rFonts w:ascii="Times New Roman" w:hAnsi="Times New Roman" w:cs="Times New Roman"/>
          <w:sz w:val="27"/>
          <w:szCs w:val="27"/>
        </w:rPr>
      </w:pPr>
      <w:r>
        <w:rPr>
          <w:rFonts w:cs="Times New Roman" w:ascii="Times New Roman" w:hAnsi="Times New Roman"/>
          <w:sz w:val="27"/>
          <w:szCs w:val="27"/>
        </w:rPr>
        <w:t xml:space="preserve">Получатели средств бюджета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w:t>
      </w:r>
      <w:r>
        <w:rPr>
          <w:sz w:val="27"/>
          <w:szCs w:val="27"/>
        </w:rPr>
        <w:t xml:space="preserve"> </w:t>
      </w:r>
      <w:r>
        <w:rPr>
          <w:rFonts w:cs="Times New Roman" w:ascii="Times New Roman" w:hAnsi="Times New Roman"/>
          <w:sz w:val="27"/>
          <w:szCs w:val="27"/>
        </w:rPr>
        <w:t xml:space="preserve">Данное требование не распространяется на муниципальные контракты (договоры), условиями которых предусмотрено осуществление в соответствии с </w:t>
      </w:r>
      <w:hyperlink r:id="rId3">
        <w:r>
          <w:rPr>
            <w:rFonts w:cs="Times New Roman" w:ascii="Times New Roman" w:hAnsi="Times New Roman"/>
            <w:sz w:val="27"/>
            <w:szCs w:val="27"/>
          </w:rPr>
          <w:t>бюджетным законодательством</w:t>
        </w:r>
      </w:hyperlink>
      <w:r>
        <w:rPr>
          <w:rFonts w:cs="Times New Roman" w:ascii="Times New Roman" w:hAnsi="Times New Roman"/>
          <w:sz w:val="27"/>
          <w:szCs w:val="27"/>
        </w:rPr>
        <w:t xml:space="preserve"> Российской Федерации Управлением Федерального казначейства по Республике Мордовия казначейского сопровождения средств, полученных на основании таких муниципальных контрактов (договоров).</w:t>
      </w:r>
    </w:p>
    <w:p>
      <w:pPr>
        <w:pStyle w:val="Normal"/>
        <w:spacing w:lineRule="auto" w:line="240" w:before="0" w:after="0"/>
        <w:ind w:firstLine="426"/>
        <w:jc w:val="both"/>
        <w:rPr>
          <w:rFonts w:ascii="Times New Roman" w:hAnsi="Times New Roman" w:cs="Times New Roman"/>
          <w:sz w:val="27"/>
          <w:szCs w:val="27"/>
        </w:rPr>
      </w:pPr>
      <w:bookmarkStart w:id="4" w:name="sub_7"/>
      <w:bookmarkStart w:id="5" w:name="sub_9"/>
      <w:bookmarkEnd w:id="4"/>
      <w:r>
        <w:rPr>
          <w:rFonts w:cs="Times New Roman" w:ascii="Times New Roman" w:hAnsi="Times New Roman"/>
          <w:sz w:val="27"/>
          <w:szCs w:val="27"/>
        </w:rPr>
        <w:t xml:space="preserve">3. Настоящее постановление вступает в силу со дня его </w:t>
      </w:r>
      <w:hyperlink r:id="rId4">
        <w:r>
          <w:rPr>
            <w:rFonts w:cs="Times New Roman" w:ascii="Times New Roman" w:hAnsi="Times New Roman"/>
            <w:color w:val="auto"/>
            <w:sz w:val="27"/>
            <w:szCs w:val="27"/>
            <w:u w:val="none"/>
          </w:rPr>
          <w:t>официального опубликования</w:t>
        </w:r>
      </w:hyperlink>
      <w:r>
        <w:rPr>
          <w:rFonts w:cs="Times New Roman" w:ascii="Times New Roman" w:hAnsi="Times New Roman"/>
          <w:sz w:val="27"/>
          <w:szCs w:val="27"/>
        </w:rPr>
        <w:t xml:space="preserve"> в Информационном бюллетене </w:t>
      </w:r>
      <w:r>
        <w:rPr>
          <w:rFonts w:cs="Times New Roman" w:ascii="Times New Roman" w:hAnsi="Times New Roman"/>
          <w:sz w:val="27"/>
          <w:szCs w:val="27"/>
        </w:rPr>
        <w:t>Аксеновского</w:t>
      </w:r>
      <w:r>
        <w:rPr>
          <w:rFonts w:cs="Times New Roman" w:ascii="Times New Roman" w:hAnsi="Times New Roman"/>
          <w:sz w:val="27"/>
          <w:szCs w:val="27"/>
        </w:rPr>
        <w:t xml:space="preserve"> сельского поселения Лямбирского муниципального района и распространяет свое действие на правоотношения, возникшие с 1 января 2025 года.</w:t>
      </w:r>
      <w:bookmarkEnd w:id="5"/>
    </w:p>
    <w:tbl>
      <w:tblPr>
        <w:tblW w:w="10491" w:type="dxa"/>
        <w:jc w:val="left"/>
        <w:tblInd w:w="-106" w:type="dxa"/>
        <w:tblLayout w:type="fixed"/>
        <w:tblCellMar>
          <w:top w:w="0" w:type="dxa"/>
          <w:left w:w="108" w:type="dxa"/>
          <w:bottom w:w="0" w:type="dxa"/>
          <w:right w:w="108" w:type="dxa"/>
        </w:tblCellMar>
        <w:tblLook w:firstRow="0" w:noVBand="0" w:lastRow="0" w:firstColumn="0" w:lastColumn="0" w:noHBand="0" w:val="0000"/>
      </w:tblPr>
      <w:tblGrid>
        <w:gridCol w:w="6994"/>
        <w:gridCol w:w="3496"/>
      </w:tblGrid>
      <w:tr>
        <w:trPr>
          <w:trHeight w:val="675" w:hRule="atLeast"/>
        </w:trPr>
        <w:tc>
          <w:tcPr>
            <w:tcW w:w="6994" w:type="dxa"/>
            <w:tcBorders/>
          </w:tcPr>
          <w:p>
            <w:pPr>
              <w:pStyle w:val="Normal"/>
              <w:widowControl w:val="false"/>
              <w:spacing w:lineRule="auto" w:line="240" w:before="0" w:after="0"/>
              <w:rPr>
                <w:rFonts w:ascii="Times New Roman" w:hAnsi="Times New Roman" w:cs="Times New Roman"/>
                <w:b/>
                <w:b/>
                <w:bCs/>
                <w:sz w:val="27"/>
                <w:szCs w:val="27"/>
                <w:highlight w:val="yellow"/>
              </w:rPr>
            </w:pPr>
            <w:r>
              <w:rPr/>
            </w:r>
          </w:p>
          <w:p>
            <w:pPr>
              <w:pStyle w:val="Normal"/>
              <w:widowControl w:val="false"/>
              <w:spacing w:lineRule="auto" w:line="240" w:before="0" w:after="0"/>
              <w:rPr>
                <w:rFonts w:ascii="Times New Roman" w:hAnsi="Times New Roman" w:cs="Times New Roman"/>
                <w:b/>
                <w:b/>
                <w:bCs/>
                <w:sz w:val="27"/>
                <w:szCs w:val="27"/>
                <w:highlight w:val="yellow"/>
              </w:rPr>
            </w:pPr>
            <w:r>
              <w:rPr/>
            </w:r>
          </w:p>
          <w:p>
            <w:pPr>
              <w:pStyle w:val="Normal"/>
              <w:widowControl w:val="false"/>
              <w:spacing w:lineRule="auto" w:line="240" w:before="0" w:after="0"/>
              <w:rPr>
                <w:rFonts w:ascii="Times New Roman" w:hAnsi="Times New Roman" w:cs="Times New Roman"/>
                <w:b/>
                <w:b/>
                <w:bCs/>
                <w:sz w:val="27"/>
                <w:szCs w:val="27"/>
                <w:highlight w:val="yellow"/>
              </w:rPr>
            </w:pPr>
            <w:r>
              <w:rPr/>
            </w:r>
          </w:p>
          <w:p>
            <w:pPr>
              <w:pStyle w:val="Normal"/>
              <w:widowControl w:val="false"/>
              <w:spacing w:lineRule="auto" w:line="240" w:before="0" w:after="0"/>
              <w:rPr>
                <w:rFonts w:ascii="Times New Roman" w:hAnsi="Times New Roman" w:cs="Times New Roman"/>
                <w:b/>
                <w:b/>
                <w:bCs/>
                <w:sz w:val="27"/>
                <w:szCs w:val="27"/>
                <w:highlight w:val="yellow"/>
              </w:rPr>
            </w:pPr>
            <w:r>
              <w:rPr/>
            </w:r>
          </w:p>
        </w:tc>
        <w:tc>
          <w:tcPr>
            <w:tcW w:w="3496" w:type="dxa"/>
            <w:tcBorders/>
          </w:tcPr>
          <w:p>
            <w:pPr>
              <w:pStyle w:val="Normal"/>
              <w:widowControl w:val="false"/>
              <w:spacing w:lineRule="auto" w:line="240" w:before="0" w:after="0"/>
              <w:jc w:val="right"/>
              <w:rPr>
                <w:rFonts w:ascii="Times New Roman" w:hAnsi="Times New Roman" w:cs="Times New Roman"/>
                <w:b/>
                <w:b/>
                <w:bCs/>
                <w:sz w:val="27"/>
                <w:szCs w:val="27"/>
                <w:highlight w:val="yellow"/>
              </w:rPr>
            </w:pPr>
            <w:r>
              <w:rPr/>
            </w:r>
          </w:p>
        </w:tc>
      </w:tr>
    </w:tbl>
    <w:p>
      <w:pPr>
        <w:pStyle w:val="Normal"/>
        <w:spacing w:lineRule="auto" w:line="240" w:before="0" w:after="0"/>
        <w:ind w:firstLine="720"/>
        <w:jc w:val="both"/>
        <w:rPr>
          <w:rFonts w:ascii="Arial" w:hAnsi="Arial" w:cs="Arial"/>
          <w:b/>
          <w:b/>
          <w:bCs/>
          <w:sz w:val="27"/>
          <w:szCs w:val="27"/>
        </w:rPr>
      </w:pPr>
      <w:r>
        <w:rPr>
          <w:rFonts w:cs="Arial" w:ascii="Arial" w:hAnsi="Arial"/>
          <w:b/>
          <w:bCs/>
          <w:sz w:val="27"/>
          <w:szCs w:val="27"/>
        </w:rPr>
      </w:r>
    </w:p>
    <w:p>
      <w:pPr>
        <w:pStyle w:val="Normal"/>
        <w:autoSpaceDE w:val="false"/>
        <w:spacing w:lineRule="auto" w:line="240" w:before="0" w:after="0"/>
        <w:ind w:right="-185" w:hanging="0"/>
        <w:jc w:val="both"/>
        <w:rPr>
          <w:rFonts w:ascii="Times New Roman" w:hAnsi="Times New Roman" w:cs="Times New Roman"/>
          <w:sz w:val="28"/>
          <w:szCs w:val="28"/>
        </w:rPr>
      </w:pPr>
      <w:r>
        <w:rPr>
          <w:rFonts w:cs="Times New Roman" w:ascii="Times New Roman" w:hAnsi="Times New Roman"/>
          <w:sz w:val="28"/>
          <w:szCs w:val="28"/>
        </w:rPr>
        <w:t xml:space="preserve">Глава Администрации Аксеновского </w:t>
      </w:r>
    </w:p>
    <w:p>
      <w:pPr>
        <w:pStyle w:val="Normal"/>
        <w:autoSpaceDE w:val="false"/>
        <w:spacing w:lineRule="auto" w:line="240" w:before="0" w:after="0"/>
        <w:ind w:left="-540" w:right="-185" w:firstLine="18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сельского поселения Лямбирского</w:t>
      </w:r>
    </w:p>
    <w:p>
      <w:pPr>
        <w:pStyle w:val="Normal"/>
        <w:autoSpaceDE w:val="false"/>
        <w:spacing w:lineRule="auto" w:line="240" w:before="0" w:after="0"/>
        <w:ind w:left="-540" w:right="-185" w:firstLine="180"/>
        <w:jc w:val="both"/>
        <w:rPr>
          <w:rFonts w:ascii="Arial" w:hAnsi="Arial" w:cs="Arial"/>
          <w:sz w:val="27"/>
          <w:szCs w:val="27"/>
        </w:rPr>
      </w:pPr>
      <w:r>
        <w:rPr>
          <w:rFonts w:cs="Times New Roman" w:ascii="Times New Roman" w:hAnsi="Times New Roman"/>
          <w:sz w:val="28"/>
          <w:szCs w:val="28"/>
        </w:rPr>
        <w:t xml:space="preserve">     </w:t>
      </w:r>
      <w:r>
        <w:rPr>
          <w:rFonts w:cs="Times New Roman" w:ascii="Times New Roman" w:hAnsi="Times New Roman"/>
          <w:sz w:val="28"/>
          <w:szCs w:val="28"/>
        </w:rPr>
        <w:t xml:space="preserve">муниципального района  РМ                                                                    А.Ж.Юсупов  </w:t>
      </w:r>
    </w:p>
    <w:sectPr>
      <w:type w:val="nextPage"/>
      <w:pgSz w:w="11906" w:h="16800"/>
      <w:pgMar w:left="1100" w:right="701" w:gutter="0" w:header="0" w:top="567" w:footer="0" w:bottom="426"/>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ahoma">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embedSystemFonts/>
  <w:defaultTabStop w:val="708"/>
  <w:autoHyphenation w:val="true"/>
  <w:doNotHyphenateCap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74260"/>
    <w:pPr>
      <w:widowControl/>
      <w:suppressAutoHyphens w:val="true"/>
      <w:bidi w:val="0"/>
      <w:spacing w:lineRule="auto" w:line="276" w:before="0" w:after="200"/>
      <w:jc w:val="left"/>
    </w:pPr>
    <w:rPr>
      <w:rFonts w:cs="Calibri" w:ascii="Calibri" w:hAnsi="Calibri" w:eastAsia="Calibri"/>
      <w:color w:val="auto"/>
      <w:kern w:val="0"/>
      <w:sz w:val="22"/>
      <w:szCs w:val="22"/>
      <w:lang w:eastAsia="en-US" w:val="ru-RU" w:bidi="ar-SA"/>
    </w:rPr>
  </w:style>
  <w:style w:type="paragraph" w:styleId="1">
    <w:name w:val="Heading 1"/>
    <w:basedOn w:val="Normal"/>
    <w:next w:val="Normal"/>
    <w:link w:val="11"/>
    <w:uiPriority w:val="99"/>
    <w:qFormat/>
    <w:rsid w:val="00715194"/>
    <w:pPr>
      <w:spacing w:lineRule="auto" w:line="240" w:before="108" w:after="108"/>
      <w:jc w:val="center"/>
      <w:outlineLvl w:val="0"/>
    </w:pPr>
    <w:rPr>
      <w:rFonts w:ascii="Arial" w:hAnsi="Arial" w:cs="Arial"/>
      <w:b/>
      <w:bCs/>
      <w:color w:val="26282F"/>
      <w:sz w:val="24"/>
      <w:szCs w:val="24"/>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uiPriority w:val="99"/>
    <w:qFormat/>
    <w:locked/>
    <w:rsid w:val="00715194"/>
    <w:rPr>
      <w:rFonts w:ascii="Arial" w:hAnsi="Arial" w:cs="Arial"/>
      <w:b/>
      <w:bCs/>
      <w:color w:val="26282F"/>
      <w:sz w:val="24"/>
      <w:szCs w:val="24"/>
    </w:rPr>
  </w:style>
  <w:style w:type="character" w:styleId="Style13" w:customStyle="1">
    <w:name w:val="Гипертекстовая ссылка"/>
    <w:basedOn w:val="DefaultParagraphFont"/>
    <w:uiPriority w:val="99"/>
    <w:qFormat/>
    <w:rsid w:val="00715194"/>
    <w:rPr>
      <w:color w:val="auto"/>
    </w:rPr>
  </w:style>
  <w:style w:type="character" w:styleId="Style14" w:customStyle="1">
    <w:name w:val="Текст выноски Знак"/>
    <w:basedOn w:val="DefaultParagraphFont"/>
    <w:link w:val="BalloonText"/>
    <w:uiPriority w:val="99"/>
    <w:semiHidden/>
    <w:qFormat/>
    <w:rsid w:val="00c60781"/>
    <w:rPr>
      <w:rFonts w:ascii="Tahoma" w:hAnsi="Tahoma" w:cs="Tahoma"/>
      <w:sz w:val="16"/>
      <w:szCs w:val="16"/>
      <w:lang w:eastAsia="en-US"/>
    </w:rPr>
  </w:style>
  <w:style w:type="character" w:styleId="Style15">
    <w:name w:val="Интернет-ссылка"/>
    <w:basedOn w:val="DefaultParagraphFont"/>
    <w:uiPriority w:val="99"/>
    <w:unhideWhenUsed/>
    <w:rsid w:val="00a9448d"/>
    <w:rPr>
      <w:color w:val="0000FF" w:themeColor="hyperlink"/>
      <w:u w:val="single"/>
    </w:rPr>
  </w:style>
  <w:style w:type="paragraph" w:styleId="Style16">
    <w:name w:val="Заголовок"/>
    <w:basedOn w:val="Normal"/>
    <w:next w:val="Style17"/>
    <w:qFormat/>
    <w:pPr>
      <w:keepNext w:val="true"/>
      <w:spacing w:before="240" w:after="120"/>
    </w:pPr>
    <w:rPr>
      <w:rFonts w:ascii="Liberation Sans" w:hAnsi="Liberation Sans" w:eastAsia="Microsoft YaHei" w:cs="Mang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lang w:val="zxx" w:eastAsia="zxx" w:bidi="zxx"/>
    </w:rPr>
  </w:style>
  <w:style w:type="paragraph" w:styleId="Style21" w:customStyle="1">
    <w:name w:val="Комментарий"/>
    <w:basedOn w:val="Normal"/>
    <w:next w:val="Normal"/>
    <w:uiPriority w:val="99"/>
    <w:qFormat/>
    <w:rsid w:val="00715194"/>
    <w:pPr>
      <w:spacing w:lineRule="auto" w:line="240" w:before="75" w:after="0"/>
      <w:ind w:left="170" w:hanging="0"/>
      <w:jc w:val="both"/>
    </w:pPr>
    <w:rPr>
      <w:rFonts w:ascii="Arial" w:hAnsi="Arial" w:cs="Arial"/>
      <w:color w:val="353842"/>
      <w:sz w:val="24"/>
      <w:szCs w:val="24"/>
      <w:shd w:fill="F0F0F0" w:val="clear"/>
    </w:rPr>
  </w:style>
  <w:style w:type="paragraph" w:styleId="Style22" w:customStyle="1">
    <w:name w:val="Информация об изменениях документа"/>
    <w:basedOn w:val="Style21"/>
    <w:next w:val="Normal"/>
    <w:uiPriority w:val="99"/>
    <w:qFormat/>
    <w:rsid w:val="00715194"/>
    <w:pPr/>
    <w:rPr>
      <w:i/>
      <w:iCs/>
    </w:rPr>
  </w:style>
  <w:style w:type="paragraph" w:styleId="Style23" w:customStyle="1">
    <w:name w:val="Нормальный (таблица)"/>
    <w:basedOn w:val="Normal"/>
    <w:next w:val="Normal"/>
    <w:uiPriority w:val="99"/>
    <w:qFormat/>
    <w:rsid w:val="00715194"/>
    <w:pPr>
      <w:spacing w:lineRule="auto" w:line="240" w:before="0" w:after="0"/>
      <w:jc w:val="both"/>
    </w:pPr>
    <w:rPr>
      <w:rFonts w:ascii="Arial" w:hAnsi="Arial" w:cs="Arial"/>
      <w:sz w:val="24"/>
      <w:szCs w:val="24"/>
    </w:rPr>
  </w:style>
  <w:style w:type="paragraph" w:styleId="Style24" w:customStyle="1">
    <w:name w:val="Прижатый влево"/>
    <w:basedOn w:val="Normal"/>
    <w:next w:val="Normal"/>
    <w:uiPriority w:val="99"/>
    <w:qFormat/>
    <w:rsid w:val="00715194"/>
    <w:pPr>
      <w:spacing w:lineRule="auto" w:line="240" w:before="0" w:after="0"/>
    </w:pPr>
    <w:rPr>
      <w:rFonts w:ascii="Arial" w:hAnsi="Arial" w:cs="Arial"/>
      <w:sz w:val="24"/>
      <w:szCs w:val="24"/>
    </w:rPr>
  </w:style>
  <w:style w:type="paragraph" w:styleId="Style25" w:customStyle="1">
    <w:name w:val="Знак Знак Знак Знак Знак Знак Знак Знак Знак Знак Знак Знак Знак Знак Знак Знак Знак Знак Знак Знак Знак Знак"/>
    <w:basedOn w:val="Normal"/>
    <w:next w:val="Normal"/>
    <w:uiPriority w:val="99"/>
    <w:semiHidden/>
    <w:qFormat/>
    <w:rsid w:val="00715194"/>
    <w:pPr>
      <w:spacing w:lineRule="exact" w:line="240" w:before="0" w:after="160"/>
    </w:pPr>
    <w:rPr>
      <w:rFonts w:ascii="Arial" w:hAnsi="Arial" w:eastAsia="Times New Roman" w:cs="Arial"/>
      <w:sz w:val="20"/>
      <w:szCs w:val="20"/>
      <w:lang w:val="en-US"/>
    </w:rPr>
  </w:style>
  <w:style w:type="paragraph" w:styleId="BalloonText">
    <w:name w:val="Balloon Text"/>
    <w:basedOn w:val="Normal"/>
    <w:link w:val="Style14"/>
    <w:uiPriority w:val="99"/>
    <w:semiHidden/>
    <w:unhideWhenUsed/>
    <w:qFormat/>
    <w:rsid w:val="00c60781"/>
    <w:pPr>
      <w:spacing w:lineRule="auto" w:line="240" w:before="0" w:after="0"/>
    </w:pPr>
    <w:rPr>
      <w:rFonts w:ascii="Tahoma" w:hAnsi="Tahoma" w:cs="Tahoma"/>
      <w:sz w:val="16"/>
      <w:szCs w:val="16"/>
    </w:rPr>
  </w:style>
  <w:style w:type="paragraph" w:styleId="ConsPlusNormal" w:customStyle="1">
    <w:name w:val="ConsPlusNormal"/>
    <w:uiPriority w:val="99"/>
    <w:qFormat/>
    <w:rsid w:val="00d010e2"/>
    <w:pPr>
      <w:widowControl/>
      <w:bidi w:val="0"/>
      <w:spacing w:before="0" w:after="0"/>
      <w:jc w:val="left"/>
    </w:pPr>
    <w:rPr>
      <w:rFonts w:ascii="Arial" w:hAnsi="Arial" w:eastAsia="Times New Roman" w:cs="Arial"/>
      <w:color w:val="auto"/>
      <w:kern w:val="0"/>
      <w:sz w:val="20"/>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garantf1://44811110.1000" TargetMode="External"/><Relationship Id="rId3" Type="http://schemas.openxmlformats.org/officeDocument/2006/relationships/hyperlink" Target="https://internet.garant.ru/document/redirect/12112604/20001" TargetMode="External"/><Relationship Id="rId4" Type="http://schemas.openxmlformats.org/officeDocument/2006/relationships/hyperlink" Target="garantf1://44813699.0"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89796-3527-422C-BE81-6D89087BD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Application>LibreOffice/7.3.7.2$Windows_X86_64 LibreOffice_project/e114eadc50a9ff8d8c8a0567d6da8f454beeb84f</Application>
  <AppVersion>15.0000</AppVersion>
  <Pages>3</Pages>
  <Words>1048</Words>
  <Characters>7891</Characters>
  <CharactersWithSpaces>9149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2025-02-10T12:47:00Z</dcterms:created>
  <dc:creator>Ильвера Р. Кудрякова</dc:creator>
  <dc:description/>
  <dc:language>ru-RU</dc:language>
  <cp:lastModifiedBy/>
  <cp:lastPrinted>2023-03-13T13:13:00Z</cp:lastPrinted>
  <dcterms:modified xsi:type="dcterms:W3CDTF">2025-02-11T11:42:02Z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