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3AB" w:rsidRDefault="00132ED0">
      <w:pPr>
        <w:pStyle w:val="aff"/>
        <w:spacing w:line="36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7423AB" w:rsidRDefault="00132E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423AB" w:rsidRDefault="007423AB">
      <w:pPr>
        <w:jc w:val="center"/>
        <w:rPr>
          <w:b/>
          <w:sz w:val="28"/>
          <w:szCs w:val="28"/>
        </w:rPr>
      </w:pPr>
    </w:p>
    <w:p w:rsidR="007423AB" w:rsidRDefault="00132ED0">
      <w:pPr>
        <w:jc w:val="center"/>
        <w:rPr>
          <w:sz w:val="28"/>
          <w:szCs w:val="28"/>
        </w:rPr>
      </w:pPr>
      <w:r>
        <w:rPr>
          <w:sz w:val="28"/>
          <w:szCs w:val="28"/>
        </w:rPr>
        <w:t>«12 » марта</w:t>
      </w:r>
      <w:r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г.                                                                                  № 13</w:t>
      </w:r>
      <w:r>
        <w:rPr>
          <w:sz w:val="28"/>
          <w:szCs w:val="28"/>
        </w:rPr>
        <w:t>9</w:t>
      </w:r>
    </w:p>
    <w:p w:rsidR="007423AB" w:rsidRDefault="00132ED0">
      <w:pPr>
        <w:jc w:val="center"/>
        <w:rPr>
          <w:sz w:val="22"/>
          <w:szCs w:val="22"/>
        </w:rPr>
      </w:pPr>
      <w:r>
        <w:rPr>
          <w:sz w:val="22"/>
          <w:szCs w:val="22"/>
        </w:rPr>
        <w:t>с.Берсеневка</w:t>
      </w:r>
    </w:p>
    <w:p w:rsidR="007423AB" w:rsidRDefault="007423AB">
      <w:pPr>
        <w:jc w:val="center"/>
        <w:rPr>
          <w:sz w:val="22"/>
          <w:szCs w:val="22"/>
        </w:rPr>
      </w:pPr>
    </w:p>
    <w:p w:rsidR="007423AB" w:rsidRDefault="007423AB">
      <w:pPr>
        <w:jc w:val="center"/>
        <w:rPr>
          <w:sz w:val="22"/>
          <w:szCs w:val="22"/>
        </w:rPr>
      </w:pPr>
    </w:p>
    <w:p w:rsidR="007423AB" w:rsidRDefault="00132E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приватизации</w:t>
      </w:r>
    </w:p>
    <w:p w:rsidR="007423AB" w:rsidRDefault="00132E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имущества Берсеневского</w:t>
      </w:r>
    </w:p>
    <w:p w:rsidR="007423AB" w:rsidRDefault="00132E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на 2025</w:t>
      </w:r>
      <w:r>
        <w:rPr>
          <w:b/>
          <w:sz w:val="28"/>
          <w:szCs w:val="28"/>
        </w:rPr>
        <w:t xml:space="preserve">г. </w:t>
      </w:r>
    </w:p>
    <w:p w:rsidR="007423AB" w:rsidRDefault="007423AB">
      <w:pPr>
        <w:jc w:val="both"/>
        <w:rPr>
          <w:b/>
          <w:sz w:val="28"/>
          <w:szCs w:val="28"/>
        </w:rPr>
      </w:pPr>
    </w:p>
    <w:p w:rsidR="007423AB" w:rsidRDefault="007423AB">
      <w:pPr>
        <w:jc w:val="both"/>
        <w:rPr>
          <w:b/>
          <w:sz w:val="28"/>
          <w:szCs w:val="28"/>
        </w:rPr>
      </w:pPr>
    </w:p>
    <w:p w:rsidR="007423AB" w:rsidRDefault="00132ED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целях пополнения доходной части бюджета Берсеневского сельского поселения Лямбирского муниципального района и в соответствии с Федеральным законом от 21.12.2001 г. № 178-ФЗ «О </w:t>
      </w:r>
      <w:r>
        <w:rPr>
          <w:sz w:val="28"/>
          <w:szCs w:val="28"/>
        </w:rPr>
        <w:t>приватизации государственного и муниципального имущества (с изменениями)», ст.20 Устава Берсеневского сельского поселения, Совет депутатов</w:t>
      </w:r>
    </w:p>
    <w:p w:rsidR="007423AB" w:rsidRDefault="007423AB">
      <w:pPr>
        <w:jc w:val="both"/>
        <w:rPr>
          <w:sz w:val="28"/>
          <w:szCs w:val="28"/>
        </w:rPr>
      </w:pPr>
    </w:p>
    <w:p w:rsidR="007423AB" w:rsidRDefault="00132ED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423AB" w:rsidRDefault="007423AB">
      <w:pPr>
        <w:jc w:val="both"/>
        <w:rPr>
          <w:b/>
          <w:sz w:val="28"/>
          <w:szCs w:val="28"/>
        </w:rPr>
      </w:pPr>
    </w:p>
    <w:p w:rsidR="007423AB" w:rsidRDefault="00132ED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>1. Утвердить прилагаемый План приватизации муниципального имущества Берсеневского сельского поселения н</w:t>
      </w:r>
      <w:r>
        <w:rPr>
          <w:sz w:val="28"/>
          <w:szCs w:val="28"/>
        </w:rPr>
        <w:t>а 2025</w:t>
      </w:r>
      <w:r>
        <w:rPr>
          <w:sz w:val="28"/>
          <w:szCs w:val="28"/>
        </w:rPr>
        <w:t xml:space="preserve"> год.</w:t>
      </w:r>
    </w:p>
    <w:p w:rsidR="007423AB" w:rsidRDefault="00132E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7423AB" w:rsidRDefault="007423AB">
      <w:pPr>
        <w:jc w:val="both"/>
        <w:rPr>
          <w:sz w:val="28"/>
          <w:szCs w:val="28"/>
        </w:rPr>
      </w:pPr>
    </w:p>
    <w:p w:rsidR="007423AB" w:rsidRDefault="007423AB">
      <w:pPr>
        <w:jc w:val="both"/>
        <w:rPr>
          <w:sz w:val="28"/>
          <w:szCs w:val="28"/>
        </w:rPr>
      </w:pPr>
    </w:p>
    <w:p w:rsidR="007423AB" w:rsidRDefault="007423AB">
      <w:pPr>
        <w:jc w:val="both"/>
        <w:rPr>
          <w:sz w:val="28"/>
          <w:szCs w:val="28"/>
        </w:rPr>
      </w:pPr>
    </w:p>
    <w:p w:rsidR="007423AB" w:rsidRDefault="00132ED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7423AB" w:rsidRDefault="00132ED0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Н.Н. Елисее</w:t>
      </w:r>
      <w:r>
        <w:rPr>
          <w:sz w:val="28"/>
          <w:szCs w:val="28"/>
        </w:rPr>
        <w:t>ва</w:t>
      </w: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132ED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7423AB" w:rsidRDefault="00132ED0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7423AB" w:rsidRDefault="00132ED0">
      <w:pPr>
        <w:jc w:val="right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7423AB" w:rsidRDefault="00132ED0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«12</w:t>
      </w:r>
      <w:r>
        <w:rPr>
          <w:sz w:val="28"/>
          <w:szCs w:val="28"/>
        </w:rPr>
        <w:t xml:space="preserve">  » марта </w:t>
      </w:r>
      <w:r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г. № 139</w:t>
      </w:r>
    </w:p>
    <w:p w:rsidR="007423AB" w:rsidRDefault="007423AB">
      <w:pPr>
        <w:jc w:val="right"/>
        <w:rPr>
          <w:sz w:val="28"/>
          <w:szCs w:val="28"/>
        </w:rPr>
      </w:pPr>
    </w:p>
    <w:p w:rsidR="007423AB" w:rsidRDefault="007423AB">
      <w:pPr>
        <w:jc w:val="right"/>
        <w:rPr>
          <w:sz w:val="28"/>
          <w:szCs w:val="28"/>
        </w:rPr>
      </w:pPr>
    </w:p>
    <w:p w:rsidR="007423AB" w:rsidRDefault="007423AB">
      <w:pPr>
        <w:jc w:val="right"/>
        <w:rPr>
          <w:sz w:val="28"/>
          <w:szCs w:val="28"/>
        </w:rPr>
      </w:pPr>
    </w:p>
    <w:p w:rsidR="007423AB" w:rsidRDefault="007423AB">
      <w:pPr>
        <w:jc w:val="right"/>
        <w:rPr>
          <w:sz w:val="28"/>
          <w:szCs w:val="28"/>
        </w:rPr>
      </w:pPr>
    </w:p>
    <w:p w:rsidR="007423AB" w:rsidRDefault="007423AB">
      <w:pPr>
        <w:jc w:val="right"/>
        <w:rPr>
          <w:sz w:val="28"/>
          <w:szCs w:val="28"/>
        </w:rPr>
      </w:pPr>
    </w:p>
    <w:p w:rsidR="007423AB" w:rsidRDefault="00132E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7423AB" w:rsidRDefault="00132ED0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приватизации муниципального имущества</w:t>
      </w:r>
    </w:p>
    <w:p w:rsidR="007423AB" w:rsidRDefault="00132ED0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на 2025</w:t>
      </w:r>
      <w:r>
        <w:rPr>
          <w:sz w:val="28"/>
          <w:szCs w:val="28"/>
        </w:rPr>
        <w:t xml:space="preserve"> г.</w:t>
      </w:r>
    </w:p>
    <w:p w:rsidR="007423AB" w:rsidRDefault="007423AB">
      <w:pPr>
        <w:jc w:val="center"/>
        <w:rPr>
          <w:sz w:val="28"/>
          <w:szCs w:val="28"/>
        </w:rPr>
      </w:pPr>
    </w:p>
    <w:tbl>
      <w:tblPr>
        <w:tblStyle w:val="afe"/>
        <w:tblW w:w="0" w:type="auto"/>
        <w:tblLook w:val="01E0" w:firstRow="1" w:lastRow="1" w:firstColumn="1" w:lastColumn="1" w:noHBand="0" w:noVBand="0"/>
      </w:tblPr>
      <w:tblGrid>
        <w:gridCol w:w="803"/>
        <w:gridCol w:w="2910"/>
        <w:gridCol w:w="1311"/>
        <w:gridCol w:w="2477"/>
        <w:gridCol w:w="2070"/>
      </w:tblGrid>
      <w:tr w:rsidR="007423AB">
        <w:tc>
          <w:tcPr>
            <w:tcW w:w="828" w:type="dxa"/>
          </w:tcPr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000" w:type="dxa"/>
          </w:tcPr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объекта</w:t>
            </w:r>
          </w:p>
        </w:tc>
        <w:tc>
          <w:tcPr>
            <w:tcW w:w="1320" w:type="dxa"/>
          </w:tcPr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Площадь</w:t>
            </w:r>
          </w:p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объекта</w:t>
            </w:r>
          </w:p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(кв.м.)</w:t>
            </w:r>
          </w:p>
        </w:tc>
        <w:tc>
          <w:tcPr>
            <w:tcW w:w="2508" w:type="dxa"/>
          </w:tcPr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 xml:space="preserve">Местонахождение </w:t>
            </w:r>
          </w:p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объекта</w:t>
            </w:r>
          </w:p>
        </w:tc>
        <w:tc>
          <w:tcPr>
            <w:tcW w:w="1915" w:type="dxa"/>
          </w:tcPr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Предполагаемые</w:t>
            </w:r>
          </w:p>
          <w:p w:rsidR="007423AB" w:rsidRDefault="00132ED0">
            <w:pPr>
              <w:jc w:val="center"/>
              <w:rPr>
                <w:b/>
              </w:rPr>
            </w:pPr>
            <w:r>
              <w:rPr>
                <w:b/>
              </w:rPr>
              <w:t>сроки приватизации</w:t>
            </w:r>
          </w:p>
        </w:tc>
      </w:tr>
      <w:tr w:rsidR="007423AB">
        <w:tc>
          <w:tcPr>
            <w:tcW w:w="828" w:type="dxa"/>
          </w:tcPr>
          <w:p w:rsidR="007423AB" w:rsidRDefault="00132ED0">
            <w:pPr>
              <w:jc w:val="center"/>
            </w:pPr>
            <w:r>
              <w:t>1</w:t>
            </w:r>
          </w:p>
        </w:tc>
        <w:tc>
          <w:tcPr>
            <w:tcW w:w="3000" w:type="dxa"/>
          </w:tcPr>
          <w:p w:rsidR="007423AB" w:rsidRDefault="00132ED0" w:rsidP="00132ED0">
            <w:pPr>
              <w:jc w:val="center"/>
            </w:pPr>
            <w:r>
              <w:t xml:space="preserve">Здание  </w:t>
            </w:r>
            <w:proofErr w:type="spellStart"/>
            <w:r>
              <w:t>Чекаевской</w:t>
            </w:r>
            <w:proofErr w:type="spellEnd"/>
            <w:r>
              <w:t xml:space="preserve"> школы</w:t>
            </w:r>
          </w:p>
        </w:tc>
        <w:tc>
          <w:tcPr>
            <w:tcW w:w="1320" w:type="dxa"/>
          </w:tcPr>
          <w:p w:rsidR="007423AB" w:rsidRDefault="007423AB">
            <w:pPr>
              <w:jc w:val="center"/>
            </w:pPr>
          </w:p>
        </w:tc>
        <w:tc>
          <w:tcPr>
            <w:tcW w:w="2508" w:type="dxa"/>
          </w:tcPr>
          <w:p w:rsidR="007423AB" w:rsidRDefault="00132ED0" w:rsidP="00132ED0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Лямбирский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gramStart"/>
            <w:r>
              <w:t>.Ч</w:t>
            </w:r>
            <w:proofErr w:type="gramEnd"/>
            <w:r>
              <w:t>екаевский</w:t>
            </w:r>
            <w:proofErr w:type="spellEnd"/>
            <w:r>
              <w:t xml:space="preserve"> </w:t>
            </w:r>
            <w:proofErr w:type="spellStart"/>
            <w:r>
              <w:t>ул.Садовая</w:t>
            </w:r>
            <w:proofErr w:type="spellEnd"/>
            <w:r>
              <w:t xml:space="preserve"> д.4</w:t>
            </w:r>
          </w:p>
        </w:tc>
        <w:tc>
          <w:tcPr>
            <w:tcW w:w="1915" w:type="dxa"/>
          </w:tcPr>
          <w:p w:rsidR="007423AB" w:rsidRDefault="00132ED0" w:rsidP="00132ED0">
            <w:pPr>
              <w:jc w:val="center"/>
            </w:pPr>
            <w:r>
              <w:rPr>
                <w:lang w:val="en-US"/>
              </w:rPr>
              <w:t xml:space="preserve">II </w:t>
            </w:r>
            <w:r>
              <w:t>полугодие 2025</w:t>
            </w:r>
            <w:r>
              <w:t>г.</w:t>
            </w:r>
          </w:p>
        </w:tc>
      </w:tr>
      <w:tr w:rsidR="007423AB">
        <w:tc>
          <w:tcPr>
            <w:tcW w:w="828" w:type="dxa"/>
          </w:tcPr>
          <w:p w:rsidR="007423AB" w:rsidRDefault="00132ED0">
            <w:pPr>
              <w:jc w:val="center"/>
            </w:pPr>
            <w:r>
              <w:t>2</w:t>
            </w:r>
          </w:p>
        </w:tc>
        <w:tc>
          <w:tcPr>
            <w:tcW w:w="3000" w:type="dxa"/>
          </w:tcPr>
          <w:p w:rsidR="007423AB" w:rsidRDefault="00132ED0">
            <w:pPr>
              <w:jc w:val="center"/>
            </w:pPr>
            <w:r>
              <w:t>Здание Тат.Свербейского</w:t>
            </w:r>
            <w:r>
              <w:t xml:space="preserve"> ДК</w:t>
            </w:r>
          </w:p>
        </w:tc>
        <w:tc>
          <w:tcPr>
            <w:tcW w:w="1320" w:type="dxa"/>
          </w:tcPr>
          <w:p w:rsidR="007423AB" w:rsidRDefault="00132ED0">
            <w:pPr>
              <w:jc w:val="center"/>
            </w:pPr>
            <w:r>
              <w:t>784</w:t>
            </w:r>
          </w:p>
        </w:tc>
        <w:tc>
          <w:tcPr>
            <w:tcW w:w="2508" w:type="dxa"/>
          </w:tcPr>
          <w:p w:rsidR="007423AB" w:rsidRDefault="00132ED0">
            <w:pPr>
              <w:jc w:val="center"/>
            </w:pPr>
            <w:r>
              <w:t>Республика Мордовия, Лямбирский район, с.Татарская Свербейка</w:t>
            </w:r>
          </w:p>
        </w:tc>
        <w:tc>
          <w:tcPr>
            <w:tcW w:w="1915" w:type="dxa"/>
          </w:tcPr>
          <w:p w:rsidR="007423AB" w:rsidRDefault="00132ED0">
            <w:pPr>
              <w:jc w:val="center"/>
            </w:pPr>
            <w:r>
              <w:rPr>
                <w:lang w:val="en-US"/>
              </w:rPr>
              <w:t>II</w:t>
            </w:r>
            <w:r>
              <w:t xml:space="preserve"> полугодие</w:t>
            </w:r>
          </w:p>
          <w:p w:rsidR="007423AB" w:rsidRDefault="00132ED0" w:rsidP="00132ED0">
            <w:pPr>
              <w:jc w:val="center"/>
            </w:pPr>
            <w:r>
              <w:t>2025</w:t>
            </w:r>
            <w:bookmarkStart w:id="0" w:name="_GoBack"/>
            <w:bookmarkEnd w:id="0"/>
            <w:r>
              <w:t>г.</w:t>
            </w:r>
          </w:p>
        </w:tc>
      </w:tr>
    </w:tbl>
    <w:p w:rsidR="007423AB" w:rsidRDefault="007423AB">
      <w:pPr>
        <w:jc w:val="center"/>
        <w:rPr>
          <w:sz w:val="28"/>
          <w:szCs w:val="28"/>
        </w:rPr>
      </w:pPr>
    </w:p>
    <w:p w:rsidR="007423AB" w:rsidRDefault="007423AB">
      <w:pPr>
        <w:jc w:val="center"/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>
      <w:pPr>
        <w:rPr>
          <w:sz w:val="28"/>
          <w:szCs w:val="28"/>
        </w:rPr>
      </w:pPr>
    </w:p>
    <w:p w:rsidR="007423AB" w:rsidRDefault="007423AB"/>
    <w:sectPr w:rsidR="007423AB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19"/>
    <w:rsid w:val="00132ED0"/>
    <w:rsid w:val="00202252"/>
    <w:rsid w:val="007423AB"/>
    <w:rsid w:val="00A70319"/>
    <w:rsid w:val="00F6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List Paragraph"/>
    <w:uiPriority w:val="34"/>
    <w:qFormat/>
    <w:pPr>
      <w:ind w:left="720"/>
      <w:contextualSpacing/>
    </w:pPr>
  </w:style>
  <w:style w:type="paragraph" w:styleId="af0">
    <w:name w:val="footnote text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Pr>
      <w:sz w:val="20"/>
      <w:szCs w:val="20"/>
    </w:rPr>
  </w:style>
  <w:style w:type="character" w:styleId="af2">
    <w:name w:val="footnote reference"/>
    <w:uiPriority w:val="99"/>
    <w:semiHidden/>
    <w:unhideWhenUsed/>
    <w:rPr>
      <w:vertAlign w:val="superscript"/>
    </w:rPr>
  </w:style>
  <w:style w:type="paragraph" w:styleId="af3">
    <w:name w:val="end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semiHidden/>
    <w:rPr>
      <w:sz w:val="20"/>
      <w:szCs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character" w:styleId="af6">
    <w:name w:val="Hyperlink"/>
    <w:uiPriority w:val="99"/>
    <w:unhideWhenUsed/>
    <w:rPr>
      <w:color w:val="0000FF" w:themeColor="hyperlink"/>
      <w:u w:val="single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paragraph" w:styleId="af9">
    <w:name w:val="header"/>
    <w:link w:val="afa"/>
    <w:uiPriority w:val="99"/>
    <w:unhideWhenUsed/>
    <w:pPr>
      <w:spacing w:after="0" w:line="240" w:lineRule="auto"/>
    </w:pPr>
  </w:style>
  <w:style w:type="character" w:customStyle="1" w:styleId="afa">
    <w:name w:val="Верхний колонтитул Знак"/>
    <w:link w:val="af9"/>
    <w:uiPriority w:val="99"/>
  </w:style>
  <w:style w:type="paragraph" w:styleId="afb">
    <w:name w:val="footer"/>
    <w:link w:val="afc"/>
    <w:uiPriority w:val="99"/>
    <w:unhideWhenUsed/>
    <w:pPr>
      <w:spacing w:after="0" w:line="240" w:lineRule="auto"/>
    </w:pPr>
  </w:style>
  <w:style w:type="character" w:customStyle="1" w:styleId="afc">
    <w:name w:val="Нижний колонтитул Знак"/>
    <w:link w:val="afb"/>
    <w:uiPriority w:val="99"/>
  </w:style>
  <w:style w:type="paragraph" w:styleId="afd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e">
    <w:name w:val="Table Grid"/>
    <w:basedOn w:val="a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Title"/>
    <w:basedOn w:val="a"/>
    <w:next w:val="a"/>
    <w:link w:val="aff0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f0">
    <w:name w:val="Название Знак"/>
    <w:basedOn w:val="a0"/>
    <w:link w:val="aff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4">
    <w:name w:val="Subtitle"/>
    <w:link w:val="a5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link w:val="a4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ubtle Emphasis"/>
    <w:uiPriority w:val="19"/>
    <w:qFormat/>
    <w:rPr>
      <w:i/>
      <w:iCs/>
      <w:color w:val="808080" w:themeColor="text1" w:themeTint="7F"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a">
    <w:name w:val="Intense Quote"/>
    <w:link w:val="ab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Выделенная цитата Знак"/>
    <w:link w:val="aa"/>
    <w:uiPriority w:val="30"/>
    <w:rPr>
      <w:b/>
      <w:bCs/>
      <w:i/>
      <w:iCs/>
      <w:color w:val="4F81BD" w:themeColor="accent1"/>
    </w:rPr>
  </w:style>
  <w:style w:type="character" w:styleId="ac">
    <w:name w:val="Subtle Reference"/>
    <w:uiPriority w:val="31"/>
    <w:qFormat/>
    <w:rPr>
      <w:smallCaps/>
      <w:color w:val="C0504D" w:themeColor="accent2"/>
      <w:u w:val="single"/>
    </w:rPr>
  </w:style>
  <w:style w:type="character" w:styleId="ad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e">
    <w:name w:val="Book Title"/>
    <w:uiPriority w:val="33"/>
    <w:qFormat/>
    <w:rPr>
      <w:b/>
      <w:bCs/>
      <w:smallCaps/>
      <w:spacing w:val="5"/>
    </w:rPr>
  </w:style>
  <w:style w:type="paragraph" w:styleId="af">
    <w:name w:val="List Paragraph"/>
    <w:uiPriority w:val="34"/>
    <w:qFormat/>
    <w:pPr>
      <w:ind w:left="720"/>
      <w:contextualSpacing/>
    </w:pPr>
  </w:style>
  <w:style w:type="paragraph" w:styleId="af0">
    <w:name w:val="footnote text"/>
    <w:link w:val="a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Pr>
      <w:sz w:val="20"/>
      <w:szCs w:val="20"/>
    </w:rPr>
  </w:style>
  <w:style w:type="character" w:styleId="af2">
    <w:name w:val="footnote reference"/>
    <w:uiPriority w:val="99"/>
    <w:semiHidden/>
    <w:unhideWhenUsed/>
    <w:rPr>
      <w:vertAlign w:val="superscript"/>
    </w:rPr>
  </w:style>
  <w:style w:type="paragraph" w:styleId="af3">
    <w:name w:val="endnote text"/>
    <w:link w:val="af4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semiHidden/>
    <w:rPr>
      <w:sz w:val="20"/>
      <w:szCs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character" w:styleId="af6">
    <w:name w:val="Hyperlink"/>
    <w:uiPriority w:val="99"/>
    <w:unhideWhenUsed/>
    <w:rPr>
      <w:color w:val="0000FF" w:themeColor="hyperlink"/>
      <w:u w:val="single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paragraph" w:styleId="af9">
    <w:name w:val="header"/>
    <w:link w:val="afa"/>
    <w:uiPriority w:val="99"/>
    <w:unhideWhenUsed/>
    <w:pPr>
      <w:spacing w:after="0" w:line="240" w:lineRule="auto"/>
    </w:pPr>
  </w:style>
  <w:style w:type="character" w:customStyle="1" w:styleId="afa">
    <w:name w:val="Верхний колонтитул Знак"/>
    <w:link w:val="af9"/>
    <w:uiPriority w:val="99"/>
  </w:style>
  <w:style w:type="paragraph" w:styleId="afb">
    <w:name w:val="footer"/>
    <w:link w:val="afc"/>
    <w:uiPriority w:val="99"/>
    <w:unhideWhenUsed/>
    <w:pPr>
      <w:spacing w:after="0" w:line="240" w:lineRule="auto"/>
    </w:pPr>
  </w:style>
  <w:style w:type="character" w:customStyle="1" w:styleId="afc">
    <w:name w:val="Нижний колонтитул Знак"/>
    <w:link w:val="afb"/>
    <w:uiPriority w:val="99"/>
  </w:style>
  <w:style w:type="paragraph" w:styleId="afd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afe">
    <w:name w:val="Table Grid"/>
    <w:basedOn w:val="a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Title"/>
    <w:basedOn w:val="a"/>
    <w:next w:val="a"/>
    <w:link w:val="aff0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ff0">
    <w:name w:val="Название Знак"/>
    <w:basedOn w:val="a0"/>
    <w:link w:val="aff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2</cp:revision>
  <dcterms:created xsi:type="dcterms:W3CDTF">2025-03-18T09:58:00Z</dcterms:created>
  <dcterms:modified xsi:type="dcterms:W3CDTF">2025-03-18T09:58:00Z</dcterms:modified>
</cp:coreProperties>
</file>