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/>
        </w:rPr>
        <w:t>АДМИНИСТРАЦИЯ АКСЕНОВСКОГО  СЕЛЬСКОГО ПОСЕЛЕНИЯ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/>
        </w:rPr>
        <w:t>ЛЯМБИРСКОГО  МУНИЦИПАЛЬНОГО РАЙОНА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/>
        </w:rPr>
        <w:t>РЕСПУБЛИКИ МОРДОВИЯ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w w:val="150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w w:val="150"/>
          <w:sz w:val="16"/>
          <w:szCs w:val="16"/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40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40"/>
          <w:szCs w:val="24"/>
          <w:lang w:eastAsia="ru-RU"/>
        </w:rPr>
        <w:t>ПОСТАНОВЛЕНИЕ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 w:themeColor="text1"/>
          <w:sz w:val="28"/>
          <w:szCs w:val="16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16"/>
          <w:lang w:eastAsia="ru-RU"/>
        </w:rPr>
        <w:t xml:space="preserve">         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16"/>
          <w:lang w:eastAsia="ru-RU"/>
        </w:rPr>
        <w:t xml:space="preserve">от 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16"/>
          <w:lang w:eastAsia="ru-RU"/>
        </w:rPr>
        <w:t>2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16"/>
          <w:lang w:eastAsia="ru-RU"/>
        </w:rPr>
        <w:t>9.05.2024 г.                                                                               № 2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16"/>
          <w:lang w:eastAsia="ru-RU"/>
        </w:rPr>
        <w:t>7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16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16"/>
          <w:lang w:eastAsia="ru-RU"/>
        </w:rPr>
        <w:t>с. Аксеново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2"/>
        <w:ind w:left="57" w:right="674" w:hanging="8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утверждении программы проведения проверки готовности </w:t>
      </w:r>
      <w:r>
        <w:rPr>
          <w:rFonts w:ascii="Times New Roman" w:hAnsi="Times New Roman"/>
          <w:spacing w:val="-8"/>
          <w:sz w:val="28"/>
          <w:szCs w:val="28"/>
        </w:rPr>
        <w:t>теплоснабжающих,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теплосетевых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организаций</w:t>
      </w:r>
      <w:r>
        <w:rPr>
          <w:rFonts w:ascii="Times New Roman" w:hAnsi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и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потребителей</w:t>
      </w:r>
      <w:r>
        <w:rPr>
          <w:rFonts w:ascii="Times New Roman" w:hAnsi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тепловой</w:t>
      </w:r>
      <w:r>
        <w:rPr>
          <w:rFonts w:ascii="Times New Roman" w:hAnsi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 xml:space="preserve">энергии </w:t>
      </w:r>
      <w:r>
        <w:rPr>
          <w:rFonts w:ascii="Times New Roman" w:hAnsi="Times New Roman"/>
          <w:spacing w:val="-4"/>
          <w:sz w:val="28"/>
          <w:szCs w:val="28"/>
        </w:rPr>
        <w:t>к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отопительному</w:t>
      </w:r>
      <w:r>
        <w:rPr>
          <w:rFonts w:ascii="Times New Roman" w:hAnsi="Times New Roman"/>
          <w:spacing w:val="-19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периоду</w:t>
      </w:r>
      <w:r>
        <w:rPr>
          <w:rFonts w:ascii="Times New Roman" w:hAnsi="Times New Roman"/>
          <w:spacing w:val="-20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2025</w:t>
      </w:r>
      <w:r>
        <w:rPr>
          <w:rFonts w:ascii="Times New Roman" w:hAnsi="Times New Roman"/>
          <w:spacing w:val="-2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-</w:t>
      </w:r>
      <w:r>
        <w:rPr>
          <w:rFonts w:ascii="Times New Roman" w:hAnsi="Times New Roman"/>
          <w:spacing w:val="16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2026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годы</w:t>
      </w:r>
      <w:r>
        <w:rPr>
          <w:rFonts w:ascii="Times New Roman" w:hAnsi="Times New Roman"/>
          <w:spacing w:val="-19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на</w:t>
      </w:r>
      <w:r>
        <w:rPr>
          <w:rFonts w:ascii="Times New Roman" w:hAnsi="Times New Roman"/>
          <w:spacing w:val="-20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территории</w:t>
      </w:r>
      <w:r>
        <w:rPr>
          <w:rFonts w:ascii="Times New Roman" w:hAnsi="Times New Roman"/>
          <w:spacing w:val="-15"/>
          <w:sz w:val="28"/>
          <w:szCs w:val="28"/>
        </w:rPr>
        <w:t xml:space="preserve"> Аксеновского</w:t>
      </w:r>
      <w:r>
        <w:rPr>
          <w:rFonts w:ascii="Times New Roman" w:hAnsi="Times New Roman"/>
          <w:spacing w:val="-4"/>
          <w:sz w:val="28"/>
          <w:szCs w:val="28"/>
        </w:rPr>
        <w:t xml:space="preserve"> сельского поселения Лямбирского муниципального района </w:t>
      </w:r>
      <w:r>
        <w:rPr>
          <w:rFonts w:ascii="Times New Roman" w:hAnsi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Республики</w:t>
      </w:r>
      <w:r>
        <w:rPr>
          <w:rFonts w:ascii="Times New Roman" w:hAnsi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Мордовия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bookmarkStart w:id="0" w:name="_Hlk97195610"/>
      <w:r>
        <w:rPr>
          <w:rFonts w:eastAsia="Times New Roman" w:cs="Times New Roman" w:ascii="Times New Roman" w:hAnsi="Times New Roman"/>
          <w:b/>
          <w:sz w:val="28"/>
          <w:szCs w:val="28"/>
          <w:lang w:eastAsia="en-US"/>
        </w:rPr>
        <w:t xml:space="preserve"> </w:t>
      </w:r>
      <w:bookmarkEnd w:id="0"/>
      <w:r>
        <w:rPr>
          <w:rFonts w:eastAsia="Times New Roman" w:cs="Times New Roman" w:ascii="Times New Roman" w:hAnsi="Times New Roman"/>
          <w:b/>
          <w:sz w:val="28"/>
          <w:szCs w:val="28"/>
          <w:lang w:eastAsia="en-US"/>
        </w:rPr>
        <w:t xml:space="preserve">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соответствии с Федеральным законом от 06.10.2003 № 131-ФЗ «Об общих принципах организации местного самоуправления в Российской Федерации», Федеральным законом от 27.07.2010 № 190-ФЗ «О теплоснабжении», приказом Минэнерго России от 13.11.2024 № 2234  «Об утверждении правил обеспечения готовности к отопительному периоду и порядка проведения оценки обеспечения готовности к отопительному периоду», в целях обеспечения стабильной работы жилищно-коммунального хозяйства в осенне-зимний период 2025-2026 годов, на основании Устава Аксеновского сельского поселения Лямбирского  муниципального района Республики Мордовия, администрация Аксеновского сельского поселения ПОСТАНОВЛЯЕТ:</w:t>
      </w:r>
    </w:p>
    <w:p>
      <w:pPr>
        <w:pStyle w:val="Normal"/>
        <w:spacing w:lineRule="exact" w:line="360"/>
        <w:ind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1.Утвердить прилагаемую программу проведения проверки готовности теплоснабжающих, теплосетевых организаций и потребителей тепловой энергии к отопительному периоду 2025 - 2026 годы на территории Аксеновского сельского поселения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824" w:leader="none"/>
          <w:tab w:val="left" w:pos="1070" w:leader="none"/>
        </w:tabs>
        <w:spacing w:lineRule="auto" w:line="240"/>
        <w:ind w:left="0" w:right="12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      </w:t>
      </w:r>
      <w:r>
        <w:rPr>
          <w:rFonts w:ascii="Times New Roman" w:hAnsi="Times New Roman"/>
          <w:spacing w:val="-6"/>
          <w:sz w:val="28"/>
          <w:szCs w:val="28"/>
        </w:rPr>
        <w:t>2. Постановление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администрации</w:t>
      </w:r>
      <w:r>
        <w:rPr>
          <w:rFonts w:ascii="Times New Roman" w:hAnsi="Times New Roman"/>
          <w:spacing w:val="-9"/>
          <w:sz w:val="28"/>
          <w:szCs w:val="28"/>
        </w:rPr>
        <w:t xml:space="preserve"> Аксеновского</w:t>
      </w:r>
      <w:r>
        <w:rPr>
          <w:rFonts w:ascii="Times New Roman" w:hAnsi="Times New Roman"/>
          <w:spacing w:val="-6"/>
          <w:sz w:val="28"/>
          <w:szCs w:val="28"/>
        </w:rPr>
        <w:t xml:space="preserve"> сельского поселения Лямбирскорго муниципального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района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Республики </w:t>
      </w:r>
      <w:r>
        <w:rPr>
          <w:rFonts w:ascii="Times New Roman" w:hAnsi="Times New Roman"/>
          <w:spacing w:val="-2"/>
          <w:sz w:val="28"/>
          <w:szCs w:val="28"/>
        </w:rPr>
        <w:t>Мордовия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от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 xml:space="preserve">02.09.2024 №62 </w:t>
      </w:r>
      <w:r>
        <w:rPr>
          <w:rFonts w:ascii="Times New Roman" w:hAnsi="Times New Roman"/>
          <w:spacing w:val="-6"/>
          <w:sz w:val="28"/>
          <w:szCs w:val="28"/>
        </w:rPr>
        <w:t>признать</w:t>
      </w:r>
      <w:r>
        <w:rPr>
          <w:rFonts w:ascii="Times New Roman" w:hAnsi="Times New Roman"/>
          <w:spacing w:val="-20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утратившим</w:t>
      </w:r>
      <w:r>
        <w:rPr>
          <w:rFonts w:ascii="Times New Roman" w:hAnsi="Times New Roman"/>
          <w:spacing w:val="-21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законную</w:t>
      </w:r>
      <w:r>
        <w:rPr>
          <w:rFonts w:ascii="Times New Roman" w:hAnsi="Times New Roman"/>
          <w:spacing w:val="-22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силу.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824" w:leader="none"/>
          <w:tab w:val="left" w:pos="1070" w:leader="none"/>
        </w:tabs>
        <w:spacing w:lineRule="auto" w:line="240"/>
        <w:ind w:left="0" w:right="135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824" w:leader="none"/>
          <w:tab w:val="left" w:pos="1070" w:leader="none"/>
        </w:tabs>
        <w:spacing w:lineRule="auto" w:line="240"/>
        <w:ind w:left="0" w:right="135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3. Настоящее постановление вступает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силу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после дня его официального опубликования в информационном бюллетене Аксеновского сельского поселения.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Глава Администрации Аксеновского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сельского поселения Лямбирского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муниципального района  РМ                                                       А.Ж.Юсупов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Утверждено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постановлением администрации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Аксеновского сельского поселения</w:t>
      </w:r>
    </w:p>
    <w:p>
      <w:pPr>
        <w:pStyle w:val="Normal"/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 xml:space="preserve">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9.05.2025г. № 2</w:t>
      </w:r>
      <w:r>
        <w:rPr>
          <w:rFonts w:eastAsia="Times New Roman" w:cs="Times New Roman" w:ascii="Times New Roman" w:hAnsi="Times New Roman"/>
          <w:sz w:val="24"/>
          <w:szCs w:val="28"/>
          <w:lang w:eastAsia="ru-RU"/>
        </w:rPr>
        <w:t>7</w:t>
      </w:r>
    </w:p>
    <w:p>
      <w:pPr>
        <w:pStyle w:val="Normal"/>
        <w:ind w:firstLine="709"/>
        <w:jc w:val="both"/>
        <w:rPr>
          <w:rFonts w:ascii="PT Astra Serif" w:hAnsi="PT Astra Serif" w:eastAsia="Calibri"/>
          <w:sz w:val="28"/>
          <w:szCs w:val="28"/>
          <w:lang w:eastAsia="ru-RU"/>
        </w:rPr>
      </w:pPr>
      <w:r>
        <w:rPr>
          <w:rFonts w:eastAsia="Calibri" w:ascii="PT Astra Serif" w:hAnsi="PT Astra Serif"/>
          <w:sz w:val="28"/>
          <w:szCs w:val="28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6120" w:leader="none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ПРОГРАММА</w:t>
      </w:r>
    </w:p>
    <w:p>
      <w:pPr>
        <w:pStyle w:val="Normal"/>
        <w:shd w:val="clear" w:color="auto" w:fill="FFFFFF"/>
        <w:tabs>
          <w:tab w:val="clear" w:pos="708"/>
          <w:tab w:val="left" w:pos="6120" w:leader="none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проведения проверки готовности теплоснабжающих, теплосетевых организаций и потребителей тепловой энергии  к работе в отопительном периоде 2025-2026 годов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Calibri" w:ascii="Times New Roman" w:hAnsi="Times New Roman"/>
          <w:b/>
          <w:sz w:val="28"/>
          <w:szCs w:val="28"/>
          <w:lang w:eastAsia="ru-RU"/>
        </w:rPr>
        <w:t>1. Общие положения</w:t>
      </w:r>
    </w:p>
    <w:p>
      <w:pPr>
        <w:pStyle w:val="Style20"/>
        <w:spacing w:before="42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90" w:leader="none"/>
        </w:tabs>
        <w:ind w:left="122" w:right="128" w:firstLine="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которых, подключены к системе теплоснабжения, в соответствии с перечнем, указанным в приложении №1 к Программе.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56" w:leader="none"/>
        </w:tabs>
        <w:spacing w:lineRule="exact" w:line="270"/>
        <w:ind w:left="356" w:hanging="2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Ежегодно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разрабатывается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утверждается План подготовки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 отопительному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периоду: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399" w:leader="none"/>
        </w:tabs>
        <w:spacing w:before="2" w:after="0"/>
        <w:ind w:left="122" w:right="133" w:firstLine="4"/>
        <w:contextualSpacing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Муниципальным образованием - не позднее 15 мая (при принятии решения муниципальным образованием об утверждении плана подготовки к отопительному периоду в соответствии с абзацем пятым пункта 2 Правил приложения №1 к приказу Минэнерго России от 13.11.2024 г. №2234 «Об утверждении правил обеспечения готовности к отопительному периоду и порядка проведения оценки обеспечения готовности к отопительному периоду»), а также включение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программных мероприятий (актуализация утвержденной Программы), разработанных теплоснабжающей и теплосетевой организацией.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66" w:leader="none"/>
        </w:tabs>
        <w:spacing w:before="1" w:after="0"/>
        <w:ind w:left="122" w:right="104" w:firstLine="1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(план) действий по ликвидации последствий аварийных ситуаций при теплоснабжении в муниципальном образовании разрабатывается органами местного самоуправления совместно с теплоснабжающими организациями и утверждается до 1 апреля 2025 г., в последующих периодах до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 февраля и содержит: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303" w:leader="none"/>
        </w:tabs>
        <w:spacing w:lineRule="auto" w:line="240" w:before="4" w:after="0"/>
        <w:ind w:left="122" w:right="126" w:firstLine="4"/>
        <w:contextualSpacing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сценарии наиболее вероятных аварий и наиболее опасных по последствиям аварий, а также источники (места) их возникновения;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303" w:leader="none"/>
        </w:tabs>
        <w:spacing w:lineRule="auto" w:line="247"/>
        <w:ind w:left="126" w:right="143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сил и средств, используемых для локализации и ликвидации последствий аварий на объекте теплоснабжения;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283" w:leader="none"/>
        </w:tabs>
        <w:ind w:left="122" w:right="135" w:firstLine="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и процедуру организации взаимодействия сил и средств, а также организаций, функционирующих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системе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теплоснабжения, на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заключенных соглашений об управлении системами теплоснабжения в соответствии с требованиями части 5 статьи 18 Федерального закона о теплоснабжении от 27.07.2010 г.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190-ФЗ;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264" w:leader="none"/>
        </w:tabs>
        <w:spacing w:lineRule="exact" w:line="275"/>
        <w:ind w:left="264" w:hanging="13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дислокация</w:t>
      </w:r>
      <w:r>
        <w:rPr>
          <w:rFonts w:ascii="Times New Roman" w:hAnsi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средств;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274" w:leader="none"/>
        </w:tabs>
        <w:spacing w:lineRule="auto" w:line="240"/>
        <w:ind w:left="126" w:right="132" w:firstLine="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мероприятий, направленных на обеспечение безопасности населения (в случае если в результате аварий на объекте теплоснабжения может возникнуть угроза </w:t>
      </w:r>
      <w:r>
        <w:rPr>
          <w:rFonts w:ascii="Times New Roman" w:hAnsi="Times New Roman"/>
          <w:spacing w:val="-2"/>
          <w:sz w:val="28"/>
          <w:szCs w:val="28"/>
        </w:rPr>
        <w:t>безопасности);</w:t>
      </w:r>
    </w:p>
    <w:p>
      <w:pPr>
        <w:pStyle w:val="Style20"/>
        <w:spacing w:lineRule="auto" w:line="240"/>
        <w:ind w:left="126" w:right="137" w:firstLine="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-порядок организации материально-технического, инженерного и финансового обеспечения операций по локализации и ликвидации аварий на объекте теплоснабжения.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85" w:leader="none"/>
        </w:tabs>
        <w:spacing w:lineRule="auto" w:line="240"/>
        <w:ind w:left="122" w:right="136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отопительному периоду, проводится оценка готовности, лицами, включенными в состав комиссии проведения проверки готовности теплоснабжающих, 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территории муниципального образования.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28" w:leader="none"/>
        </w:tabs>
        <w:spacing w:lineRule="auto" w:line="240"/>
        <w:ind w:left="126" w:right="138" w:firstLine="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подготовки к отопительному периоду, в Программу проведения проверки готовности теплоснабжающих, теплосетевых организаций и потребителей тепловой энергии к отопительному периоду включается анализ ресурсоснабжающей организации прохождения трех прошлых отопительных периодов, в том числе схемные, режимные и погодные условия, возникшие в текущий отопительный период, аварийные ситуации, особенности</w:t>
      </w:r>
      <w:r>
        <w:rPr>
          <w:rFonts w:ascii="Times New Roman" w:hAnsi="Times New Roman"/>
          <w:spacing w:val="26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функционирования</w:t>
      </w:r>
      <w:r>
        <w:rPr>
          <w:rFonts w:ascii="Times New Roman" w:hAnsi="Times New Roman"/>
          <w:spacing w:val="79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объектов</w:t>
      </w:r>
      <w:r>
        <w:rPr>
          <w:rFonts w:ascii="Times New Roman" w:hAnsi="Times New Roman"/>
          <w:spacing w:val="73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теплоснабжения</w:t>
      </w:r>
      <w:r>
        <w:rPr>
          <w:rFonts w:ascii="Times New Roman" w:hAnsi="Times New Roman"/>
          <w:spacing w:val="25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77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pacing w:val="78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оборудования</w:t>
      </w:r>
      <w:r>
        <w:rPr>
          <w:rFonts w:ascii="Times New Roman" w:hAnsi="Times New Roman"/>
          <w:spacing w:val="26"/>
          <w:sz w:val="28"/>
          <w:szCs w:val="28"/>
        </w:rPr>
        <w:t xml:space="preserve">  </w:t>
      </w:r>
      <w:r>
        <w:rPr>
          <w:rFonts w:ascii="Times New Roman" w:hAnsi="Times New Roman"/>
          <w:spacing w:val="-4"/>
          <w:sz w:val="28"/>
          <w:szCs w:val="28"/>
        </w:rPr>
        <w:t>(при наличии).</w:t>
      </w:r>
    </w:p>
    <w:p>
      <w:pPr>
        <w:pStyle w:val="Normal"/>
        <w:spacing w:lineRule="exact" w:line="131"/>
        <w:ind w:left="215" w:hanging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84" w:leader="none"/>
        </w:tabs>
        <w:spacing w:before="7" w:after="0"/>
        <w:ind w:left="224" w:right="145" w:hanging="0"/>
        <w:contextualSpacing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оценки готовности теплоснабжающих и теплосетевых организаций к отопительному периоду комиссией должны быть проверены в отношении данных </w:t>
      </w:r>
      <w:r>
        <w:rPr>
          <w:rFonts w:ascii="Times New Roman" w:hAnsi="Times New Roman"/>
          <w:spacing w:val="-2"/>
          <w:sz w:val="28"/>
          <w:szCs w:val="28"/>
        </w:rPr>
        <w:t>организаций: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46" w:leader="none"/>
        </w:tabs>
        <w:ind w:left="220" w:right="155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соглашения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управлении системой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теплоснабжения, заключенного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порядке, установленном Федеральным законом от 27 июля 2010 года №190-ФЗ «О </w:t>
      </w:r>
      <w:r>
        <w:rPr>
          <w:rFonts w:ascii="Times New Roman" w:hAnsi="Times New Roman"/>
          <w:spacing w:val="-2"/>
          <w:sz w:val="28"/>
          <w:szCs w:val="28"/>
        </w:rPr>
        <w:t>теплоснабжении»;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30" w:leader="none"/>
          <w:tab w:val="left" w:pos="512" w:leader="none"/>
        </w:tabs>
        <w:ind w:left="230" w:right="163" w:hanging="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574" w:leader="none"/>
        </w:tabs>
        <w:spacing w:lineRule="auto" w:line="240"/>
        <w:ind w:left="224" w:right="153" w:firstLine="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соблюдение критериев надежности теплоснабжения, установленных техническими </w:t>
      </w:r>
      <w:r>
        <w:rPr>
          <w:rFonts w:ascii="Times New Roman" w:hAnsi="Times New Roman"/>
          <w:spacing w:val="-2"/>
          <w:sz w:val="28"/>
          <w:szCs w:val="28"/>
        </w:rPr>
        <w:t>регламентами;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79" w:leader="none"/>
        </w:tabs>
        <w:spacing w:lineRule="exact" w:line="271"/>
        <w:ind w:left="479" w:hanging="2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нормативных</w:t>
      </w:r>
      <w:r>
        <w:rPr>
          <w:rFonts w:ascii="Times New Roman" w:hAnsi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запасов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топлива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источниках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тепловой</w:t>
      </w:r>
      <w:r>
        <w:rPr>
          <w:rFonts w:ascii="Times New Roman" w:hAnsi="Times New Roman"/>
          <w:spacing w:val="10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энергии;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86" w:leader="none"/>
        </w:tabs>
        <w:ind w:left="486" w:hanging="25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функционирование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эксплуатационной,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диспетчерской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аварийной служб,</w:t>
      </w:r>
      <w:r>
        <w:rPr>
          <w:rFonts w:ascii="Times New Roman" w:hAnsi="Times New Roman"/>
          <w:spacing w:val="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именно: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358" w:leader="none"/>
        </w:tabs>
        <w:spacing w:lineRule="exact" w:line="273"/>
        <w:ind w:left="358" w:hanging="1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укомплектованность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указанных служб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персоналом;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497" w:leader="none"/>
        </w:tabs>
        <w:ind w:left="230" w:right="150" w:firstLine="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234" w:leader="none"/>
          <w:tab w:val="left" w:pos="440" w:leader="none"/>
        </w:tabs>
        <w:spacing w:lineRule="auto" w:line="240"/>
        <w:ind w:left="234" w:right="138" w:hanging="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взаимодействия сил и средств, а также организаций, функционирующих в системах теплоснабжения, на основании заключенных соглашений об управлении системами теплоснабжения;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555" w:leader="none"/>
        </w:tabs>
        <w:spacing w:lineRule="auto" w:line="235"/>
        <w:ind w:left="234" w:right="14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организации материально-технического, инженерного и финансового обеспечения операций по локализации и ликвидации аварий на объекте теплоснабжения;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54" w:leader="none"/>
        </w:tabs>
        <w:spacing w:lineRule="exact" w:line="274"/>
        <w:ind w:left="454" w:hanging="2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проведение</w:t>
      </w:r>
      <w:r>
        <w:rPr>
          <w:rFonts w:ascii="Times New Roman" w:hAnsi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наладки</w:t>
      </w:r>
      <w:r>
        <w:rPr>
          <w:rFonts w:ascii="Times New Roman" w:hAnsi="Times New Roman"/>
          <w:spacing w:val="-25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принадлежащих</w:t>
      </w:r>
      <w:r>
        <w:rPr>
          <w:rFonts w:ascii="Times New Roman" w:hAnsi="Times New Roman"/>
          <w:spacing w:val="-21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им</w:t>
      </w:r>
      <w:r>
        <w:rPr>
          <w:rFonts w:ascii="Times New Roman" w:hAnsi="Times New Roman"/>
          <w:spacing w:val="-24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тепловых</w:t>
      </w:r>
      <w:r>
        <w:rPr>
          <w:rFonts w:ascii="Times New Roman" w:hAnsi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сетей;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59" w:leader="none"/>
        </w:tabs>
        <w:spacing w:lineRule="exact" w:line="274"/>
        <w:ind w:left="459" w:hanging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>организация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pacing w:val="-10"/>
          <w:sz w:val="28"/>
          <w:szCs w:val="28"/>
        </w:rPr>
        <w:t>контроля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pacing w:val="-10"/>
          <w:sz w:val="28"/>
          <w:szCs w:val="28"/>
        </w:rPr>
        <w:t>режимов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0"/>
          <w:sz w:val="28"/>
          <w:szCs w:val="28"/>
        </w:rPr>
        <w:t>потребления тепловой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10"/>
          <w:sz w:val="28"/>
          <w:szCs w:val="28"/>
        </w:rPr>
        <w:t>энергии;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88" w:leader="none"/>
        </w:tabs>
        <w:spacing w:lineRule="exact" w:line="274"/>
        <w:ind w:left="488" w:hanging="2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обеспечение</w:t>
      </w:r>
      <w:r>
        <w:rPr>
          <w:rFonts w:ascii="Times New Roman" w:hAnsi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качества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теплоносителей;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86" w:leader="none"/>
        </w:tabs>
        <w:spacing w:lineRule="exact" w:line="273"/>
        <w:ind w:left="486" w:hanging="25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коммерческого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учета</w:t>
      </w:r>
      <w:r>
        <w:rPr>
          <w:rFonts w:ascii="Times New Roman" w:hAnsi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приобретаемой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реализуемой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тепловой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энергии;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602" w:leader="none"/>
        </w:tabs>
        <w:spacing w:lineRule="auto" w:line="240"/>
        <w:ind w:left="230" w:right="134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 с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Федеральным законом от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2010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190-ФЗ «О </w:t>
      </w:r>
      <w:r>
        <w:rPr>
          <w:rFonts w:ascii="Times New Roman" w:hAnsi="Times New Roman"/>
          <w:spacing w:val="-2"/>
          <w:sz w:val="28"/>
          <w:szCs w:val="28"/>
        </w:rPr>
        <w:t>теплоснабжении»;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774" w:leader="none"/>
        </w:tabs>
        <w:spacing w:lineRule="auto" w:line="240"/>
        <w:ind w:left="230" w:right="144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367" w:leader="none"/>
        </w:tabs>
        <w:spacing w:lineRule="exact" w:line="271"/>
        <w:ind w:left="367" w:hanging="13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готовность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приема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разгрузки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топлива,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топливоприготовления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топливоподачи;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367" w:leader="none"/>
        </w:tabs>
        <w:spacing w:lineRule="exact" w:line="275"/>
        <w:ind w:left="367" w:hanging="13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соблюдение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водно-химического</w:t>
      </w:r>
      <w:r>
        <w:rPr>
          <w:rFonts w:ascii="Times New Roman" w:hAnsi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режима;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391" w:leader="none"/>
        </w:tabs>
        <w:spacing w:lineRule="auto" w:line="240"/>
        <w:ind w:left="234" w:right="145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396" w:leader="none"/>
        </w:tabs>
        <w:spacing w:lineRule="auto" w:line="235"/>
        <w:ind w:left="230" w:right="150" w:firstLine="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584" w:leader="none"/>
        </w:tabs>
        <w:spacing w:lineRule="auto" w:line="240"/>
        <w:ind w:left="234" w:right="144" w:firstLine="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расчетов допустимого времени устранения аварийных нарушений теплоснабжения жилых домов;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371" w:leader="none"/>
        </w:tabs>
        <w:spacing w:lineRule="auto" w:line="240"/>
        <w:ind w:left="230" w:right="125" w:firstLine="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</w:t>
      </w:r>
      <w:r>
        <w:rPr>
          <w:rFonts w:ascii="Times New Roman" w:hAnsi="Times New Roman"/>
          <w:spacing w:val="60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порядка</w:t>
      </w:r>
      <w:r>
        <w:rPr>
          <w:rFonts w:ascii="Times New Roman" w:hAnsi="Times New Roman"/>
          <w:spacing w:val="57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ликвидации</w:t>
      </w:r>
      <w:r>
        <w:rPr>
          <w:rFonts w:ascii="Times New Roman" w:hAnsi="Times New Roman"/>
          <w:spacing w:val="61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аварийных</w:t>
      </w:r>
      <w:r>
        <w:rPr>
          <w:rFonts w:ascii="Times New Roman" w:hAnsi="Times New Roman"/>
          <w:spacing w:val="62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ситуаций</w:t>
      </w:r>
      <w:r>
        <w:rPr>
          <w:rFonts w:ascii="Times New Roman" w:hAnsi="Times New Roman"/>
          <w:spacing w:val="61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62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системах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теплоснабжения с учетом взаимодействия тепло-, электро-, топливо- и водоснабжающих организаций, потребителей тепловой энергии, ремонтно- строительных и транспортных организаций, а также органов местного самоуправления;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368" w:leader="none"/>
        </w:tabs>
        <w:spacing w:lineRule="exact" w:line="269"/>
        <w:ind w:left="368" w:hanging="1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гидравлических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тепловых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испытаний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тепловых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сетей;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454" w:leader="none"/>
        </w:tabs>
        <w:spacing w:lineRule="auto" w:line="240"/>
        <w:ind w:left="230" w:right="129" w:firstLine="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365" w:leader="none"/>
        </w:tabs>
        <w:spacing w:lineRule="exact" w:line="275"/>
        <w:ind w:left="365" w:hanging="1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планового</w:t>
      </w:r>
      <w:r>
        <w:rPr>
          <w:rFonts w:ascii="Times New Roman" w:hAnsi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графика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ремонта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тепловых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сетей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тепловой</w:t>
      </w:r>
      <w:r>
        <w:rPr>
          <w:rFonts w:ascii="Times New Roman" w:hAnsi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энергии;</w:t>
      </w:r>
    </w:p>
    <w:p>
      <w:pPr>
        <w:pStyle w:val="ListParagraph"/>
        <w:numPr>
          <w:ilvl w:val="1"/>
          <w:numId w:val="2"/>
        </w:numPr>
        <w:tabs>
          <w:tab w:val="clear" w:pos="708"/>
          <w:tab w:val="left" w:pos="411" w:leader="none"/>
        </w:tabs>
        <w:spacing w:lineRule="auto" w:line="240"/>
        <w:ind w:left="230" w:right="139" w:firstLine="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42" w:leader="none"/>
        </w:tabs>
        <w:spacing w:lineRule="auto" w:line="240"/>
        <w:ind w:left="230" w:right="138" w:firstLine="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42" w:leader="none"/>
        </w:tabs>
        <w:spacing w:lineRule="auto" w:line="240"/>
        <w:ind w:left="220" w:right="138" w:hanging="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Отсутствие не выполненных в установленные сроки предписаний , влияющих на </w:t>
      </w:r>
    </w:p>
    <w:p>
      <w:pPr>
        <w:pStyle w:val="Style20"/>
        <w:spacing w:lineRule="auto" w:line="235" w:before="27" w:after="0"/>
        <w:ind w:left="493" w:right="128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</w:t>
      </w:r>
      <w:r>
        <w:rPr>
          <w:rFonts w:ascii="Times New Roman" w:hAnsi="Times New Roman"/>
          <w:spacing w:val="-2"/>
          <w:sz w:val="28"/>
          <w:szCs w:val="28"/>
        </w:rPr>
        <w:t>самоуправления;</w:t>
      </w:r>
    </w:p>
    <w:p>
      <w:pPr>
        <w:pStyle w:val="Style20"/>
        <w:spacing w:lineRule="exact" w:line="268"/>
        <w:ind w:left="517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14)</w:t>
      </w:r>
      <w:r>
        <w:rPr>
          <w:rFonts w:ascii="Times New Roman" w:hAnsi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работоспособность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автоматических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регуляторов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наличии.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61" w:leader="none"/>
        </w:tabs>
        <w:spacing w:lineRule="auto" w:line="240"/>
        <w:ind w:left="497" w:right="13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</w:t>
      </w:r>
      <w:r>
        <w:rPr>
          <w:rFonts w:ascii="Times New Roman" w:hAnsi="Times New Roman"/>
          <w:spacing w:val="-2"/>
          <w:sz w:val="28"/>
          <w:szCs w:val="28"/>
        </w:rPr>
        <w:t>электроэнергетике.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60" w:leader="none"/>
        </w:tabs>
        <w:spacing w:lineRule="auto" w:line="240"/>
        <w:ind w:left="497" w:right="138" w:firstLine="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оценки готовности к отопительному периоду потребителей тепловой энергии комиссией должно быть проверено: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808" w:leader="none"/>
        </w:tabs>
        <w:ind w:left="497" w:right="132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</w:t>
      </w:r>
      <w:r>
        <w:rPr>
          <w:rFonts w:ascii="Times New Roman" w:hAnsi="Times New Roman"/>
          <w:spacing w:val="-2"/>
          <w:sz w:val="28"/>
          <w:szCs w:val="28"/>
        </w:rPr>
        <w:t>энергоустановок;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741" w:leader="none"/>
        </w:tabs>
        <w:spacing w:lineRule="exact" w:line="267"/>
        <w:ind w:left="741" w:hanging="2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проведение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промывки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оборудования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и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коммуникаций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теплопотребляющих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установок;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5" w:leader="none"/>
        </w:tabs>
        <w:spacing w:lineRule="auto" w:line="247"/>
        <w:ind w:left="499" w:right="123" w:firstLine="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</w:t>
      </w:r>
      <w:r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эксплуатационных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режимов,</w:t>
      </w:r>
      <w:r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также</w:t>
      </w:r>
      <w:r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мероприятий</w:t>
      </w:r>
      <w:r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pacing w:val="80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их </w:t>
      </w:r>
      <w:r>
        <w:rPr>
          <w:rFonts w:ascii="Times New Roman" w:hAnsi="Times New Roman"/>
          <w:spacing w:val="-2"/>
          <w:sz w:val="28"/>
          <w:szCs w:val="28"/>
        </w:rPr>
        <w:t>внедрению;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732" w:leader="none"/>
        </w:tabs>
        <w:spacing w:lineRule="exact" w:line="258"/>
        <w:ind w:left="732" w:hanging="23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плана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ремонтных</w:t>
      </w:r>
      <w:r>
        <w:rPr>
          <w:rFonts w:ascii="Times New Roman" w:hAnsi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качество</w:t>
      </w:r>
      <w:r>
        <w:rPr>
          <w:rFonts w:ascii="Times New Roman" w:hAnsi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их </w:t>
      </w:r>
      <w:r>
        <w:rPr>
          <w:rFonts w:ascii="Times New Roman" w:hAnsi="Times New Roman"/>
          <w:spacing w:val="-2"/>
          <w:sz w:val="28"/>
          <w:szCs w:val="28"/>
        </w:rPr>
        <w:t>выполнения;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733" w:leader="none"/>
        </w:tabs>
        <w:spacing w:lineRule="exact" w:line="274"/>
        <w:ind w:left="733" w:hanging="2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тепловых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сетей,</w:t>
      </w:r>
      <w:r>
        <w:rPr>
          <w:rFonts w:ascii="Times New Roman" w:hAnsi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принадлежащих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потребителю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тепловой</w:t>
      </w:r>
      <w:r>
        <w:rPr>
          <w:rFonts w:ascii="Times New Roman" w:hAnsi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энергии;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776" w:leader="none"/>
        </w:tabs>
        <w:spacing w:lineRule="auto" w:line="240"/>
        <w:ind w:left="503" w:right="135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</w:t>
      </w:r>
      <w:r>
        <w:rPr>
          <w:rFonts w:ascii="Times New Roman" w:hAnsi="Times New Roman"/>
          <w:spacing w:val="2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утепления</w:t>
      </w:r>
      <w:r>
        <w:rPr>
          <w:rFonts w:ascii="Times New Roman" w:hAnsi="Times New Roman"/>
          <w:spacing w:val="2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зданий</w:t>
      </w:r>
      <w:r>
        <w:rPr>
          <w:rFonts w:ascii="Times New Roman" w:hAnsi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тепловых</w:t>
      </w:r>
      <w:r>
        <w:rPr>
          <w:rFonts w:ascii="Times New Roman" w:hAnsi="Times New Roman"/>
          <w:spacing w:val="3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пунктов,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также</w:t>
      </w:r>
      <w:r>
        <w:rPr>
          <w:rFonts w:ascii="Times New Roman" w:hAnsi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индивидуальных</w:t>
      </w:r>
      <w:r>
        <w:rPr>
          <w:rFonts w:ascii="Times New Roman" w:hAnsi="Times New Roman"/>
          <w:spacing w:val="2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тепловых </w:t>
      </w:r>
      <w:r>
        <w:rPr>
          <w:rFonts w:ascii="Times New Roman" w:hAnsi="Times New Roman"/>
          <w:spacing w:val="-2"/>
          <w:sz w:val="28"/>
          <w:szCs w:val="28"/>
        </w:rPr>
        <w:t>пунктов;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847" w:leader="none"/>
        </w:tabs>
        <w:spacing w:lineRule="auto" w:line="240"/>
        <w:ind w:left="503" w:right="130" w:firstLine="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трубопроводов,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арматуры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тепловой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изоляции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пределах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тепловых </w:t>
      </w:r>
      <w:r>
        <w:rPr>
          <w:rFonts w:ascii="Times New Roman" w:hAnsi="Times New Roman"/>
          <w:spacing w:val="-2"/>
          <w:sz w:val="28"/>
          <w:szCs w:val="28"/>
        </w:rPr>
        <w:t>пунктов;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824" w:leader="none"/>
        </w:tabs>
        <w:spacing w:lineRule="auto" w:line="240"/>
        <w:ind w:left="499" w:right="130" w:firstLine="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работоспособность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приборов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учета,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работоспособность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автоматических регуляторов при их наличии;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737" w:leader="none"/>
        </w:tabs>
        <w:spacing w:lineRule="exact" w:line="268"/>
        <w:ind w:left="737" w:hanging="2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работоспособность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защиты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систем </w:t>
      </w:r>
      <w:r>
        <w:rPr>
          <w:rFonts w:ascii="Times New Roman" w:hAnsi="Times New Roman"/>
          <w:spacing w:val="-2"/>
          <w:sz w:val="28"/>
          <w:szCs w:val="28"/>
        </w:rPr>
        <w:t>теплоснабжения;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035" w:leader="none"/>
          <w:tab w:val="left" w:pos="2097" w:leader="none"/>
          <w:tab w:val="left" w:pos="3369" w:leader="none"/>
          <w:tab w:val="left" w:pos="5711" w:leader="none"/>
          <w:tab w:val="left" w:pos="7036" w:leader="none"/>
          <w:tab w:val="left" w:pos="9018" w:leader="none"/>
          <w:tab w:val="left" w:pos="9719" w:leader="none"/>
        </w:tabs>
        <w:spacing w:lineRule="auto" w:line="240"/>
        <w:ind w:left="503" w:right="123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наличие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паспортов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теплопотребляющих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установок,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принципиальных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4"/>
          <w:sz w:val="28"/>
          <w:szCs w:val="28"/>
        </w:rPr>
        <w:t>схем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10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инструкций для обслуживающего персонала и соответствие их действительности;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28" w:leader="none"/>
        </w:tabs>
        <w:spacing w:lineRule="auto" w:line="240"/>
        <w:ind w:left="503" w:right="118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отсутствие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прямых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соединений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оборудования</w:t>
      </w:r>
      <w:r>
        <w:rPr>
          <w:rFonts w:ascii="Times New Roman" w:hAnsi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тепловых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пунктов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водопроводом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pacing w:val="-2"/>
          <w:sz w:val="28"/>
          <w:szCs w:val="28"/>
        </w:rPr>
        <w:t>канализацией;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875" w:leader="none"/>
        </w:tabs>
        <w:spacing w:lineRule="exact" w:line="268"/>
        <w:ind w:left="875" w:hanging="3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плотность</w:t>
      </w:r>
      <w:r>
        <w:rPr>
          <w:rFonts w:ascii="Times New Roman" w:hAnsi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оборудования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тепловых</w:t>
      </w:r>
      <w:r>
        <w:rPr>
          <w:rFonts w:ascii="Times New Roman" w:hAnsi="Times New Roman"/>
          <w:spacing w:val="-2"/>
          <w:sz w:val="28"/>
          <w:szCs w:val="28"/>
        </w:rPr>
        <w:t xml:space="preserve"> пунктов;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832" w:leader="none"/>
        </w:tabs>
        <w:spacing w:lineRule="exact" w:line="271"/>
        <w:ind w:left="832" w:hanging="30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пломб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расчетных</w:t>
      </w:r>
      <w:r>
        <w:rPr>
          <w:rFonts w:ascii="Times New Roman" w:hAnsi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шайбах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соплах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элеваторов;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016" w:leader="none"/>
          <w:tab w:val="left" w:pos="2355" w:leader="none"/>
          <w:tab w:val="left" w:pos="4150" w:leader="none"/>
          <w:tab w:val="left" w:pos="4587" w:leader="none"/>
          <w:tab w:val="left" w:pos="6276" w:leader="none"/>
          <w:tab w:val="left" w:pos="7521" w:leader="none"/>
          <w:tab w:val="left" w:pos="8625" w:leader="none"/>
        </w:tabs>
        <w:spacing w:lineRule="auto" w:line="247"/>
        <w:ind w:left="499" w:right="128" w:firstLine="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отсутствие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задолженности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6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поставленную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тепловую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энергию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4"/>
          <w:sz w:val="28"/>
          <w:szCs w:val="28"/>
        </w:rPr>
        <w:t xml:space="preserve">(мощность), </w:t>
      </w:r>
      <w:r>
        <w:rPr>
          <w:rFonts w:ascii="Times New Roman" w:hAnsi="Times New Roman"/>
          <w:spacing w:val="-2"/>
          <w:sz w:val="28"/>
          <w:szCs w:val="28"/>
        </w:rPr>
        <w:t>теплоноситель;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880" w:leader="none"/>
        </w:tabs>
        <w:spacing w:lineRule="exact" w:line="259"/>
        <w:ind w:left="880" w:hanging="35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</w:t>
      </w:r>
      <w:r>
        <w:rPr>
          <w:rFonts w:ascii="Times New Roman" w:hAnsi="Times New Roman"/>
          <w:spacing w:val="3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собственных</w:t>
      </w:r>
      <w:r>
        <w:rPr>
          <w:rFonts w:ascii="Times New Roman" w:hAnsi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3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(или)</w:t>
      </w:r>
      <w:r>
        <w:rPr>
          <w:rFonts w:ascii="Times New Roman" w:hAnsi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привлеченных</w:t>
      </w:r>
      <w:r>
        <w:rPr>
          <w:rFonts w:ascii="Times New Roman" w:hAnsi="Times New Roman"/>
          <w:spacing w:val="2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ремонтных</w:t>
      </w:r>
      <w:r>
        <w:rPr>
          <w:rFonts w:ascii="Times New Roman" w:hAnsi="Times New Roman"/>
          <w:spacing w:val="3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бригад</w:t>
      </w:r>
      <w:r>
        <w:rPr>
          <w:rFonts w:ascii="Times New Roman" w:hAnsi="Times New Roman"/>
          <w:spacing w:val="3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2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обеспеченность</w:t>
      </w:r>
      <w:r>
        <w:rPr>
          <w:rFonts w:ascii="Times New Roman" w:hAnsi="Times New Roman"/>
          <w:spacing w:val="30"/>
          <w:sz w:val="28"/>
          <w:szCs w:val="28"/>
        </w:rPr>
        <w:t xml:space="preserve"> </w:t>
      </w:r>
      <w:r>
        <w:rPr>
          <w:rFonts w:ascii="Times New Roman" w:hAnsi="Times New Roman"/>
          <w:spacing w:val="-5"/>
          <w:sz w:val="28"/>
          <w:szCs w:val="28"/>
        </w:rPr>
        <w:t>их</w:t>
      </w:r>
    </w:p>
    <w:p>
      <w:pPr>
        <w:pStyle w:val="Style20"/>
        <w:tabs>
          <w:tab w:val="clear" w:pos="708"/>
          <w:tab w:val="left" w:pos="3560" w:leader="none"/>
          <w:tab w:val="left" w:pos="4846" w:leader="none"/>
          <w:tab w:val="left" w:pos="5436" w:leader="none"/>
          <w:tab w:val="left" w:pos="7232" w:leader="none"/>
          <w:tab w:val="left" w:pos="8470" w:leader="none"/>
        </w:tabs>
        <w:spacing w:lineRule="auto" w:line="240"/>
        <w:ind w:left="503" w:right="124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материально-техническими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ресурсами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4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осуществления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2"/>
          <w:sz w:val="28"/>
          <w:szCs w:val="28"/>
        </w:rPr>
        <w:t>надежной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pacing w:val="-4"/>
          <w:sz w:val="28"/>
          <w:szCs w:val="28"/>
        </w:rPr>
        <w:t xml:space="preserve">эксплуатации </w:t>
      </w:r>
      <w:r>
        <w:rPr>
          <w:rFonts w:ascii="Times New Roman" w:hAnsi="Times New Roman"/>
          <w:sz w:val="28"/>
          <w:szCs w:val="28"/>
        </w:rPr>
        <w:t>теплопотребляющих установок;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880" w:leader="none"/>
        </w:tabs>
        <w:spacing w:lineRule="auto" w:line="247"/>
        <w:ind w:left="509" w:right="118" w:firstLine="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проведения испытания оборудования теплопотребляющих установок на плотность и </w:t>
      </w:r>
      <w:r>
        <w:rPr>
          <w:rFonts w:ascii="Times New Roman" w:hAnsi="Times New Roman"/>
          <w:spacing w:val="-2"/>
          <w:sz w:val="28"/>
          <w:szCs w:val="28"/>
        </w:rPr>
        <w:t>прочность.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54" w:leader="none"/>
        </w:tabs>
        <w:spacing w:lineRule="auto" w:line="240"/>
        <w:ind w:left="503" w:right="116" w:firstLine="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подготовки к отопительному периоду. В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целях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проверки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комиссия рассматривает документы, подтверждающие выполнение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требований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готовности, а при необходимости - проводит осмотр объектов проверки.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021" w:leader="none"/>
        </w:tabs>
        <w:spacing w:lineRule="exact" w:line="258"/>
        <w:ind w:left="1021" w:hanging="4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</w:t>
      </w:r>
      <w:r>
        <w:rPr>
          <w:rFonts w:ascii="Times New Roman" w:hAnsi="Times New Roman"/>
          <w:spacing w:val="6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проверки</w:t>
      </w:r>
      <w:r>
        <w:rPr>
          <w:rFonts w:ascii="Times New Roman" w:hAnsi="Times New Roman"/>
          <w:spacing w:val="51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оформляются</w:t>
      </w:r>
      <w:r>
        <w:rPr>
          <w:rFonts w:ascii="Times New Roman" w:hAnsi="Times New Roman"/>
          <w:spacing w:val="7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актом</w:t>
      </w:r>
      <w:r>
        <w:rPr>
          <w:rFonts w:ascii="Times New Roman" w:hAnsi="Times New Roman"/>
          <w:spacing w:val="7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проверки</w:t>
      </w:r>
      <w:r>
        <w:rPr>
          <w:rFonts w:ascii="Times New Roman" w:hAnsi="Times New Roman"/>
          <w:spacing w:val="7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готовности</w:t>
      </w:r>
      <w:r>
        <w:rPr>
          <w:rFonts w:ascii="Times New Roman" w:hAnsi="Times New Roman"/>
          <w:spacing w:val="50"/>
          <w:w w:val="15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pacing w:val="76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отопительному</w:t>
      </w:r>
    </w:p>
    <w:p>
      <w:pPr>
        <w:pStyle w:val="Style20"/>
        <w:spacing w:lineRule="auto" w:line="240"/>
        <w:ind w:left="509" w:right="126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периоду (далее - акт), который составляется не позднее одного дня с даты завершения проверки, по образцу в соответствии с приложением №2 к Программе.</w:t>
      </w:r>
    </w:p>
    <w:p>
      <w:pPr>
        <w:sectPr>
          <w:type w:val="nextPage"/>
          <w:pgSz w:w="11906" w:h="16838"/>
          <w:pgMar w:left="1134" w:right="851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Style20"/>
        <w:spacing w:lineRule="auto" w:line="240"/>
        <w:ind w:left="509" w:right="123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акте содержатся следующие выводы комиссии по итогам проверки: объект проверки готов</w:t>
      </w:r>
      <w:r>
        <w:rPr>
          <w:rFonts w:ascii="Times New Roman" w:hAnsi="Times New Roman"/>
          <w:spacing w:val="2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pacing w:val="3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отопительному</w:t>
      </w:r>
      <w:r>
        <w:rPr>
          <w:rFonts w:ascii="Times New Roman" w:hAnsi="Times New Roman"/>
          <w:spacing w:val="2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периоду;</w:t>
      </w:r>
      <w:r>
        <w:rPr>
          <w:rFonts w:ascii="Times New Roman" w:hAnsi="Times New Roman"/>
          <w:spacing w:val="4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объект</w:t>
      </w:r>
      <w:r>
        <w:rPr>
          <w:rFonts w:ascii="Times New Roman" w:hAnsi="Times New Roman"/>
          <w:spacing w:val="73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проверки</w:t>
      </w:r>
      <w:r>
        <w:rPr>
          <w:rFonts w:ascii="Times New Roman" w:hAnsi="Times New Roman"/>
          <w:spacing w:val="77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будет</w:t>
      </w:r>
      <w:r>
        <w:rPr>
          <w:rFonts w:ascii="Times New Roman" w:hAnsi="Times New Roman"/>
          <w:spacing w:val="79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готов</w:t>
      </w:r>
      <w:r>
        <w:rPr>
          <w:rFonts w:ascii="Times New Roman" w:hAnsi="Times New Roman"/>
          <w:spacing w:val="77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pacing w:val="76"/>
          <w:sz w:val="28"/>
          <w:szCs w:val="28"/>
        </w:rPr>
        <w:t xml:space="preserve">  </w:t>
      </w:r>
      <w:r>
        <w:rPr>
          <w:rFonts w:ascii="Times New Roman" w:hAnsi="Times New Roman"/>
          <w:spacing w:val="-2"/>
          <w:sz w:val="28"/>
          <w:szCs w:val="28"/>
        </w:rPr>
        <w:t>отопительному</w:t>
      </w:r>
    </w:p>
    <w:p>
      <w:pPr>
        <w:pStyle w:val="Style20"/>
        <w:spacing w:lineRule="auto" w:line="240" w:before="60" w:after="0"/>
        <w:ind w:left="301" w:right="327" w:firstLine="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периоду</w:t>
      </w:r>
      <w:r>
        <w:rPr>
          <w:rFonts w:ascii="Times New Roman" w:hAnsi="Times New Roman"/>
          <w:spacing w:val="8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условии устранения в установленный срок замечаний к требованиям по готовности, выданных комиссией; объект проверки не готов к отопительному периоду.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64" w:leader="none"/>
        </w:tabs>
        <w:ind w:left="301" w:right="321" w:firstLine="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32" w:leader="none"/>
        </w:tabs>
        <w:ind w:left="307" w:right="322" w:firstLine="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готовности к отопительному периоду (далее - паспорт) составляется по образцу в соответствии с приложением №3 к Программе и выдается администрацией Лямбирского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отопительному, периоду, а также в случае, если замечания к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требованиям по готовности, выданные комиссией, устранены в срок, установленный </w:t>
      </w:r>
      <w:r>
        <w:rPr>
          <w:rFonts w:ascii="Times New Roman" w:hAnsi="Times New Roman"/>
          <w:spacing w:val="-2"/>
          <w:sz w:val="28"/>
          <w:szCs w:val="28"/>
        </w:rPr>
        <w:t>Перечнем.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79" w:leader="none"/>
        </w:tabs>
        <w:spacing w:lineRule="auto" w:line="240"/>
        <w:ind w:left="311" w:right="320" w:firstLine="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выдачи актов готовности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определяются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председателем комиссии (заместителем председателя комиссии), в зависимости от особенностей климатических условий, но не </w:t>
      </w:r>
      <w:r>
        <w:rPr>
          <w:rFonts w:ascii="Times New Roman" w:hAnsi="Times New Roman"/>
          <w:spacing w:val="-2"/>
          <w:sz w:val="28"/>
          <w:szCs w:val="28"/>
        </w:rPr>
        <w:t>позднее: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447" w:leader="none"/>
        </w:tabs>
        <w:spacing w:lineRule="exact" w:line="266"/>
        <w:ind w:left="447" w:hanging="13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позднее</w:t>
      </w:r>
      <w:r>
        <w:rPr>
          <w:rFonts w:ascii="Times New Roman" w:hAnsi="Times New Roman"/>
          <w:spacing w:val="1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сентября,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потребителей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тепловой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энергии;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459" w:leader="none"/>
        </w:tabs>
        <w:spacing w:lineRule="auto" w:line="247"/>
        <w:ind w:left="311" w:right="316" w:firstLine="1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позднее 25 октября, для теплоснабжающих и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теплосетевых организаций и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владельцев тепловых сетей;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449" w:leader="none"/>
        </w:tabs>
        <w:spacing w:lineRule="exact" w:line="261"/>
        <w:ind w:left="449" w:hanging="132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позднее</w:t>
      </w:r>
      <w:r>
        <w:rPr>
          <w:rFonts w:ascii="Times New Roman" w:hAnsi="Times New Roman"/>
          <w:spacing w:val="1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ноября,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>
        <w:rPr>
          <w:rFonts w:ascii="Times New Roman" w:hAnsi="Times New Roman"/>
          <w:spacing w:val="-2"/>
          <w:sz w:val="28"/>
          <w:szCs w:val="28"/>
        </w:rPr>
        <w:t>образований.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85" w:leader="none"/>
        </w:tabs>
        <w:spacing w:lineRule="auto" w:line="240"/>
        <w:ind w:left="317" w:right="315" w:firstLine="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выдачи паспортов определяются председателем комиссии (заместителем председателя комиссии), в зависимости от особенностей климатических условий, но не </w:t>
      </w:r>
      <w:r>
        <w:rPr>
          <w:rFonts w:ascii="Times New Roman" w:hAnsi="Times New Roman"/>
          <w:spacing w:val="-2"/>
          <w:sz w:val="28"/>
          <w:szCs w:val="28"/>
        </w:rPr>
        <w:t>позднее: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454" w:leader="none"/>
        </w:tabs>
        <w:spacing w:lineRule="exact" w:line="256"/>
        <w:ind w:left="454" w:hanging="13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позднее</w:t>
      </w:r>
      <w:r>
        <w:rPr>
          <w:rFonts w:ascii="Times New Roman" w:hAnsi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потребителей</w:t>
      </w:r>
      <w:r>
        <w:rPr>
          <w:rFonts w:ascii="Times New Roman" w:hAnsi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тепловой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энергии;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454" w:leader="none"/>
        </w:tabs>
        <w:spacing w:lineRule="exact" w:line="275"/>
        <w:ind w:left="454" w:hanging="13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позднее</w:t>
      </w:r>
      <w:r>
        <w:rPr>
          <w:rFonts w:ascii="Times New Roman" w:hAnsi="Times New Roman"/>
          <w:spacing w:val="1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pacing w:val="-3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ноября,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теплоснабжающих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теплосетевых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организаций;</w:t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454" w:leader="none"/>
        </w:tabs>
        <w:spacing w:lineRule="exact" w:line="275"/>
        <w:ind w:left="454" w:hanging="13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позднее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ноября,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образований.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91" w:leader="none"/>
        </w:tabs>
        <w:spacing w:lineRule="auto" w:line="240"/>
        <w:ind w:left="317" w:right="314" w:firstLine="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751" w:leader="none"/>
        </w:tabs>
        <w:ind w:left="321" w:right="298" w:firstLine="24"/>
        <w:jc w:val="both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lang w:eastAsia="ru-RU"/>
        </w:rPr>
        <w:t>Организация, не получившая по объектам проверки паспорт готовности до даты, указанной в пункте 14,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>
      <w:pPr>
        <w:pStyle w:val="Normal"/>
        <w:widowControl w:val="false"/>
        <w:tabs>
          <w:tab w:val="clear" w:pos="708"/>
          <w:tab w:val="left" w:pos="6120" w:leader="none"/>
        </w:tabs>
        <w:jc w:val="right"/>
        <w:rPr>
          <w:lang w:eastAsia="ru-RU"/>
        </w:rPr>
      </w:pPr>
      <w:r>
        <w:rPr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6120" w:leader="none"/>
        </w:tabs>
        <w:jc w:val="right"/>
        <w:rPr>
          <w:lang w:eastAsia="ru-RU"/>
        </w:rPr>
      </w:pPr>
      <w:r>
        <w:rPr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6120" w:leader="none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>Приложение № 1</w:t>
      </w:r>
    </w:p>
    <w:p>
      <w:pPr>
        <w:pStyle w:val="Normal"/>
        <w:widowControl w:val="false"/>
        <w:tabs>
          <w:tab w:val="clear" w:pos="708"/>
          <w:tab w:val="left" w:pos="6120" w:leader="none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hd w:val="clear" w:color="auto" w:fill="FFFFFF"/>
        <w:tabs>
          <w:tab w:val="clear" w:pos="708"/>
          <w:tab w:val="left" w:pos="6120" w:leader="none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>
      <w:pPr>
        <w:pStyle w:val="Normal"/>
        <w:shd w:val="clear" w:color="auto" w:fill="FFFFFF"/>
        <w:tabs>
          <w:tab w:val="clear" w:pos="708"/>
          <w:tab w:val="left" w:pos="6120" w:leader="none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теплоснабжающих, теплосетевых организаций и потребителей </w:t>
      </w:r>
      <w:r>
        <w:rPr>
          <w:rFonts w:eastAsia="Calibri" w:cs="PT Astra Serif" w:ascii="Times New Roman" w:hAnsi="Times New Roman"/>
          <w:b/>
          <w:sz w:val="28"/>
          <w:szCs w:val="28"/>
          <w:lang w:eastAsia="ru-RU"/>
        </w:rPr>
        <w:t>тепловой энергии, в отношении которых проводится проверка готовности к работе в отопительном периоде 2025 - 2026 годов</w:t>
      </w:r>
    </w:p>
    <w:p>
      <w:pPr>
        <w:pStyle w:val="Normal"/>
        <w:shd w:val="clear" w:color="auto" w:fill="FFFFFF"/>
        <w:tabs>
          <w:tab w:val="clear" w:pos="708"/>
          <w:tab w:val="left" w:pos="6120" w:leader="none"/>
        </w:tabs>
        <w:ind w:firstLine="709"/>
        <w:jc w:val="center"/>
        <w:rPr>
          <w:rFonts w:ascii="PT Astra Serif" w:hAnsi="PT Astra Serif"/>
          <w:b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</w:r>
    </w:p>
    <w:tbl>
      <w:tblPr>
        <w:tblStyle w:val="a4"/>
        <w:tblW w:w="1009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9"/>
        <w:gridCol w:w="3826"/>
        <w:gridCol w:w="2397"/>
        <w:gridCol w:w="2912"/>
      </w:tblGrid>
      <w:tr>
        <w:trPr/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Наименование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Адрес</w:t>
            </w:r>
          </w:p>
        </w:tc>
        <w:tc>
          <w:tcPr>
            <w:tcW w:w="29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 проведения проверки</w:t>
            </w:r>
          </w:p>
        </w:tc>
      </w:tr>
      <w:tr>
        <w:trPr/>
        <w:tc>
          <w:tcPr>
            <w:tcW w:w="10094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Потребители тепловой энергии</w:t>
            </w:r>
          </w:p>
        </w:tc>
      </w:tr>
      <w:tr>
        <w:trPr>
          <w:trHeight w:val="1047" w:hRule="atLeast"/>
        </w:trPr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Многоквартирный жилой дом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ул. Молодежная д.24</w:t>
            </w:r>
          </w:p>
        </w:tc>
        <w:tc>
          <w:tcPr>
            <w:tcW w:w="2912" w:type="dxa"/>
            <w:tcBorders/>
          </w:tcPr>
          <w:p>
            <w:pPr>
              <w:pStyle w:val="Style20"/>
              <w:widowControl w:val="false"/>
              <w:spacing w:lineRule="exact" w:line="266" w:before="0" w:after="140"/>
              <w:ind w:right="572" w:hanging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</w:t>
            </w:r>
            <w:r>
              <w:rPr>
                <w:rFonts w:ascii="Times New Roman" w:hAnsi="Times New Roman"/>
                <w:color w:val="000000"/>
                <w:spacing w:val="-9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31</w:t>
            </w:r>
            <w:r>
              <w:rPr>
                <w:rFonts w:ascii="Times New Roman" w:hAnsi="Times New Roman"/>
                <w:color w:val="000000"/>
                <w:spacing w:val="5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июля</w:t>
            </w:r>
            <w:r>
              <w:rPr>
                <w:rFonts w:ascii="Times New Roman" w:hAnsi="Times New Roman"/>
                <w:color w:val="000000"/>
                <w:spacing w:val="-1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2025</w:t>
            </w:r>
            <w:r>
              <w:rPr>
                <w:rFonts w:ascii="Times New Roman" w:hAnsi="Times New Roman"/>
                <w:color w:val="000000"/>
                <w:spacing w:val="3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4"/>
              </w:rPr>
              <w:t xml:space="preserve">года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ascii="Times New Roman" w:hAnsi="Times New Roman"/>
                <w:color w:val="000000"/>
                <w:spacing w:val="-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2025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Многоквартирный жилой дом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ул. Молодежная д.26</w:t>
            </w:r>
          </w:p>
        </w:tc>
        <w:tc>
          <w:tcPr>
            <w:tcW w:w="2912" w:type="dxa"/>
            <w:tcBorders/>
          </w:tcPr>
          <w:p>
            <w:pPr>
              <w:pStyle w:val="Style20"/>
              <w:widowControl w:val="false"/>
              <w:suppressAutoHyphens w:val="true"/>
              <w:spacing w:lineRule="exact" w:line="266" w:before="0" w:after="0"/>
              <w:ind w:right="57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rFonts w:ascii="Times New Roman" w:hAnsi="Times New Roman"/>
                <w:color w:val="000000"/>
                <w:spacing w:val="-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31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июля</w:t>
            </w:r>
            <w:r>
              <w:rPr>
                <w:rFonts w:ascii="Times New Roman" w:hAnsi="Times New Roman"/>
                <w:color w:val="000000"/>
                <w:spacing w:val="-1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2025</w:t>
            </w:r>
            <w:r>
              <w:rPr>
                <w:rFonts w:ascii="Times New Roman" w:hAnsi="Times New Roman"/>
                <w:color w:val="000000"/>
                <w:spacing w:val="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года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ascii="Times New Roman" w:hAnsi="Times New Roman"/>
                <w:color w:val="000000"/>
                <w:spacing w:val="-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2025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Многоквартирный жилой дом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ул. Молодежная д.28</w:t>
            </w:r>
          </w:p>
        </w:tc>
        <w:tc>
          <w:tcPr>
            <w:tcW w:w="2912" w:type="dxa"/>
            <w:tcBorders/>
          </w:tcPr>
          <w:p>
            <w:pPr>
              <w:pStyle w:val="Style20"/>
              <w:widowControl w:val="false"/>
              <w:suppressAutoHyphens w:val="true"/>
              <w:spacing w:lineRule="exact" w:line="266" w:before="0" w:after="0"/>
              <w:ind w:right="57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rFonts w:ascii="Times New Roman" w:hAnsi="Times New Roman"/>
                <w:color w:val="000000"/>
                <w:spacing w:val="-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31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июля</w:t>
            </w:r>
            <w:r>
              <w:rPr>
                <w:rFonts w:ascii="Times New Roman" w:hAnsi="Times New Roman"/>
                <w:color w:val="000000"/>
                <w:spacing w:val="-1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2025</w:t>
            </w:r>
            <w:r>
              <w:rPr>
                <w:rFonts w:ascii="Times New Roman" w:hAnsi="Times New Roman"/>
                <w:color w:val="000000"/>
                <w:spacing w:val="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года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ascii="Times New Roman" w:hAnsi="Times New Roman"/>
                <w:color w:val="000000"/>
                <w:spacing w:val="-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2025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Администрация Аксеновского сельского поселения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ул. Молодежная д.29</w:t>
            </w:r>
          </w:p>
        </w:tc>
        <w:tc>
          <w:tcPr>
            <w:tcW w:w="2912" w:type="dxa"/>
            <w:tcBorders/>
          </w:tcPr>
          <w:p>
            <w:pPr>
              <w:pStyle w:val="Style20"/>
              <w:widowControl w:val="false"/>
              <w:suppressAutoHyphens w:val="true"/>
              <w:spacing w:lineRule="exact" w:line="266" w:before="0" w:after="0"/>
              <w:ind w:right="57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rFonts w:ascii="Times New Roman" w:hAnsi="Times New Roman"/>
                <w:color w:val="000000"/>
                <w:spacing w:val="-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31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июля</w:t>
            </w:r>
            <w:r>
              <w:rPr>
                <w:rFonts w:ascii="Times New Roman" w:hAnsi="Times New Roman"/>
                <w:color w:val="000000"/>
                <w:spacing w:val="-1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2025</w:t>
            </w:r>
            <w:r>
              <w:rPr>
                <w:rFonts w:ascii="Times New Roman" w:hAnsi="Times New Roman"/>
                <w:color w:val="000000"/>
                <w:spacing w:val="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года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ascii="Times New Roman" w:hAnsi="Times New Roman"/>
                <w:color w:val="000000"/>
                <w:spacing w:val="-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2025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Муниципальное автономное учреждение Лямбирского муниципального района Республики Мордовия “Культурно-спортивный центр “Алмаз” филиал №1 «Аксеновский сельский клуб»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ул. Молодежная д.29</w:t>
            </w:r>
          </w:p>
        </w:tc>
        <w:tc>
          <w:tcPr>
            <w:tcW w:w="2912" w:type="dxa"/>
            <w:tcBorders/>
          </w:tcPr>
          <w:p>
            <w:pPr>
              <w:pStyle w:val="Style20"/>
              <w:widowControl w:val="false"/>
              <w:suppressAutoHyphens w:val="true"/>
              <w:spacing w:lineRule="exact" w:line="266" w:before="0" w:after="0"/>
              <w:ind w:right="57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rFonts w:ascii="Times New Roman" w:hAnsi="Times New Roman"/>
                <w:color w:val="000000"/>
                <w:spacing w:val="-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31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июля</w:t>
            </w:r>
            <w:r>
              <w:rPr>
                <w:rFonts w:ascii="Times New Roman" w:hAnsi="Times New Roman"/>
                <w:color w:val="000000"/>
                <w:spacing w:val="-1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2025</w:t>
            </w:r>
            <w:r>
              <w:rPr>
                <w:rFonts w:ascii="Times New Roman" w:hAnsi="Times New Roman"/>
                <w:color w:val="000000"/>
                <w:spacing w:val="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года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ascii="Times New Roman" w:hAnsi="Times New Roman"/>
                <w:color w:val="000000"/>
                <w:spacing w:val="-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2025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</w:tr>
      <w:tr>
        <w:trPr/>
        <w:tc>
          <w:tcPr>
            <w:tcW w:w="10094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Теплоснабжающие и тепло сетевые организации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ООО “Лямбирские тепло-водо сети”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с. Б. Елховка, ул. Заводская, дом 1</w:t>
            </w:r>
          </w:p>
        </w:tc>
        <w:tc>
          <w:tcPr>
            <w:tcW w:w="2912" w:type="dxa"/>
            <w:tcBorders/>
          </w:tcPr>
          <w:p>
            <w:pPr>
              <w:pStyle w:val="Style20"/>
              <w:widowControl w:val="false"/>
              <w:suppressAutoHyphens w:val="true"/>
              <w:spacing w:lineRule="exact" w:line="266" w:before="0" w:after="0"/>
              <w:ind w:right="57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rFonts w:ascii="Times New Roman" w:hAnsi="Times New Roman"/>
                <w:color w:val="000000"/>
                <w:spacing w:val="-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31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июля</w:t>
            </w:r>
            <w:r>
              <w:rPr>
                <w:rFonts w:ascii="Times New Roman" w:hAnsi="Times New Roman"/>
                <w:color w:val="000000"/>
                <w:spacing w:val="-1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2025</w:t>
            </w:r>
            <w:r>
              <w:rPr>
                <w:rFonts w:ascii="Times New Roman" w:hAnsi="Times New Roman"/>
                <w:color w:val="000000"/>
                <w:spacing w:val="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года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ascii="Times New Roman" w:hAnsi="Times New Roman"/>
                <w:color w:val="000000"/>
                <w:spacing w:val="-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2025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</w:tr>
      <w:tr>
        <w:trPr/>
        <w:tc>
          <w:tcPr>
            <w:tcW w:w="10094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Котельная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с. Аксеново, ул. Молодежная</w:t>
            </w:r>
          </w:p>
        </w:tc>
        <w:tc>
          <w:tcPr>
            <w:tcW w:w="2912" w:type="dxa"/>
            <w:tcBorders/>
          </w:tcPr>
          <w:p>
            <w:pPr>
              <w:pStyle w:val="Style20"/>
              <w:widowControl w:val="false"/>
              <w:suppressAutoHyphens w:val="true"/>
              <w:spacing w:lineRule="exact" w:line="266" w:before="0" w:after="0"/>
              <w:ind w:right="57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rFonts w:ascii="Times New Roman" w:hAnsi="Times New Roman"/>
                <w:color w:val="000000"/>
                <w:spacing w:val="-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31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июля</w:t>
            </w:r>
            <w:r>
              <w:rPr>
                <w:rFonts w:ascii="Times New Roman" w:hAnsi="Times New Roman"/>
                <w:color w:val="000000"/>
                <w:spacing w:val="-1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2025</w:t>
            </w:r>
            <w:r>
              <w:rPr>
                <w:rFonts w:ascii="Times New Roman" w:hAnsi="Times New Roman"/>
                <w:color w:val="000000"/>
                <w:spacing w:val="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года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ascii="Times New Roman" w:hAnsi="Times New Roman"/>
                <w:color w:val="000000"/>
                <w:spacing w:val="-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2025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-38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Тепловые сети</w:t>
            </w:r>
          </w:p>
        </w:tc>
        <w:tc>
          <w:tcPr>
            <w:tcW w:w="239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с.Аксеново</w:t>
            </w:r>
          </w:p>
        </w:tc>
        <w:tc>
          <w:tcPr>
            <w:tcW w:w="2912" w:type="dxa"/>
            <w:tcBorders/>
          </w:tcPr>
          <w:p>
            <w:pPr>
              <w:pStyle w:val="Style20"/>
              <w:widowControl w:val="false"/>
              <w:suppressAutoHyphens w:val="true"/>
              <w:spacing w:lineRule="exact" w:line="266" w:before="0" w:after="0"/>
              <w:ind w:right="57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rFonts w:ascii="Times New Roman" w:hAnsi="Times New Roman"/>
                <w:color w:val="000000"/>
                <w:spacing w:val="-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31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июля</w:t>
            </w:r>
            <w:r>
              <w:rPr>
                <w:rFonts w:ascii="Times New Roman" w:hAnsi="Times New Roman"/>
                <w:color w:val="000000"/>
                <w:spacing w:val="-1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2025</w:t>
            </w:r>
            <w:r>
              <w:rPr>
                <w:rFonts w:ascii="Times New Roman" w:hAnsi="Times New Roman"/>
                <w:color w:val="000000"/>
                <w:spacing w:val="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года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ascii="Times New Roman" w:hAnsi="Times New Roman"/>
                <w:color w:val="000000"/>
                <w:spacing w:val="-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2025 </w:t>
            </w:r>
            <w:r>
              <w:rPr>
                <w:rFonts w:ascii="Times New Roman" w:hAnsi="Times New Roman"/>
                <w:color w:val="000000"/>
                <w:spacing w:val="-4"/>
                <w:kern w:val="0"/>
                <w:sz w:val="24"/>
                <w:szCs w:val="24"/>
                <w:lang w:val="ru-RU" w:eastAsia="en-US" w:bidi="ar-SA"/>
              </w:rPr>
              <w:t>года</w:t>
            </w:r>
          </w:p>
        </w:tc>
      </w:tr>
    </w:tbl>
    <w:p>
      <w:pPr>
        <w:pStyle w:val="Normal"/>
        <w:shd w:val="clear" w:color="auto" w:fill="FFFFFF"/>
        <w:tabs>
          <w:tab w:val="clear" w:pos="708"/>
          <w:tab w:val="left" w:pos="6120" w:leader="none"/>
        </w:tabs>
        <w:ind w:firstLine="709"/>
        <w:jc w:val="center"/>
        <w:rPr>
          <w:rFonts w:ascii="PT Astra Serif" w:hAnsi="PT Astra Serif"/>
          <w:b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6120" w:leader="none"/>
        </w:tabs>
        <w:jc w:val="right"/>
        <w:rPr>
          <w:rFonts w:ascii="PT Astra Serif" w:hAnsi="PT Astra Serif"/>
          <w:lang w:eastAsia="ru-RU"/>
        </w:rPr>
      </w:pPr>
      <w:r>
        <w:rPr>
          <w:rFonts w:ascii="PT Astra Serif" w:hAnsi="PT Astra Serif"/>
          <w:lang w:eastAsia="ru-RU"/>
        </w:rPr>
      </w:r>
    </w:p>
    <w:p>
      <w:pPr>
        <w:sectPr>
          <w:type w:val="nextPage"/>
          <w:pgSz w:w="12240" w:h="15840"/>
          <w:pgMar w:left="1417" w:right="850" w:gutter="0" w:header="0" w:top="80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widowControl w:val="false"/>
        <w:tabs>
          <w:tab w:val="clear" w:pos="708"/>
          <w:tab w:val="left" w:pos="6120" w:leader="none"/>
        </w:tabs>
        <w:jc w:val="right"/>
        <w:rPr>
          <w:rFonts w:ascii="PT Astra Serif" w:hAnsi="PT Astra Serif"/>
          <w:lang w:eastAsia="ru-RU"/>
        </w:rPr>
      </w:pPr>
      <w:r>
        <w:rPr>
          <w:rFonts w:ascii="PT Astra Serif" w:hAnsi="PT Astra Serif"/>
          <w:lang w:eastAsia="ru-RU"/>
        </w:rPr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/>
          <w:sz w:val="24"/>
          <w:szCs w:val="24"/>
        </w:rPr>
      </w:pPr>
      <w:bookmarkStart w:id="1" w:name="_Hlk201738265"/>
      <w:r>
        <w:rPr>
          <w:rFonts w:ascii="Times New Roman" w:hAnsi="Times New Roman"/>
          <w:b/>
          <w:bCs/>
          <w:color w:val="22272F"/>
          <w:sz w:val="24"/>
          <w:szCs w:val="24"/>
          <w:lang w:eastAsia="ru-RU"/>
        </w:rPr>
        <w:t>АКТ N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b/>
          <w:bCs/>
          <w:color w:val="22272F"/>
          <w:sz w:val="24"/>
          <w:szCs w:val="24"/>
          <w:lang w:eastAsia="ru-RU"/>
        </w:rPr>
        <w:t>проверки технической готовности теплопотребляющей установки объекта к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</w:t>
      </w:r>
      <w:r>
        <w:rPr>
          <w:rFonts w:ascii="Times New Roman" w:hAnsi="Times New Roman"/>
          <w:b/>
          <w:bCs/>
          <w:color w:val="22272F"/>
          <w:sz w:val="24"/>
          <w:szCs w:val="24"/>
          <w:lang w:eastAsia="ru-RU"/>
        </w:rPr>
        <w:t>отопительному периоду 20__/20__ гг.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>─────────────────────────                        ────────────────────────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(дата составления акта)                                                                  (место составление акта)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color w:val="22272F"/>
          <w:lang w:eastAsia="ru-RU"/>
        </w:rPr>
      </w:pPr>
      <w:r>
        <w:rPr>
          <w:color w:val="22272F"/>
          <w:lang w:eastAsia="ru-RU"/>
        </w:rPr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Теплоснабжающая организация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       ───────────────────────────────────────────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в соответствии с </w:t>
      </w:r>
      <w:r>
        <w:fldChar w:fldCharType="begin"/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instrText xml:space="preserve"> HYPERLINK "https://internet.garant.ru/" \l "/document/12177489/entry/0"</w:instrText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fldChar w:fldCharType="separate"/>
      </w:r>
      <w:r>
        <w:rPr>
          <w:rFonts w:ascii="Times New Roman" w:hAnsi="Times New Roman"/>
          <w:color w:val="3272C0"/>
          <w:sz w:val="24"/>
          <w:szCs w:val="24"/>
          <w:u w:val="single"/>
          <w:lang w:eastAsia="ru-RU"/>
        </w:rPr>
        <w:t>Федеральным законом</w:t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fldChar w:fldCharType="end"/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от 27  июля  2010  г.   N 190-ФЗ "О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теплоснабжении", а также </w:t>
      </w:r>
      <w:r>
        <w:fldChar w:fldCharType="begin"/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instrText xml:space="preserve"> HYPERLINK "https://internet.garant.ru/" \l "/document/411024354/entry/0"</w:instrText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fldChar w:fldCharType="separate"/>
      </w:r>
      <w:r>
        <w:rPr>
          <w:rFonts w:ascii="Times New Roman" w:hAnsi="Times New Roman"/>
          <w:color w:val="3272C0"/>
          <w:sz w:val="24"/>
          <w:szCs w:val="24"/>
          <w:u w:val="single"/>
          <w:lang w:eastAsia="ru-RU"/>
        </w:rPr>
        <w:t>приказом</w:t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fldChar w:fldCharType="end"/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Минэнерго России  от  13  ноября  2024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N 2234 "Об утверждении Правил  обеспечения  готовности  к  отопительному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периоду  и  Порядка   проведения   оценки   обеспечения     готовности к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отопительному     периоду",     проверяет         техническую готовность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теплопотребляющей энергоустановки к отопительному периоду 20__/20__ гг.: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>─────────────────────────────────────────────────────────────────────────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(потребитель тепловой энергии в отношении которого проводится проверка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технической готовности теплопотребляющей установки)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Техническая  готовность  теплопотребляющих  установок  к   отопительному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периоду проводилась в отношении следующих объектов:</w:t>
      </w:r>
    </w:p>
    <w:tbl>
      <w:tblPr>
        <w:tblW w:w="10020" w:type="dxa"/>
        <w:jc w:val="left"/>
        <w:tblInd w:w="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1122"/>
        <w:gridCol w:w="2363"/>
        <w:gridCol w:w="6535"/>
      </w:tblGrid>
      <w:tr>
        <w:trPr/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N п/п</w:t>
            </w: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6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Адрес объекта</w:t>
            </w:r>
          </w:p>
        </w:tc>
      </w:tr>
      <w:tr>
        <w:trPr/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6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6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widowControl/>
        <w:shd w:val="clear" w:color="auto" w:fill="FFFFFF"/>
        <w:spacing w:beforeAutospacing="1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 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В ходе  проведения  проверки  технической  готовности  к   отопительному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периоду    теплоснабжающая    организация    установила      техническую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готовность/неготовность  к  работе  в  отопительном  периоде   (ненужное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зачеркнуть)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1)   объект проверки технически готов к отопительному периоду;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2)   объект  проверки  будет  технически  готов  к   отопительному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периоду  при  условии  устранения   в     установленный  срок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замечаний   к   требованиям    по       готовности,  выданных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теплоснабжающей организацией;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3)   объект проверки технически не готов к отопительному  периоду.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fldChar w:fldCharType="begin"/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instrText xml:space="preserve"> HYPERLINK "https://internet.garant.ru/" \l "/document/411024354/entry/111000"</w:instrText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fldChar w:fldCharType="separate"/>
      </w:r>
      <w:r>
        <w:rPr>
          <w:rFonts w:ascii="Times New Roman" w:hAnsi="Times New Roman"/>
          <w:color w:val="3272C0"/>
          <w:sz w:val="24"/>
          <w:szCs w:val="24"/>
          <w:u w:val="single"/>
          <w:lang w:eastAsia="ru-RU"/>
        </w:rPr>
        <w:t>Приложение</w:t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fldChar w:fldCharType="end"/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к  акту  проверки  готовности  N ______   от      ________ к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отопительному периоду 20__/20__ гг.,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являющееся его неотъемлемой частью на ____ листах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Участники комиссии: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_________________________________________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(подпись, расшифровка подписи)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_________________________________________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(подпись, расшифровка подписи)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_________________________________________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(подпись, расшифровка подписи)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С актом проверки готовности ознакомлен, один экземпляр акта получил: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"     "                20   г.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                        ───────────────────────────────────</w:t>
      </w:r>
    </w:p>
    <w:p>
      <w:pPr>
        <w:pStyle w:val="Normal"/>
        <w:widowControl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>(потребитель  тепловой  энергии, в отношении которого  проводилась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22272F"/>
          <w:sz w:val="24"/>
          <w:szCs w:val="24"/>
          <w:lang w:eastAsia="ru-RU"/>
        </w:rPr>
        <w:t xml:space="preserve">проверка готовности к отопительному периоду) </w:t>
      </w:r>
    </w:p>
    <w:p>
      <w:pPr>
        <w:pStyle w:val="Normal"/>
        <w:spacing w:beforeAutospacing="1" w:afterAutospacing="1"/>
        <w:jc w:val="right"/>
        <w:rPr>
          <w:rFonts w:ascii="Times New Roman" w:hAnsi="Times New Roman"/>
          <w:b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pacing w:beforeAutospacing="1" w:afterAutospacing="1"/>
        <w:jc w:val="right"/>
        <w:rPr>
          <w:rFonts w:ascii="Times New Roman" w:hAnsi="Times New Roman"/>
          <w:b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pacing w:beforeAutospacing="1" w:afterAutospacing="1"/>
        <w:jc w:val="right"/>
        <w:rPr>
          <w:rFonts w:ascii="Times New Roman" w:hAnsi="Times New Roman"/>
          <w:b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pacing w:beforeAutospacing="1" w:afterAutospacing="1"/>
        <w:jc w:val="right"/>
        <w:rPr>
          <w:rFonts w:ascii="Times New Roman" w:hAnsi="Times New Roman"/>
          <w:b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pacing w:beforeAutospacing="1" w:afterAutospacing="1"/>
        <w:jc w:val="right"/>
        <w:rPr>
          <w:rFonts w:ascii="Times New Roman" w:hAnsi="Times New Roman"/>
          <w:b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pacing w:beforeAutospacing="1" w:afterAutospacing="1"/>
        <w:jc w:val="right"/>
        <w:rPr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Приложение</w:t>
        <w:br/>
        <w:t>к </w:t>
      </w:r>
      <w:r>
        <w:fldChar w:fldCharType="begin"/>
      </w:r>
      <w:r>
        <w:rPr>
          <w:sz w:val="24"/>
          <w:u w:val="single"/>
          <w:b/>
          <w:szCs w:val="24"/>
          <w:bCs/>
          <w:rFonts w:ascii="Times New Roman" w:hAnsi="Times New Roman"/>
          <w:color w:val="3272C0"/>
          <w:lang w:eastAsia="ru-RU"/>
        </w:rPr>
        <w:instrText xml:space="preserve"> HYPERLINK "https://internet.garant.ru/" \l "/document/411024354/entry/11000"</w:instrText>
      </w:r>
      <w:r>
        <w:rPr>
          <w:sz w:val="24"/>
          <w:u w:val="single"/>
          <w:b/>
          <w:szCs w:val="24"/>
          <w:bCs/>
          <w:rFonts w:ascii="Times New Roman" w:hAnsi="Times New Roman"/>
          <w:color w:val="3272C0"/>
          <w:lang w:eastAsia="ru-RU"/>
        </w:rPr>
        <w:fldChar w:fldCharType="separate"/>
      </w:r>
      <w:r>
        <w:rPr>
          <w:rFonts w:ascii="Times New Roman" w:hAnsi="Times New Roman"/>
          <w:b/>
          <w:bCs/>
          <w:color w:val="3272C0"/>
          <w:sz w:val="24"/>
          <w:szCs w:val="24"/>
          <w:u w:val="single"/>
          <w:lang w:eastAsia="ru-RU"/>
        </w:rPr>
        <w:t>акту</w:t>
      </w:r>
      <w:r>
        <w:rPr>
          <w:sz w:val="24"/>
          <w:u w:val="single"/>
          <w:b/>
          <w:szCs w:val="24"/>
          <w:bCs/>
          <w:rFonts w:ascii="Times New Roman" w:hAnsi="Times New Roman"/>
          <w:color w:val="3272C0"/>
          <w:lang w:eastAsia="ru-RU"/>
        </w:rPr>
        <w:fldChar w:fldCharType="end"/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 технической готовности</w:t>
        <w:br/>
        <w:t>теплопотребляющей энергоустановки объекта</w:t>
        <w:br/>
        <w:t>к отопительному периоду 20__/20__ гг.</w:t>
        <w:br/>
        <w:t>от __________ N _____</w:t>
      </w:r>
    </w:p>
    <w:tbl>
      <w:tblPr>
        <w:tblW w:w="9348" w:type="dxa"/>
        <w:jc w:val="left"/>
        <w:tblInd w:w="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86"/>
        <w:gridCol w:w="2428"/>
        <w:gridCol w:w="1514"/>
        <w:gridCol w:w="2410"/>
        <w:gridCol w:w="2410"/>
      </w:tblGrid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целях оценки готовности потребителей тепловой энергии к отопительному периоду уполномоченными органами должны быть проверены: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Выявленные замечания (Да/Нет)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устранения замечаний</w:t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промывки оборудования и коммуникаций теплопотребляющих установок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плана ремонтных работ и качество их выполнения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Состояние тепловых сетей, принадлежащих потребителю тепловой энергии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Состояние утепления зданий (в том числе чердаки, лестничные клетки, подвалы, двери) и центральных тепловых пунктов, а также индивидуальных тепловых пунктов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Состояние трубопроводов, арматуры и тепловой изоляции в пределах тепловых пунктов и теплопотребляющей установки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Наличие и работоспособность приборов учета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Работоспособность автоматических регуляторов при их наличии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Работоспособность защиты систем теплопотребления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Наличие паспортов теплопотребляющих установок, принципиальных схем и инструкций для обслуживающего персонала и соответствие их действительности теплопотребляющей установки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прямых соединений оборудования тепловых пунктов с водопроводом и канализацией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Плотность оборудования тепловых пунктов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Наличие пломб на расчетных шайбах и соплах элеваторов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испытания оборудования теплопотребляющих установок на плотность и прочность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Надежность теплоснабжения потребителей тепловой энергии исходя из климатических условий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осмотра теплового пункта на предмет наличия освещения в помещении теплового пункта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widowControl/>
        <w:spacing w:beforeAutospacing="1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cs="Courier New"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Подписи сторон с расшифровками: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Теплоснабжающая организация  __________________________   Потребитель _______________________________</w:t>
      </w:r>
    </w:p>
    <w:p>
      <w:pPr>
        <w:pStyle w:val="Style20"/>
        <w:spacing w:lineRule="auto" w:line="235" w:before="74" w:after="0"/>
        <w:ind w:right="165" w:hanging="0"/>
        <w:jc w:val="right"/>
        <w:rPr>
          <w:spacing w:val="-2"/>
        </w:rPr>
      </w:pPr>
      <w:r>
        <w:rPr>
          <w:spacing w:val="-2"/>
        </w:rPr>
      </w:r>
    </w:p>
    <w:p>
      <w:pPr>
        <w:pStyle w:val="Style20"/>
        <w:spacing w:lineRule="auto" w:line="235" w:before="74" w:after="0"/>
        <w:ind w:right="165" w:hanging="0"/>
        <w:jc w:val="right"/>
        <w:rPr>
          <w:spacing w:val="-2"/>
        </w:rPr>
      </w:pPr>
      <w:r>
        <w:rPr>
          <w:spacing w:val="-2"/>
        </w:rPr>
      </w:r>
    </w:p>
    <w:p>
      <w:pPr>
        <w:pStyle w:val="Style20"/>
        <w:spacing w:lineRule="auto" w:line="235" w:before="74" w:after="0"/>
        <w:ind w:right="16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Приложение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№2 </w:t>
      </w:r>
    </w:p>
    <w:p>
      <w:pPr>
        <w:pStyle w:val="Style20"/>
        <w:spacing w:lineRule="auto" w:line="235" w:before="74" w:after="0"/>
        <w:ind w:right="16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Программе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проведения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проверки готовности </w:t>
      </w:r>
    </w:p>
    <w:p>
      <w:pPr>
        <w:pStyle w:val="Style20"/>
        <w:spacing w:lineRule="auto" w:line="235" w:before="74" w:after="0"/>
        <w:ind w:right="16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теплоснабжающих, теплосетевых организаций и </w:t>
      </w:r>
    </w:p>
    <w:p>
      <w:pPr>
        <w:pStyle w:val="Style20"/>
        <w:spacing w:lineRule="auto" w:line="235" w:before="74" w:after="0"/>
        <w:ind w:right="16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потребителей тепловой энергии</w:t>
      </w:r>
    </w:p>
    <w:p>
      <w:pPr>
        <w:pStyle w:val="Style20"/>
        <w:tabs>
          <w:tab w:val="clear" w:pos="708"/>
          <w:tab w:val="left" w:pos="10393" w:leader="none"/>
        </w:tabs>
        <w:spacing w:lineRule="auto" w:line="235" w:before="8" w:after="0"/>
        <w:ind w:left="6820" w:right="164" w:firstLine="70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отопительному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периоду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pacing w:val="-2"/>
          <w:sz w:val="24"/>
          <w:szCs w:val="24"/>
        </w:rPr>
        <w:t>территории</w:t>
      </w:r>
      <w:r>
        <w:rPr>
          <w:rFonts w:ascii="Times New Roman" w:hAnsi="Times New Roman"/>
          <w:spacing w:val="-2"/>
          <w:sz w:val="24"/>
          <w:szCs w:val="24"/>
          <w:u w:val="single"/>
        </w:rPr>
        <w:t xml:space="preserve"> Аксеновского</w:t>
      </w:r>
    </w:p>
    <w:p>
      <w:pPr>
        <w:pStyle w:val="Style20"/>
        <w:spacing w:lineRule="exact" w:line="273"/>
        <w:ind w:right="168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сельского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поселения</w:t>
      </w:r>
    </w:p>
    <w:p>
      <w:pPr>
        <w:pStyle w:val="Style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20"/>
        <w:spacing w:before="46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АКТ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оценки обеспечения готовности к отопительному периоду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cs="Courier New" w:ascii="Times New Roman" w:hAnsi="Times New Roman"/>
          <w:b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____/____ гг.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             "__" __________ 20__ г.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>
        <w:rPr>
          <w:rFonts w:ascii="Times New Roman" w:hAnsi="Times New Roman"/>
          <w:sz w:val="24"/>
          <w:szCs w:val="24"/>
          <w:lang w:eastAsia="ru-RU"/>
        </w:rPr>
        <w:t>(место составления акта)                                          (дата составления акта)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Комиссия, образованная ____________________________________________,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(форма документа и его реквизиты, которым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образована комиссия)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в  соответствии  с  программой  проведения      оценки   обеспечения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готовности к отопительному периоду от "__" ______ 20__ г., утвержденной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___________________________________________________________________,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(Фамилия,      инициалы     руководителя      (его      заместителя)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уполномоченного  органа,  проводящего  оценку  обеспечения   готовности к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отопительному периоду)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с  "__" ______ 20__ г.  по "__" ______  20__  г.  в   соответствии с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/>
      </w:pPr>
      <w:r>
        <w:fldChar w:fldCharType="begin"/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instrText xml:space="preserve"> HYPERLINK "https://internet.garant.ru/" \l "/document/12177489/entry/0"</w:instrText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fldChar w:fldCharType="separate"/>
      </w:r>
      <w:r>
        <w:rPr>
          <w:rFonts w:ascii="Times New Roman" w:hAnsi="Times New Roman"/>
          <w:color w:val="3272C0"/>
          <w:sz w:val="24"/>
          <w:szCs w:val="24"/>
          <w:u w:val="single"/>
          <w:lang w:eastAsia="ru-RU"/>
        </w:rPr>
        <w:t>Федеральным законом</w:t>
      </w:r>
      <w:r>
        <w:rPr>
          <w:sz w:val="24"/>
          <w:u w:val="single"/>
          <w:szCs w:val="24"/>
          <w:rFonts w:ascii="Times New Roman" w:hAnsi="Times New Roman"/>
          <w:color w:val="3272C0"/>
          <w:lang w:eastAsia="ru-RU"/>
        </w:rPr>
        <w:fldChar w:fldCharType="end"/>
      </w:r>
      <w:r>
        <w:rPr>
          <w:rFonts w:ascii="Times New Roman" w:hAnsi="Times New Roman"/>
          <w:sz w:val="24"/>
          <w:szCs w:val="24"/>
          <w:lang w:eastAsia="ru-RU"/>
        </w:rPr>
        <w:t xml:space="preserve"> от  27  июля  2010  г.  N 190-ФЗ  "О  теплоснабжении"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провела оценку обеспечения готовности к отопительному периоду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(наименование лица, подлежащего оценке обеспечения готовности)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Оценка    обеспечения    готовности    к       отопительному периоду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проводилась в отношении следующих объектов оценки обеспечения готовности: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1. ________________________;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2. ________________________;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3. ________________________;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NN ________________________.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В ходе проведения  оценки  обеспечения  готовности  к  отопительному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периоду комиссия установила: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Уровни готовности объектов оценки обеспечения готовности: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615" w:hanging="0"/>
        <w:rPr>
          <w:rFonts w:ascii="Times New Roman" w:hAnsi="Times New Roman" w:cs="Courier New"/>
          <w:sz w:val="24"/>
          <w:szCs w:val="24"/>
          <w:lang w:eastAsia="ru-RU"/>
        </w:rPr>
      </w:pPr>
      <w:r>
        <w:rPr>
          <w:rFonts w:cs="Courier New" w:ascii="Times New Roman" w:hAnsi="Times New Roman"/>
          <w:sz w:val="24"/>
          <w:szCs w:val="24"/>
          <w:lang w:eastAsia="ru-RU"/>
        </w:rPr>
      </w:r>
    </w:p>
    <w:tbl>
      <w:tblPr>
        <w:tblW w:w="10155" w:type="dxa"/>
        <w:jc w:val="left"/>
        <w:tblInd w:w="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055"/>
        <w:gridCol w:w="5099"/>
      </w:tblGrid>
      <w:tr>
        <w:trPr/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Объект оценки обеспечения готовности</w:t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Уровень готовности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(Готов/готов с условиями/не готов)</w:t>
            </w:r>
          </w:p>
        </w:tc>
      </w:tr>
      <w:tr>
        <w:trPr/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NN</w:t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widowControl/>
        <w:spacing w:beforeAutospacing="1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     </w:t>
      </w:r>
      <w:r>
        <w:rPr>
          <w:rFonts w:ascii="Times New Roman" w:hAnsi="Times New Roman"/>
          <w:sz w:val="24"/>
          <w:szCs w:val="24"/>
          <w:lang w:eastAsia="ru-RU"/>
        </w:rPr>
        <w:t>2.  Уровень  готовности   лица,   подлежащего   оценке   обеспечения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готовности:</w:t>
      </w:r>
    </w:p>
    <w:tbl>
      <w:tblPr>
        <w:tblW w:w="10155" w:type="dxa"/>
        <w:jc w:val="left"/>
        <w:tblInd w:w="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055"/>
        <w:gridCol w:w="5099"/>
      </w:tblGrid>
      <w:tr>
        <w:trPr/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Лицо, подлежащее оценке обеспечения готовности</w:t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Уровень готовности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(Готов/готов с условиями/не готов)</w:t>
            </w:r>
          </w:p>
        </w:tc>
      </w:tr>
      <w:tr>
        <w:trPr/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widowControl/>
        <w:spacing w:beforeAutospacing="1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Приложение:   1. Оценочный лист для расчета индекса готовности к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/>
          <w:sz w:val="24"/>
          <w:szCs w:val="24"/>
          <w:lang w:eastAsia="ru-RU"/>
        </w:rPr>
        <w:t>отопительному периоду ___________________ на __ л. в 1 экз.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</w:t>
      </w:r>
      <w:r>
        <w:rPr>
          <w:rFonts w:ascii="Times New Roman" w:hAnsi="Times New Roman"/>
          <w:sz w:val="24"/>
          <w:szCs w:val="24"/>
          <w:lang w:eastAsia="ru-RU"/>
        </w:rPr>
        <w:t>(объект оценки обеспечения готовности)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/>
          <w:sz w:val="24"/>
          <w:szCs w:val="24"/>
          <w:lang w:eastAsia="ru-RU"/>
        </w:rPr>
        <w:t>2. Оценочный лист для расчета индекса готовности к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/>
          <w:sz w:val="24"/>
          <w:szCs w:val="24"/>
          <w:lang w:eastAsia="ru-RU"/>
        </w:rPr>
        <w:t>отопительному периоду ___________________ на __ л. в 1 экз.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</w:t>
      </w:r>
      <w:r>
        <w:rPr>
          <w:rFonts w:ascii="Times New Roman" w:hAnsi="Times New Roman"/>
          <w:sz w:val="24"/>
          <w:szCs w:val="24"/>
          <w:lang w:eastAsia="ru-RU"/>
        </w:rPr>
        <w:t>(объект оценки обеспечения готовности)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/>
          <w:sz w:val="24"/>
          <w:szCs w:val="24"/>
          <w:lang w:eastAsia="ru-RU"/>
        </w:rPr>
        <w:t>3. Оценочный лист для расчета индекса готовности к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/>
          <w:sz w:val="24"/>
          <w:szCs w:val="24"/>
          <w:lang w:eastAsia="ru-RU"/>
        </w:rPr>
        <w:t>отопительному периоду ___________________ на __ л. в 1 экз.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</w:t>
      </w:r>
      <w:r>
        <w:rPr>
          <w:rFonts w:ascii="Times New Roman" w:hAnsi="Times New Roman"/>
          <w:sz w:val="24"/>
          <w:szCs w:val="24"/>
          <w:lang w:eastAsia="ru-RU"/>
        </w:rPr>
        <w:t>(объект оценки обеспечения готовности)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Председатель комиссии: __________________________________________________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(подпись, расшифровка подписи)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Заместитель председателя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комиссии: _______________________________________________________________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(подпись, расшифровка подписи)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Члены комиссии: _________________________________________________________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(подпись, расшифровка подписи)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sz w:val="24"/>
          <w:szCs w:val="24"/>
          <w:lang w:eastAsia="ru-RU"/>
        </w:rPr>
        <w:t>С  актами оценки обеспечения готовности ознакомлен,  один  экземпляр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акта получил: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"__" ___________ 20__ г. ________________________________________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(подпись, расшифровка подписи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руководителя (его уполномоченного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представителя) в отношении которого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проводилась оценка обеспечения готовности к</w:t>
      </w:r>
    </w:p>
    <w:p>
      <w:pPr>
        <w:sectPr>
          <w:type w:val="nextPage"/>
          <w:pgSz w:w="12300" w:h="15890"/>
          <w:pgMar w:left="1133" w:right="566" w:gutter="0" w:header="0" w:top="1800" w:footer="0" w:bottom="0"/>
          <w:pgNumType w:fmt="decimal"/>
          <w:formProt w:val="false"/>
          <w:textDirection w:val="lrTb"/>
          <w:docGrid w:type="default" w:linePitch="299" w:charSpace="4096"/>
        </w:sect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отопительному периоду</w:t>
      </w:r>
      <w:bookmarkEnd w:id="1"/>
      <w:r>
        <w:rPr>
          <w:rFonts w:ascii="Times New Roman" w:hAnsi="Times New Roman"/>
          <w:sz w:val="24"/>
          <w:szCs w:val="24"/>
          <w:lang w:eastAsia="ru-RU"/>
        </w:rPr>
        <w:t>)</w:t>
      </w:r>
    </w:p>
    <w:p>
      <w:pPr>
        <w:pStyle w:val="Style20"/>
        <w:spacing w:lineRule="auto" w:line="235" w:before="70" w:after="0"/>
        <w:ind w:left="5780" w:right="46" w:firstLine="186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№3 к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Программе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проведения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проверки готовности теплоснабжающих, теплосетевых организаций и потребителей тепловой энергии</w:t>
      </w:r>
    </w:p>
    <w:p>
      <w:pPr>
        <w:pStyle w:val="Style20"/>
        <w:tabs>
          <w:tab w:val="clear" w:pos="708"/>
          <w:tab w:val="left" w:pos="9312" w:leader="none"/>
        </w:tabs>
        <w:spacing w:before="4" w:after="0"/>
        <w:ind w:left="5978" w:right="43" w:firstLine="46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отопительному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периоду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pacing w:val="-2"/>
          <w:sz w:val="24"/>
          <w:szCs w:val="24"/>
        </w:rPr>
        <w:t xml:space="preserve">территории </w:t>
      </w:r>
      <w:r>
        <w:rPr>
          <w:rFonts w:ascii="Times New Roman" w:hAnsi="Times New Roman"/>
          <w:spacing w:val="-2"/>
          <w:sz w:val="24"/>
          <w:szCs w:val="24"/>
          <w:u w:val="single"/>
        </w:rPr>
        <w:t>Аксеновского</w:t>
      </w:r>
    </w:p>
    <w:p>
      <w:pPr>
        <w:pStyle w:val="Style20"/>
        <w:spacing w:lineRule="exact" w:line="272"/>
        <w:ind w:right="41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сельского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поселения</w:t>
      </w:r>
    </w:p>
    <w:p>
      <w:pPr>
        <w:pStyle w:val="Style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20"/>
        <w:spacing w:before="87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20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ПАСПОРТ</w:t>
      </w:r>
    </w:p>
    <w:p>
      <w:pPr>
        <w:pStyle w:val="Style20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обеспечения готовности к отопительному периоду ____/____ гг.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Выдан ______________________________________________________________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   </w:t>
      </w:r>
      <w:r>
        <w:rPr>
          <w:rFonts w:ascii="Times New Roman" w:hAnsi="Times New Roman"/>
          <w:spacing w:val="-2"/>
          <w:sz w:val="24"/>
          <w:szCs w:val="24"/>
        </w:rPr>
        <w:t>(полное наименование лица, подлежащего оценке обеспечения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              </w:t>
      </w:r>
      <w:r>
        <w:rPr>
          <w:rFonts w:ascii="Times New Roman" w:hAnsi="Times New Roman"/>
          <w:spacing w:val="-2"/>
          <w:sz w:val="24"/>
          <w:szCs w:val="24"/>
        </w:rPr>
        <w:t>готовности к отопительному периоду)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</w:t>
      </w:r>
      <w:r>
        <w:rPr>
          <w:rFonts w:ascii="Times New Roman" w:hAnsi="Times New Roman"/>
          <w:spacing w:val="-2"/>
          <w:sz w:val="24"/>
          <w:szCs w:val="24"/>
        </w:rPr>
        <w:t>В   отношении   следующих   объектов,   по    которым    проводилась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оценка обеспечения готовности к отопительному периоду: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</w:t>
      </w:r>
      <w:r>
        <w:rPr>
          <w:rFonts w:ascii="Times New Roman" w:hAnsi="Times New Roman"/>
          <w:spacing w:val="-2"/>
          <w:sz w:val="24"/>
          <w:szCs w:val="24"/>
        </w:rPr>
        <w:t>1. ________________________;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</w:t>
      </w:r>
      <w:r>
        <w:rPr>
          <w:rFonts w:ascii="Times New Roman" w:hAnsi="Times New Roman"/>
          <w:spacing w:val="-2"/>
          <w:sz w:val="24"/>
          <w:szCs w:val="24"/>
        </w:rPr>
        <w:t>2. ________________________;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</w:t>
      </w:r>
      <w:r>
        <w:rPr>
          <w:rFonts w:ascii="Times New Roman" w:hAnsi="Times New Roman"/>
          <w:spacing w:val="-2"/>
          <w:sz w:val="24"/>
          <w:szCs w:val="24"/>
        </w:rPr>
        <w:t>3. ________________________;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</w:t>
      </w:r>
      <w:r>
        <w:rPr>
          <w:rFonts w:ascii="Times New Roman" w:hAnsi="Times New Roman"/>
          <w:spacing w:val="-2"/>
          <w:sz w:val="24"/>
          <w:szCs w:val="24"/>
        </w:rPr>
        <w:t>NN ________________________.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</w:t>
      </w:r>
      <w:r>
        <w:rPr>
          <w:rFonts w:ascii="Times New Roman" w:hAnsi="Times New Roman"/>
          <w:spacing w:val="-2"/>
          <w:sz w:val="24"/>
          <w:szCs w:val="24"/>
        </w:rPr>
        <w:t>Основание      выдачи    паспорта    обеспечения       готовности  к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отопительному периоду: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Акт  оценки  обеспечения  готовности  к  отопительному    периоду от</w:t>
      </w:r>
    </w:p>
    <w:p>
      <w:pPr>
        <w:pStyle w:val="Style20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__________ N _________.</w:t>
      </w:r>
    </w:p>
    <w:p>
      <w:pPr>
        <w:pStyle w:val="Style20"/>
        <w:spacing w:lineRule="auto" w:line="2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spacing w:val="-2"/>
          <w:sz w:val="24"/>
          <w:szCs w:val="24"/>
        </w:rPr>
        <w:t>______________________________________</w:t>
      </w:r>
    </w:p>
    <w:p>
      <w:pPr>
        <w:pStyle w:val="Style20"/>
        <w:spacing w:lineRule="auto" w:line="240"/>
        <w:jc w:val="right"/>
        <w:rPr/>
      </w:pPr>
      <w:r>
        <w:rPr>
          <w:rFonts w:ascii="Times New Roman" w:hAnsi="Times New Roman"/>
          <w:spacing w:val="-2"/>
          <w:sz w:val="24"/>
          <w:szCs w:val="24"/>
        </w:rPr>
        <w:t xml:space="preserve">                                   </w:t>
      </w:r>
      <w:r>
        <w:rPr>
          <w:rFonts w:ascii="Times New Roman" w:hAnsi="Times New Roman"/>
          <w:spacing w:val="-2"/>
          <w:sz w:val="24"/>
          <w:szCs w:val="24"/>
        </w:rPr>
        <w:t>(подпись, расшифровка подписи и печать</w:t>
      </w:r>
    </w:p>
    <w:p>
      <w:pPr>
        <w:pStyle w:val="Style20"/>
        <w:spacing w:lineRule="auto" w:line="240"/>
        <w:jc w:val="right"/>
        <w:rPr/>
      </w:pPr>
      <w:r>
        <w:rPr>
          <w:rFonts w:ascii="Times New Roman" w:hAnsi="Times New Roman"/>
          <w:spacing w:val="-2"/>
          <w:sz w:val="24"/>
          <w:szCs w:val="24"/>
        </w:rPr>
        <w:t xml:space="preserve">                        </w:t>
      </w:r>
      <w:r>
        <w:rPr>
          <w:rFonts w:ascii="Times New Roman" w:hAnsi="Times New Roman"/>
          <w:spacing w:val="-2"/>
          <w:sz w:val="24"/>
          <w:szCs w:val="24"/>
        </w:rPr>
        <w:t>уполномоченного органа, образовавшего комиссию по</w:t>
      </w:r>
    </w:p>
    <w:p>
      <w:pPr>
        <w:pStyle w:val="Style20"/>
        <w:spacing w:lineRule="auto" w:line="240"/>
        <w:jc w:val="right"/>
        <w:rPr/>
      </w:pPr>
      <w:r>
        <w:rPr>
          <w:rFonts w:ascii="Times New Roman" w:hAnsi="Times New Roman"/>
          <w:spacing w:val="-2"/>
          <w:sz w:val="24"/>
          <w:szCs w:val="24"/>
        </w:rPr>
        <w:t xml:space="preserve">                        </w:t>
      </w:r>
      <w:r>
        <w:rPr>
          <w:rFonts w:ascii="Times New Roman" w:hAnsi="Times New Roman"/>
          <w:spacing w:val="-2"/>
          <w:sz w:val="24"/>
          <w:szCs w:val="24"/>
        </w:rPr>
        <w:t xml:space="preserve">проведению   оценки  обеспечения   готовности  </w:t>
      </w:r>
    </w:p>
    <w:p>
      <w:pPr>
        <w:pStyle w:val="Style20"/>
        <w:spacing w:lineRule="auto" w:line="240" w:before="0" w:after="140"/>
        <w:jc w:val="right"/>
        <w:rPr/>
      </w:pP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ru-RU"/>
        </w:rPr>
        <w:t>отопительному периоду)</w:t>
      </w:r>
    </w:p>
    <w:sectPr>
      <w:type w:val="nextPage"/>
      <w:pgSz w:w="12660" w:h="16160"/>
      <w:pgMar w:left="1842" w:right="1417" w:gutter="0" w:header="0" w:top="9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PT Astra Serif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2" w:hanging="251"/>
      </w:pPr>
      <w:rPr>
        <w:sz w:val="24"/>
        <w:spacing w:val="-24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22" w:hanging="275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60" w:hanging="27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96" w:hanging="27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32" w:hanging="27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868" w:hanging="27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04" w:hanging="27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140" w:hanging="27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76" w:hanging="275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220" w:hanging="204"/>
      </w:pPr>
      <w:rPr>
        <w:sz w:val="24"/>
        <w:spacing w:val="-35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30" w:hanging="126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293" w:hanging="12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346" w:hanging="12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99" w:hanging="12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452" w:hanging="12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06" w:hanging="12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59" w:hanging="12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12" w:hanging="126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497" w:hanging="289"/>
      </w:pPr>
      <w:rPr>
        <w:sz w:val="24"/>
        <w:spacing w:val="-34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47" w:hanging="28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94" w:hanging="28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41" w:hanging="28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89" w:hanging="28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36" w:hanging="28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83" w:hanging="28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1" w:hanging="28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78" w:hanging="289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005" w:hanging="39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9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1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3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5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7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9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1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35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514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qFormat/>
    <w:pPr>
      <w:ind w:left="57" w:hanging="0"/>
      <w:outlineLvl w:val="1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8507fa"/>
    <w:rPr>
      <w:rFonts w:ascii="Tahoma" w:hAnsi="Tahoma" w:cs="Tahoma"/>
      <w:sz w:val="16"/>
      <w:szCs w:val="16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Символ сноски"/>
    <w:qFormat/>
    <w:rPr/>
  </w:style>
  <w:style w:type="character" w:styleId="Style16">
    <w:name w:val="Привязка сноски"/>
    <w:rPr>
      <w:vertAlign w:val="superscript"/>
    </w:rPr>
  </w:style>
  <w:style w:type="character" w:styleId="Style17">
    <w:name w:val="Привязка концевой сноски"/>
    <w:rPr>
      <w:vertAlign w:val="superscript"/>
    </w:rPr>
  </w:style>
  <w:style w:type="character" w:styleId="Style18">
    <w:name w:val="Символ концевой с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8507f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798a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435c5d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4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Application>LibreOffice/7.3.7.2$Windows_X86_64 LibreOffice_project/e114eadc50a9ff8d8c8a0567d6da8f454beeb84f</Application>
  <AppVersion>15.0000</AppVersion>
  <Pages>17</Pages>
  <Words>2754</Words>
  <Characters>21011</Characters>
  <CharactersWithSpaces>25540</CharactersWithSpaces>
  <Paragraphs>326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2019-09-16T13:25:00Z</dcterms:created>
  <dc:creator>Axen</dc:creator>
  <dc:description/>
  <dc:language>ru-RU</dc:language>
  <cp:lastModifiedBy/>
  <cp:lastPrinted>2025-07-04T11:56:47Z</cp:lastPrinted>
  <dcterms:modified xsi:type="dcterms:W3CDTF">2025-07-04T12:00:22Z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