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36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spacing w:lineRule="auto" w:line="360"/>
        <w:ind w:firstLine="567"/>
        <w:jc w:val="center"/>
        <w:rPr>
          <w:rFonts w:ascii="Times New Roman" w:hAnsi="Times New Roman" w:eastAsia="Times New Roman" w:cs="Times New Roman"/>
          <w:b/>
          <w:b/>
          <w:bCs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</w:rPr>
        <w:t>За удачный брак надбавки не дают!</w:t>
      </w:r>
    </w:p>
    <w:p>
      <w:pPr>
        <w:pStyle w:val="Normal"/>
        <w:shd w:val="clear" w:color="auto" w:fill="FFFFFF"/>
        <w:spacing w:lineRule="auto" w:line="36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spacing w:lineRule="auto" w:line="360"/>
        <w:ind w:firstLine="567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Недавно в интернете появились сообщения о том, что можно якобы получить надбавки к пенсии за долгое время нахождения в браке и за детей, имеющих высшее об</w:t>
        <w:softHyphen/>
        <w:t xml:space="preserve">разование. Вариант «утки»: один из супругов, получающий более высокий размер пенсии, может подать заявление в Пенсионный фонд России о предоставлении единовременной выплаты за своего супруга (или супругу), получающего меньший размер пенсии, в качестве иждивенца. </w:t>
      </w:r>
    </w:p>
    <w:p>
      <w:pPr>
        <w:pStyle w:val="Normal"/>
        <w:shd w:val="clear" w:color="auto" w:fill="FFFFFF"/>
        <w:spacing w:lineRule="auto" w:line="360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Эта информация не соответствует действительности. Дополнительные выплаты по линии ПФР пенсионерам за длительный стаж в браке, за детей, имеющих высшее обра</w:t>
        <w:softHyphen/>
        <w:t>зование, и по аналогичным личным обстоятельствам не предусмотрены действующим социальным и пенсионным законо</w:t>
      </w:r>
      <w:r>
        <w:rPr>
          <w:rFonts w:eastAsia="Times New Roman" w:cs="Times New Roman" w:ascii="Times New Roman" w:hAnsi="Times New Roman"/>
          <w:spacing w:val="0"/>
          <w:sz w:val="24"/>
          <w:szCs w:val="24"/>
        </w:rPr>
        <w:t>дательством.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hd w:val="clear" w:color="auto" w:fill="FFFFFF"/>
        <w:spacing w:lineRule="auto" w:line="360"/>
        <w:ind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Необходимо проверять информацию о пенсиях, размещенную в сети интернет. Для этого лучше всего ознакомиться с информацией на официальном сайте Пенсионного фонда или позвонить в колл-центр ПФР по бесплатному телефону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8 800 302-2-302.</w:t>
        <w:tab/>
      </w:r>
    </w:p>
    <w:sectPr>
      <w:type w:val="nextPage"/>
      <w:pgSz w:w="11906" w:h="16838"/>
      <w:pgMar w:left="1440" w:right="720" w:header="0" w:top="709" w:footer="0" w:bottom="1440" w:gutter="0"/>
      <w:pgNumType w:fmt="decimal"/>
      <w:formProt w:val="false"/>
      <w:textDirection w:val="lrTb"/>
      <w:docGrid w:type="default" w:linePitch="272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7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Arial" w:hAnsi="Arial" w:cs="Arial" w:eastAsia="" w:eastAsiaTheme="minorEastAsia"/>
      <w:color w:val="auto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2017-10-18T08:45:00Z</dcterms:created>
  <dc:creator>1</dc:creator>
  <dc:language>ru-RU</dc:language>
  <cp:lastModifiedBy>1</cp:lastModifiedBy>
  <cp:lastPrinted>2017-11-02T11:45:35Z</cp:lastPrinted>
  <dcterms:modified xsi:type="dcterms:W3CDTF">2017-10-18T08:53:00Z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