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7FF9" w:rsidRPr="00F87FF9" w:rsidRDefault="00F87FF9" w:rsidP="00F87FF9">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F87FF9">
        <w:rPr>
          <w:rFonts w:ascii="Times New Roman" w:eastAsia="Times New Roman" w:hAnsi="Times New Roman" w:cs="Times New Roman"/>
          <w:b/>
          <w:bCs/>
          <w:kern w:val="36"/>
          <w:sz w:val="48"/>
          <w:szCs w:val="48"/>
          <w:lang w:eastAsia="ru-RU"/>
        </w:rPr>
        <w:t>ОБ УТВЕРЖДЕНИИ РЕГИОНАЛЬНЫХ НОРМАТИВОВ ГРАДОСТРОИТЕЛЬНОГО ПРОЕКТИРОВАНИЯ РЕСПУБЛИКИ МОРДОВИЯ</w:t>
      </w:r>
    </w:p>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w:t>
      </w:r>
      <w:r w:rsidRPr="00F87FF9">
        <w:rPr>
          <w:rFonts w:ascii="Times New Roman" w:eastAsia="Times New Roman" w:hAnsi="Times New Roman" w:cs="Times New Roman"/>
          <w:sz w:val="24"/>
          <w:szCs w:val="24"/>
          <w:lang w:eastAsia="ru-RU"/>
        </w:rPr>
        <w:br/>
        <w:t>ПРАВИТЕЛЬСТВО РЕСПУБЛИКИ МОРДОВИЯ</w:t>
      </w:r>
    </w:p>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ПОСТАНОВЛЕНИЕ</w:t>
      </w:r>
    </w:p>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от 8 августа 2016 года N 409</w:t>
      </w:r>
    </w:p>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ОБ УТВЕРЖДЕНИИ РЕГИОНАЛЬНЫХ НОРМАТИВОВ ГРАДОСТРОИТЕЛЬНОГО ПРОЕКТИРОВАНИЯ РЕСПУБЛИКИ МОРДОВИЯ</w:t>
      </w:r>
    </w:p>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br/>
        <w:t xml:space="preserve">В соответствии с частью 1 статьи 29.3 </w:t>
      </w:r>
      <w:hyperlink r:id="rId5" w:history="1">
        <w:r w:rsidRPr="00F87FF9">
          <w:rPr>
            <w:rFonts w:ascii="Times New Roman" w:eastAsia="Times New Roman" w:hAnsi="Times New Roman" w:cs="Times New Roman"/>
            <w:color w:val="0000FF"/>
            <w:sz w:val="24"/>
            <w:szCs w:val="24"/>
            <w:u w:val="single"/>
            <w:lang w:eastAsia="ru-RU"/>
          </w:rPr>
          <w:t>Градостроительного кодекса Российской Федерации</w:t>
        </w:r>
      </w:hyperlink>
      <w:r w:rsidRPr="00F87FF9">
        <w:rPr>
          <w:rFonts w:ascii="Times New Roman" w:eastAsia="Times New Roman" w:hAnsi="Times New Roman" w:cs="Times New Roman"/>
          <w:sz w:val="24"/>
          <w:szCs w:val="24"/>
          <w:lang w:eastAsia="ru-RU"/>
        </w:rPr>
        <w:t xml:space="preserve">, пунктом 10 статьи 2 </w:t>
      </w:r>
      <w:hyperlink r:id="rId6" w:history="1">
        <w:r w:rsidRPr="00F87FF9">
          <w:rPr>
            <w:rFonts w:ascii="Times New Roman" w:eastAsia="Times New Roman" w:hAnsi="Times New Roman" w:cs="Times New Roman"/>
            <w:color w:val="0000FF"/>
            <w:sz w:val="24"/>
            <w:szCs w:val="24"/>
            <w:u w:val="single"/>
            <w:lang w:eastAsia="ru-RU"/>
          </w:rPr>
          <w:t>Закона Республики Мордовия от 3 августа 2015 года N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w:t>
        </w:r>
      </w:hyperlink>
      <w:r w:rsidRPr="00F87FF9">
        <w:rPr>
          <w:rFonts w:ascii="Times New Roman" w:eastAsia="Times New Roman" w:hAnsi="Times New Roman" w:cs="Times New Roman"/>
          <w:sz w:val="24"/>
          <w:szCs w:val="24"/>
          <w:lang w:eastAsia="ru-RU"/>
        </w:rPr>
        <w:t xml:space="preserve"> Правительство Республики Мордовия постановляет:</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1. Утвердить прилагаемые региональные нормативы градостроительного проектирования Республики Мордовия.</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2. Признать утратившими силу:</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r>
      <w:hyperlink r:id="rId7" w:history="1">
        <w:r w:rsidRPr="00F87FF9">
          <w:rPr>
            <w:rFonts w:ascii="Times New Roman" w:eastAsia="Times New Roman" w:hAnsi="Times New Roman" w:cs="Times New Roman"/>
            <w:color w:val="0000FF"/>
            <w:sz w:val="24"/>
            <w:szCs w:val="24"/>
            <w:u w:val="single"/>
            <w:lang w:eastAsia="ru-RU"/>
          </w:rPr>
          <w:t>постановление Правительства Республики Мордовия от 29 декабря 2008 года N 612 "Об утверждении региональных нормативов градостроительного проектирования Республики Мордовия"</w:t>
        </w:r>
      </w:hyperlink>
      <w:r w:rsidRPr="00F87FF9">
        <w:rPr>
          <w:rFonts w:ascii="Times New Roman" w:eastAsia="Times New Roman" w:hAnsi="Times New Roman" w:cs="Times New Roman"/>
          <w:sz w:val="24"/>
          <w:szCs w:val="24"/>
          <w:lang w:eastAsia="ru-RU"/>
        </w:rPr>
        <w:t>;</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r>
      <w:hyperlink r:id="rId8" w:history="1">
        <w:r w:rsidRPr="00F87FF9">
          <w:rPr>
            <w:rFonts w:ascii="Times New Roman" w:eastAsia="Times New Roman" w:hAnsi="Times New Roman" w:cs="Times New Roman"/>
            <w:color w:val="0000FF"/>
            <w:sz w:val="24"/>
            <w:szCs w:val="24"/>
            <w:u w:val="single"/>
            <w:lang w:eastAsia="ru-RU"/>
          </w:rPr>
          <w:t>постановление Правительства Республики Мордовия от 12 апреля 2010 года N 161 "О внесении изменений в региональные нормативы градостроительного проектирования Республики Мордовия"</w:t>
        </w:r>
      </w:hyperlink>
      <w:r w:rsidRPr="00F87FF9">
        <w:rPr>
          <w:rFonts w:ascii="Times New Roman" w:eastAsia="Times New Roman" w:hAnsi="Times New Roman" w:cs="Times New Roman"/>
          <w:sz w:val="24"/>
          <w:szCs w:val="24"/>
          <w:lang w:eastAsia="ru-RU"/>
        </w:rPr>
        <w:t>.</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3. Настоящее постановление вступает в силу со дня его официального опубликования.</w:t>
      </w:r>
    </w:p>
    <w:p w:rsidR="00F87FF9" w:rsidRPr="00F87FF9" w:rsidRDefault="00F87FF9" w:rsidP="00F87FF9">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Председатель Правительства</w:t>
      </w:r>
      <w:r w:rsidRPr="00F87FF9">
        <w:rPr>
          <w:rFonts w:ascii="Times New Roman" w:eastAsia="Times New Roman" w:hAnsi="Times New Roman" w:cs="Times New Roman"/>
          <w:sz w:val="24"/>
          <w:szCs w:val="24"/>
          <w:lang w:eastAsia="ru-RU"/>
        </w:rPr>
        <w:br/>
        <w:t>Республики Мордовия</w:t>
      </w:r>
      <w:r w:rsidRPr="00F87FF9">
        <w:rPr>
          <w:rFonts w:ascii="Times New Roman" w:eastAsia="Times New Roman" w:hAnsi="Times New Roman" w:cs="Times New Roman"/>
          <w:sz w:val="24"/>
          <w:szCs w:val="24"/>
          <w:lang w:eastAsia="ru-RU"/>
        </w:rPr>
        <w:br/>
        <w:t xml:space="preserve">В.СУШКОВ </w:t>
      </w:r>
    </w:p>
    <w:p w:rsidR="00F87FF9" w:rsidRPr="00F87FF9" w:rsidRDefault="00F87FF9" w:rsidP="00F87FF9">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F87FF9">
        <w:rPr>
          <w:rFonts w:ascii="Times New Roman" w:eastAsia="Times New Roman" w:hAnsi="Times New Roman" w:cs="Times New Roman"/>
          <w:b/>
          <w:bCs/>
          <w:sz w:val="36"/>
          <w:szCs w:val="36"/>
          <w:lang w:eastAsia="ru-RU"/>
        </w:rPr>
        <w:lastRenderedPageBreak/>
        <w:t>РЕГИОНАЛЬНЫЕ НОРМАТИВЫ ГРАДОСТРОИТЕЛЬНОГО ПРОЕКТИРОВАНИЯ РЕСПУБЛИКИ МОРДОВИЯ</w:t>
      </w:r>
    </w:p>
    <w:p w:rsidR="00F87FF9" w:rsidRPr="00F87FF9" w:rsidRDefault="00F87FF9" w:rsidP="00F87FF9">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Утверждены</w:t>
      </w:r>
      <w:r w:rsidRPr="00F87FF9">
        <w:rPr>
          <w:rFonts w:ascii="Times New Roman" w:eastAsia="Times New Roman" w:hAnsi="Times New Roman" w:cs="Times New Roman"/>
          <w:sz w:val="24"/>
          <w:szCs w:val="24"/>
          <w:lang w:eastAsia="ru-RU"/>
        </w:rPr>
        <w:br/>
        <w:t>постановлением Правительства</w:t>
      </w:r>
      <w:r w:rsidRPr="00F87FF9">
        <w:rPr>
          <w:rFonts w:ascii="Times New Roman" w:eastAsia="Times New Roman" w:hAnsi="Times New Roman" w:cs="Times New Roman"/>
          <w:sz w:val="24"/>
          <w:szCs w:val="24"/>
          <w:lang w:eastAsia="ru-RU"/>
        </w:rPr>
        <w:br/>
        <w:t>Республики Мордовия</w:t>
      </w:r>
      <w:r w:rsidRPr="00F87FF9">
        <w:rPr>
          <w:rFonts w:ascii="Times New Roman" w:eastAsia="Times New Roman" w:hAnsi="Times New Roman" w:cs="Times New Roman"/>
          <w:sz w:val="24"/>
          <w:szCs w:val="24"/>
          <w:lang w:eastAsia="ru-RU"/>
        </w:rPr>
        <w:br/>
        <w:t xml:space="preserve">от 8 августа 2016 года N 409 </w:t>
      </w:r>
    </w:p>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br/>
        <w:t>1. Основная часть региональных нормативов градостроительного проектирования</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1.1. Расчетные показатели минимально допустимого уровня обеспеченности объектами регионального значения и максимально допустимого уровня территориальной доступности таких объектов для населения Республики Мордовия</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Расчетные показатели минимально допустимого уровня обеспеченности объектами регионального значения и максимально допустимого уровня территориальной доступности таких объектов для населения Республики Мордовия установлены исходя из текущей обеспеченности Республики Мордовия объектами регионального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региона, демографической ситуации и уровня жизни населения.</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Обоснование расчетных показателей, принятых в основной части РНГП приведено в части 2.</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1.1.1. Расчетные показатели в области транспорта</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Перечень объектов и расчетные показатели для объектов регионального значения в области транспорта установлены в соответствии с полномочиями Республики Мордовия в указанной сфере, регламентируемыми Положением о Государственном комитете Республики Мордовия по транспорту. Расчетные показатели минимально допустимого уровня обеспеченности объектами регионального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1.1.1(а).</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Таблица 1.1.1(а). Расчетные показатели объектов, относящихся к области транспорта</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4"/>
        <w:gridCol w:w="2366"/>
        <w:gridCol w:w="1907"/>
        <w:gridCol w:w="1252"/>
        <w:gridCol w:w="1697"/>
        <w:gridCol w:w="1609"/>
      </w:tblGrid>
      <w:tr w:rsidR="00F87FF9" w:rsidRPr="00F87FF9" w:rsidTr="00F87FF9">
        <w:trPr>
          <w:trHeight w:val="15"/>
          <w:tblCellSpacing w:w="15" w:type="dxa"/>
        </w:trPr>
        <w:tc>
          <w:tcPr>
            <w:tcW w:w="55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587"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772"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109"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218"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663"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N пп </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Наименование объекта </w:t>
            </w:r>
          </w:p>
        </w:tc>
        <w:tc>
          <w:tcPr>
            <w:tcW w:w="3881"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минимально допустимого уровня обеспеченности </w:t>
            </w:r>
          </w:p>
        </w:tc>
        <w:tc>
          <w:tcPr>
            <w:tcW w:w="3881"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максимально допустимого уровня территориальной доступности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единица </w:t>
            </w:r>
            <w:r w:rsidRPr="00F87FF9">
              <w:rPr>
                <w:rFonts w:ascii="Times New Roman" w:eastAsia="Times New Roman" w:hAnsi="Times New Roman" w:cs="Times New Roman"/>
                <w:sz w:val="24"/>
                <w:szCs w:val="24"/>
                <w:lang w:eastAsia="ru-RU"/>
              </w:rPr>
              <w:lastRenderedPageBreak/>
              <w:t xml:space="preserve">измерения </w:t>
            </w: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величин</w:t>
            </w:r>
            <w:r w:rsidRPr="00F87FF9">
              <w:rPr>
                <w:rFonts w:ascii="Times New Roman" w:eastAsia="Times New Roman" w:hAnsi="Times New Roman" w:cs="Times New Roman"/>
                <w:sz w:val="24"/>
                <w:szCs w:val="24"/>
                <w:lang w:eastAsia="ru-RU"/>
              </w:rPr>
              <w:lastRenderedPageBreak/>
              <w:t xml:space="preserve">а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 xml:space="preserve">единица </w:t>
            </w:r>
            <w:r w:rsidRPr="00F87FF9">
              <w:rPr>
                <w:rFonts w:ascii="Times New Roman" w:eastAsia="Times New Roman" w:hAnsi="Times New Roman" w:cs="Times New Roman"/>
                <w:sz w:val="24"/>
                <w:szCs w:val="24"/>
                <w:lang w:eastAsia="ru-RU"/>
              </w:rPr>
              <w:lastRenderedPageBreak/>
              <w:t xml:space="preserve">измерения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 xml:space="preserve">величина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 xml:space="preserve">1 </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 </w:t>
            </w: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 </w:t>
            </w: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5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6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Автомобильные дороги, регионального или межмуниципального значения </w:t>
            </w: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км/1 км(2) территории &lt;*&gt;</w:t>
            </w: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не нормируется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городской округ Саранск (1)</w:t>
            </w: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31,9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зоны высокой плотности расселения (2)</w:t>
            </w: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3,99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зоны средней плотности расселения (3)</w:t>
            </w: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2,1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зоны низкой плотности расселения (4)</w:t>
            </w: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1,05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2.</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Автовокзалы регионального значения </w:t>
            </w: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вместимость автовокзала при суточном отправлении, пассажиров:</w:t>
            </w: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транспортная доступность, час.</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от 4000</w:t>
            </w:r>
            <w:r w:rsidRPr="00F87FF9">
              <w:rPr>
                <w:rFonts w:ascii="Times New Roman" w:eastAsia="Times New Roman" w:hAnsi="Times New Roman" w:cs="Times New Roman"/>
                <w:sz w:val="24"/>
                <w:szCs w:val="24"/>
                <w:lang w:eastAsia="ru-RU"/>
              </w:rPr>
              <w:br/>
              <w:t xml:space="preserve">до 6000 </w:t>
            </w: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200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от 6000</w:t>
            </w:r>
            <w:r w:rsidRPr="00F87FF9">
              <w:rPr>
                <w:rFonts w:ascii="Times New Roman" w:eastAsia="Times New Roman" w:hAnsi="Times New Roman" w:cs="Times New Roman"/>
                <w:sz w:val="24"/>
                <w:szCs w:val="24"/>
                <w:lang w:eastAsia="ru-RU"/>
              </w:rPr>
              <w:br/>
              <w:t xml:space="preserve">до 8000 </w:t>
            </w: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210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от 8000</w:t>
            </w:r>
            <w:r w:rsidRPr="00F87FF9">
              <w:rPr>
                <w:rFonts w:ascii="Times New Roman" w:eastAsia="Times New Roman" w:hAnsi="Times New Roman" w:cs="Times New Roman"/>
                <w:sz w:val="24"/>
                <w:szCs w:val="24"/>
                <w:lang w:eastAsia="ru-RU"/>
              </w:rPr>
              <w:br/>
              <w:t xml:space="preserve">до 10000 </w:t>
            </w: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220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3.</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Автостанции регионального значения </w:t>
            </w: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вместимость автостанций при суточном отправлении, пассажиров </w:t>
            </w: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от самого удаленного населенного пункта до ближайшей автостанции, км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228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от 100 до 200 </w:t>
            </w: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10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в пределах населенного пункта, в котором расположен </w:t>
            </w:r>
            <w:r w:rsidRPr="00F87FF9">
              <w:rPr>
                <w:rFonts w:ascii="Times New Roman" w:eastAsia="Times New Roman" w:hAnsi="Times New Roman" w:cs="Times New Roman"/>
                <w:sz w:val="24"/>
                <w:szCs w:val="24"/>
                <w:lang w:eastAsia="ru-RU"/>
              </w:rPr>
              <w:lastRenderedPageBreak/>
              <w:t xml:space="preserve">объект, от крайних жилых массивов, км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 xml:space="preserve">6,5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от 200 до 400 </w:t>
            </w: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25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от 400 до 600 </w:t>
            </w: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40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от 600 до 1000 </w:t>
            </w: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65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4.</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Пассажирское автотранспортное предприятие (ПАТП)</w:t>
            </w: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количество единиц общественного автотранспорта на 1000 человек </w:t>
            </w: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28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от дальней остановки до ПАТП, км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10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вместимость единиц общественного автотранспорта, пассажиров </w:t>
            </w: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36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bl>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br/>
        <w:t>Примечания:</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1. &lt;*&gt; Расчетные показатели обеспеченности устанавливаются по зонам согласно зонированию.</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2. Зонирование Республики Мордовия по плотности расселения установлено по границам муниципальных районов и городского округа Саранск, распределение территорий по зонам представлено в таблице 1.1.1(б).</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Таблица 1.1.1.(б) Зонирование территории по плотности расселения</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9"/>
        <w:gridCol w:w="2339"/>
        <w:gridCol w:w="1961"/>
        <w:gridCol w:w="1961"/>
        <w:gridCol w:w="2695"/>
      </w:tblGrid>
      <w:tr w:rsidR="00F87FF9" w:rsidRPr="00F87FF9" w:rsidTr="00F87FF9">
        <w:trPr>
          <w:trHeight w:val="15"/>
          <w:tblCellSpacing w:w="15" w:type="dxa"/>
        </w:trPr>
        <w:tc>
          <w:tcPr>
            <w:tcW w:w="370"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402"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402"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772"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772"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r>
      <w:tr w:rsidR="00F87FF9" w:rsidRPr="00F87FF9" w:rsidTr="00F87FF9">
        <w:trPr>
          <w:tblCellSpacing w:w="15" w:type="dxa"/>
        </w:trPr>
        <w:tc>
          <w:tcPr>
            <w:tcW w:w="37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Зона высокоинтенсивной плотности расселения - г.о. Саранск (от 300 чел./км(2))</w:t>
            </w: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Зоны высокой плотности расселения (от 30 чел./км(2))</w:t>
            </w: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Зоны средней плотности расселения (от 20 до 30 чел./км(2))</w:t>
            </w: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Зоны низкой плотности расселения (до 20 чел./км(2))</w:t>
            </w:r>
          </w:p>
        </w:tc>
      </w:tr>
      <w:tr w:rsidR="00F87FF9" w:rsidRPr="00F87FF9" w:rsidTr="00F87FF9">
        <w:trPr>
          <w:tblCellSpacing w:w="15" w:type="dxa"/>
        </w:trPr>
        <w:tc>
          <w:tcPr>
            <w:tcW w:w="37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 </w:t>
            </w: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 </w:t>
            </w: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 </w:t>
            </w: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 </w:t>
            </w: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5 </w:t>
            </w:r>
          </w:p>
        </w:tc>
      </w:tr>
      <w:tr w:rsidR="00F87FF9" w:rsidRPr="00F87FF9" w:rsidTr="00F87FF9">
        <w:trPr>
          <w:tblCellSpacing w:w="15" w:type="dxa"/>
        </w:trPr>
        <w:tc>
          <w:tcPr>
            <w:tcW w:w="37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городской округ Саранск </w:t>
            </w: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37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Ардатовский муниципальный район </w:t>
            </w: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37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Атюрьевский муниципальный </w:t>
            </w:r>
            <w:r w:rsidRPr="00F87FF9">
              <w:rPr>
                <w:rFonts w:ascii="Times New Roman" w:eastAsia="Times New Roman" w:hAnsi="Times New Roman" w:cs="Times New Roman"/>
                <w:sz w:val="24"/>
                <w:szCs w:val="24"/>
                <w:lang w:eastAsia="ru-RU"/>
              </w:rPr>
              <w:lastRenderedPageBreak/>
              <w:t xml:space="preserve">район </w:t>
            </w:r>
          </w:p>
        </w:tc>
      </w:tr>
      <w:tr w:rsidR="00F87FF9" w:rsidRPr="00F87FF9" w:rsidTr="00F87FF9">
        <w:trPr>
          <w:tblCellSpacing w:w="15" w:type="dxa"/>
        </w:trPr>
        <w:tc>
          <w:tcPr>
            <w:tcW w:w="37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Атяшевский муниципальный район </w:t>
            </w:r>
          </w:p>
        </w:tc>
      </w:tr>
      <w:tr w:rsidR="00F87FF9" w:rsidRPr="00F87FF9" w:rsidTr="00F87FF9">
        <w:trPr>
          <w:tblCellSpacing w:w="15" w:type="dxa"/>
        </w:trPr>
        <w:tc>
          <w:tcPr>
            <w:tcW w:w="37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Большеигнатовский муниципальный район </w:t>
            </w:r>
          </w:p>
        </w:tc>
      </w:tr>
      <w:tr w:rsidR="00F87FF9" w:rsidRPr="00F87FF9" w:rsidTr="00F87FF9">
        <w:trPr>
          <w:tblCellSpacing w:w="15" w:type="dxa"/>
        </w:trPr>
        <w:tc>
          <w:tcPr>
            <w:tcW w:w="37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Большеберезниковский муниципальный район </w:t>
            </w:r>
          </w:p>
        </w:tc>
      </w:tr>
      <w:tr w:rsidR="00F87FF9" w:rsidRPr="00F87FF9" w:rsidTr="00F87FF9">
        <w:trPr>
          <w:tblCellSpacing w:w="15" w:type="dxa"/>
        </w:trPr>
        <w:tc>
          <w:tcPr>
            <w:tcW w:w="37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Дубенский муниципальный район </w:t>
            </w:r>
          </w:p>
        </w:tc>
      </w:tr>
      <w:tr w:rsidR="00F87FF9" w:rsidRPr="00F87FF9" w:rsidTr="00F87FF9">
        <w:trPr>
          <w:tblCellSpacing w:w="15" w:type="dxa"/>
        </w:trPr>
        <w:tc>
          <w:tcPr>
            <w:tcW w:w="37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Ельниковский муниципальный район </w:t>
            </w:r>
          </w:p>
        </w:tc>
      </w:tr>
      <w:tr w:rsidR="00F87FF9" w:rsidRPr="00F87FF9" w:rsidTr="00F87FF9">
        <w:trPr>
          <w:tblCellSpacing w:w="15" w:type="dxa"/>
        </w:trPr>
        <w:tc>
          <w:tcPr>
            <w:tcW w:w="37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Зубово-Полянский муниципальный район </w:t>
            </w: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37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Инсарский муниципальный район </w:t>
            </w:r>
          </w:p>
        </w:tc>
      </w:tr>
      <w:tr w:rsidR="00F87FF9" w:rsidRPr="00F87FF9" w:rsidTr="00F87FF9">
        <w:trPr>
          <w:tblCellSpacing w:w="15" w:type="dxa"/>
        </w:trPr>
        <w:tc>
          <w:tcPr>
            <w:tcW w:w="37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Ичалковский муниципальный район </w:t>
            </w:r>
          </w:p>
        </w:tc>
      </w:tr>
      <w:tr w:rsidR="00F87FF9" w:rsidRPr="00F87FF9" w:rsidTr="00F87FF9">
        <w:trPr>
          <w:tblCellSpacing w:w="15" w:type="dxa"/>
        </w:trPr>
        <w:tc>
          <w:tcPr>
            <w:tcW w:w="37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Кадошкинский муниципальный район </w:t>
            </w:r>
          </w:p>
        </w:tc>
      </w:tr>
      <w:tr w:rsidR="00F87FF9" w:rsidRPr="00F87FF9" w:rsidTr="00F87FF9">
        <w:trPr>
          <w:tblCellSpacing w:w="15" w:type="dxa"/>
        </w:trPr>
        <w:tc>
          <w:tcPr>
            <w:tcW w:w="37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Ковылкинский муниципальный район </w:t>
            </w:r>
          </w:p>
        </w:tc>
      </w:tr>
      <w:tr w:rsidR="00F87FF9" w:rsidRPr="00F87FF9" w:rsidTr="00F87FF9">
        <w:trPr>
          <w:tblCellSpacing w:w="15" w:type="dxa"/>
        </w:trPr>
        <w:tc>
          <w:tcPr>
            <w:tcW w:w="37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Кочкуровский муниципальный район </w:t>
            </w:r>
          </w:p>
        </w:tc>
      </w:tr>
      <w:tr w:rsidR="00F87FF9" w:rsidRPr="00F87FF9" w:rsidTr="00F87FF9">
        <w:trPr>
          <w:tblCellSpacing w:w="15" w:type="dxa"/>
        </w:trPr>
        <w:tc>
          <w:tcPr>
            <w:tcW w:w="37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Краснослободский муниципальный район </w:t>
            </w:r>
          </w:p>
        </w:tc>
      </w:tr>
      <w:tr w:rsidR="00F87FF9" w:rsidRPr="00F87FF9" w:rsidTr="00F87FF9">
        <w:trPr>
          <w:tblCellSpacing w:w="15" w:type="dxa"/>
        </w:trPr>
        <w:tc>
          <w:tcPr>
            <w:tcW w:w="37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Лямбирский муниципальный район </w:t>
            </w: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37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Ромодановский муниципальный район </w:t>
            </w: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37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Рузаевский муниципальный район </w:t>
            </w: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37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Старошайговский муниципальный район </w:t>
            </w:r>
          </w:p>
        </w:tc>
      </w:tr>
      <w:tr w:rsidR="00F87FF9" w:rsidRPr="00F87FF9" w:rsidTr="00F87FF9">
        <w:trPr>
          <w:tblCellSpacing w:w="15" w:type="dxa"/>
        </w:trPr>
        <w:tc>
          <w:tcPr>
            <w:tcW w:w="37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Темниковский муниципальный район </w:t>
            </w:r>
          </w:p>
        </w:tc>
      </w:tr>
      <w:tr w:rsidR="00F87FF9" w:rsidRPr="00F87FF9" w:rsidTr="00F87FF9">
        <w:trPr>
          <w:tblCellSpacing w:w="15" w:type="dxa"/>
        </w:trPr>
        <w:tc>
          <w:tcPr>
            <w:tcW w:w="37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Теньгушевский муниципальный район </w:t>
            </w:r>
          </w:p>
        </w:tc>
      </w:tr>
      <w:tr w:rsidR="00F87FF9" w:rsidRPr="00F87FF9" w:rsidTr="00F87FF9">
        <w:trPr>
          <w:tblCellSpacing w:w="15" w:type="dxa"/>
        </w:trPr>
        <w:tc>
          <w:tcPr>
            <w:tcW w:w="37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Торбеевский муниципальный район </w:t>
            </w:r>
          </w:p>
        </w:tc>
      </w:tr>
      <w:tr w:rsidR="00F87FF9" w:rsidRPr="00F87FF9" w:rsidTr="00F87FF9">
        <w:trPr>
          <w:tblCellSpacing w:w="15" w:type="dxa"/>
        </w:trPr>
        <w:tc>
          <w:tcPr>
            <w:tcW w:w="370"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Чамзинский муниципальный район </w:t>
            </w: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bl>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br/>
        <w:t>1.1.2. Расчетные показатели в области образования</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Перечень объектов и расчетные показатели для объектов регионального значения в области образования установлены в соответствии с полномочиями Республики Мордовия (в т.ч. Министерства образования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регионального значения в области образования и показатели максимально допустимого уровня территориальной доступности таких объектов представлены в таблице 1.1.2(а).</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Таблица 1.1.2(а). Расчетные показатели объектов, относящихся к области образования</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30"/>
        <w:gridCol w:w="2795"/>
        <w:gridCol w:w="1547"/>
        <w:gridCol w:w="1313"/>
        <w:gridCol w:w="1785"/>
        <w:gridCol w:w="1375"/>
      </w:tblGrid>
      <w:tr w:rsidR="00F87FF9" w:rsidRPr="00F87FF9" w:rsidTr="00F87FF9">
        <w:trPr>
          <w:trHeight w:val="15"/>
          <w:tblCellSpacing w:w="15" w:type="dxa"/>
        </w:trPr>
        <w:tc>
          <w:tcPr>
            <w:tcW w:w="55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3511"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848"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29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033"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663"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N пп </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Наименование объекта </w:t>
            </w:r>
          </w:p>
        </w:tc>
        <w:tc>
          <w:tcPr>
            <w:tcW w:w="3142"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минимально допустимого уровня обеспеченности </w:t>
            </w:r>
          </w:p>
        </w:tc>
        <w:tc>
          <w:tcPr>
            <w:tcW w:w="3696"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максимально допустимого уровня территориальной доступности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единица измерения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величина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единица измерения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величина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 </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5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6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Коррекционные школы, школы-интернаты, в т.ч. для обучающихся, нуждающихся в длительном лечении, для детей-сирот и пр.</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кол-во мест на 1000 человек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до самого удаленного населенного пункта, км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228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городской округ Саранск (1)</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166,4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зоны высокой </w:t>
            </w:r>
            <w:r w:rsidRPr="00F87FF9">
              <w:rPr>
                <w:rFonts w:ascii="Times New Roman" w:eastAsia="Times New Roman" w:hAnsi="Times New Roman" w:cs="Times New Roman"/>
                <w:sz w:val="24"/>
                <w:szCs w:val="24"/>
                <w:lang w:eastAsia="ru-RU"/>
              </w:rPr>
              <w:lastRenderedPageBreak/>
              <w:t>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 xml:space="preserve">20,8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w:t>
            </w:r>
            <w:r w:rsidRPr="00F87FF9">
              <w:rPr>
                <w:rFonts w:ascii="Times New Roman" w:eastAsia="Times New Roman" w:hAnsi="Times New Roman" w:cs="Times New Roman"/>
                <w:sz w:val="24"/>
                <w:szCs w:val="24"/>
                <w:lang w:eastAsia="ru-RU"/>
              </w:rPr>
              <w:lastRenderedPageBreak/>
              <w:t xml:space="preserve">в пределах населенного пункта, в котором расположен объект, от крайних жилых массивов, км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 xml:space="preserve">6,5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зоны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10,9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зоны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5,4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2.</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Общеобразовательные учреждения (лицеи, гимназии, школы) регионального значения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кол-во мест на 1000 человек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транспортная доступность до самого удаленного населенного пункта, км.</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228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городской округ Саранск (1)</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194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зоны высокой 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190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зоны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100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в пределах населенного пункта, в котором расположен объект, от крайних жилых массивов, км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6,5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зоны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50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3.</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Средние специальные и профессионально-технические учебные заведения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кол-во мест на 1000 человек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132,5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до самого удаленного населенного пункта, км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228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в пределах населенного пункта, в котором расположен объект, от крайних жилых массивов, км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5 </w:t>
            </w:r>
          </w:p>
        </w:tc>
      </w:tr>
    </w:tbl>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br/>
        <w:t>Примечание:</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1. &lt;*&gt; Расчетные показатели территориальной доступности объектов регионального значения в области образования для населения приняты для зон с различной плотностью расселения на территории Республики Мордовия. Зонирование области по плотности расселения установлено по границам муниципальных районов, распределение территорий по зонам представлено в таблице 1.1.1(б).</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1.1.3. Расчетные показатели в области здравоохранения и социального обеспечения населения</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Перечень объектов и расчетные показатели для объектов регионального значения в области здравоохранения и социального обеспечения установлены в соответствии с полномочиями Республики Мордовия (в т.ч. Министерства здравоохранения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регионального значения в области здравоохранения и показатели максимально допустимого уровня территориальной доступности таких объектов представлены в таблице 1.1.3(а).</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Таблица 1.1.3(а). Расчетные показатели объектов, относящихся к области здравоохранения</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3"/>
        <w:gridCol w:w="2575"/>
        <w:gridCol w:w="1956"/>
        <w:gridCol w:w="1230"/>
        <w:gridCol w:w="1626"/>
        <w:gridCol w:w="1245"/>
      </w:tblGrid>
      <w:tr w:rsidR="00F87FF9" w:rsidRPr="00F87FF9" w:rsidTr="00F87FF9">
        <w:trPr>
          <w:trHeight w:val="15"/>
          <w:tblCellSpacing w:w="15" w:type="dxa"/>
        </w:trPr>
        <w:tc>
          <w:tcPr>
            <w:tcW w:w="739"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3326"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218"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29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957"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29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N пп </w:t>
            </w:r>
          </w:p>
        </w:tc>
        <w:tc>
          <w:tcPr>
            <w:tcW w:w="332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Наименование объекта </w:t>
            </w:r>
          </w:p>
        </w:tc>
        <w:tc>
          <w:tcPr>
            <w:tcW w:w="3511"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минимально допустимого уровня обеспеченности </w:t>
            </w:r>
          </w:p>
        </w:tc>
        <w:tc>
          <w:tcPr>
            <w:tcW w:w="4250"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максимально допустимого уровня территориальной доступности &lt;***&gt;</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32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единицы измерения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величина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единицы измерения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величина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 </w:t>
            </w:r>
          </w:p>
        </w:tc>
        <w:tc>
          <w:tcPr>
            <w:tcW w:w="332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5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6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w:t>
            </w:r>
          </w:p>
        </w:tc>
        <w:tc>
          <w:tcPr>
            <w:tcW w:w="11088" w:type="dxa"/>
            <w:gridSpan w:val="5"/>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здравоохранения, в том числе специализированные медицинские </w:t>
            </w:r>
            <w:r w:rsidRPr="00F87FF9">
              <w:rPr>
                <w:rFonts w:ascii="Times New Roman" w:eastAsia="Times New Roman" w:hAnsi="Times New Roman" w:cs="Times New Roman"/>
                <w:sz w:val="24"/>
                <w:szCs w:val="24"/>
                <w:lang w:eastAsia="ru-RU"/>
              </w:rPr>
              <w:lastRenderedPageBreak/>
              <w:t xml:space="preserve">учреждения, предназначенные для обслуживания населения более чем одного муниципального района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1.1.</w:t>
            </w:r>
          </w:p>
        </w:tc>
        <w:tc>
          <w:tcPr>
            <w:tcW w:w="332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Региональные (Республиканские) больницы общего типа, в т.ч. детские, скорой помощи и т.д.</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кол-во мест на 1000 человек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2,97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до самого удаленного населенного пункта,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228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32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кол-во посещений в смену (в поликлиниках при объектах)</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1889,55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в пределах населенного пункта, в котором расположен объект, от крайних жилых массивов,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6,5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1.2.</w:t>
            </w:r>
          </w:p>
        </w:tc>
        <w:tc>
          <w:tcPr>
            <w:tcW w:w="332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Специализированные объекты высокотехнологичной медицинской помощи, в т.ч. родильный дом, перинатальный центр, инфекционная больница, кожно-венерологические, психиатрические, наркологические, онкологические, противотуберкулезные, психоневрологические, уронефрологические диспансеры, диагностический центр и пр.</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кол-во мест на 1000 человек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2,44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до самого удаленного населенного пункта,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228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32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кол-во посещений в смену (в поликлиниках при объектах)</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2132,77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транспортная доступность в пределах населенног</w:t>
            </w:r>
            <w:r w:rsidRPr="00F87FF9">
              <w:rPr>
                <w:rFonts w:ascii="Times New Roman" w:eastAsia="Times New Roman" w:hAnsi="Times New Roman" w:cs="Times New Roman"/>
                <w:sz w:val="24"/>
                <w:szCs w:val="24"/>
                <w:lang w:eastAsia="ru-RU"/>
              </w:rPr>
              <w:lastRenderedPageBreak/>
              <w:t xml:space="preserve">о пункта, в котором расположен объект, от крайних жилых массивов,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 xml:space="preserve">2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1.3.</w:t>
            </w:r>
          </w:p>
        </w:tc>
        <w:tc>
          <w:tcPr>
            <w:tcW w:w="332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Фельдшерско-акушерские пункты &lt;*&gt;</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кол-во (объект) согласно </w:t>
            </w:r>
            <w:hyperlink r:id="rId9" w:history="1">
              <w:r w:rsidRPr="00F87FF9">
                <w:rPr>
                  <w:rFonts w:ascii="Times New Roman" w:eastAsia="Times New Roman" w:hAnsi="Times New Roman" w:cs="Times New Roman"/>
                  <w:color w:val="0000FF"/>
                  <w:sz w:val="24"/>
                  <w:szCs w:val="24"/>
                  <w:u w:val="single"/>
                  <w:lang w:eastAsia="ru-RU"/>
                </w:rPr>
                <w:t>приказу Министерства здравоохранения и социального развития РФ от 15 мая 2012 г. N 543н</w:t>
              </w:r>
            </w:hyperlink>
            <w:r w:rsidRPr="00F87FF9">
              <w:rPr>
                <w:rFonts w:ascii="Times New Roman" w:eastAsia="Times New Roman" w:hAnsi="Times New Roman" w:cs="Times New Roman"/>
                <w:sz w:val="24"/>
                <w:szCs w:val="24"/>
                <w:lang w:eastAsia="ru-RU"/>
              </w:rPr>
              <w:t xml:space="preserve"> (с изменениями </w:t>
            </w:r>
            <w:hyperlink r:id="rId10" w:history="1">
              <w:r w:rsidRPr="00F87FF9">
                <w:rPr>
                  <w:rFonts w:ascii="Times New Roman" w:eastAsia="Times New Roman" w:hAnsi="Times New Roman" w:cs="Times New Roman"/>
                  <w:color w:val="0000FF"/>
                  <w:sz w:val="24"/>
                  <w:szCs w:val="24"/>
                  <w:u w:val="single"/>
                  <w:lang w:eastAsia="ru-RU"/>
                </w:rPr>
                <w:t>от 23 июня 2015 г. N 361н</w:t>
              </w:r>
            </w:hyperlink>
            <w:r w:rsidRPr="00F87FF9">
              <w:rPr>
                <w:rFonts w:ascii="Times New Roman" w:eastAsia="Times New Roman" w:hAnsi="Times New Roman" w:cs="Times New Roman"/>
                <w:sz w:val="24"/>
                <w:szCs w:val="24"/>
                <w:lang w:eastAsia="ru-RU"/>
              </w:rPr>
              <w:t xml:space="preserve">, </w:t>
            </w:r>
            <w:hyperlink r:id="rId11" w:history="1">
              <w:r w:rsidRPr="00F87FF9">
                <w:rPr>
                  <w:rFonts w:ascii="Times New Roman" w:eastAsia="Times New Roman" w:hAnsi="Times New Roman" w:cs="Times New Roman"/>
                  <w:color w:val="0000FF"/>
                  <w:sz w:val="24"/>
                  <w:szCs w:val="24"/>
                  <w:u w:val="single"/>
                  <w:lang w:eastAsia="ru-RU"/>
                </w:rPr>
                <w:t>от 30 сентября 2015 г. N 683н</w:t>
              </w:r>
            </w:hyperlink>
            <w:r w:rsidRPr="00F87FF9">
              <w:rPr>
                <w:rFonts w:ascii="Times New Roman" w:eastAsia="Times New Roman" w:hAnsi="Times New Roman" w:cs="Times New Roman"/>
                <w:sz w:val="24"/>
                <w:szCs w:val="24"/>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транспортно-пешеходная доступность, час.</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1.4.</w:t>
            </w:r>
          </w:p>
        </w:tc>
        <w:tc>
          <w:tcPr>
            <w:tcW w:w="332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Учреждения отдыха и оздоровления населения (санаторий)</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кол-во мест на 1000 человек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38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155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1.5.</w:t>
            </w:r>
          </w:p>
        </w:tc>
        <w:tc>
          <w:tcPr>
            <w:tcW w:w="332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Региональная фармацевтическая сеть &lt;**&gt;</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кол-во (объект) на 100000 человек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транспортно-пешеходная доступность, час.</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32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аптека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0,7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32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аптечный пункт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0,5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1.6.</w:t>
            </w:r>
          </w:p>
        </w:tc>
        <w:tc>
          <w:tcPr>
            <w:tcW w:w="332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Объекты учреждений особого типа (территориальный центр медицины катастроф, бюро судебно-медицинской экспертизы)</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кол-во (объект)</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до самого удаленного населенного пункта,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228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32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в пределах населенного пункта, в </w:t>
            </w:r>
            <w:r w:rsidRPr="00F87FF9">
              <w:rPr>
                <w:rFonts w:ascii="Times New Roman" w:eastAsia="Times New Roman" w:hAnsi="Times New Roman" w:cs="Times New Roman"/>
                <w:sz w:val="24"/>
                <w:szCs w:val="24"/>
                <w:lang w:eastAsia="ru-RU"/>
              </w:rPr>
              <w:lastRenderedPageBreak/>
              <w:t xml:space="preserve">котором расположен объект, от крайних жилых массивов,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 xml:space="preserve">8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1.7.</w:t>
            </w:r>
          </w:p>
        </w:tc>
        <w:tc>
          <w:tcPr>
            <w:tcW w:w="332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Станция переливания крови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кол-во (объект)</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до самого удаленного населенного пункта,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228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32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в пределах населенного пункта, в котором расположен объект, от крайних жилых массивов,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5,5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1.8.</w:t>
            </w:r>
          </w:p>
        </w:tc>
        <w:tc>
          <w:tcPr>
            <w:tcW w:w="332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Поликлиники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кол-во посещений в смену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4051,66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до самого удаленного населенного пункта,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228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32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в пределах населенного пункта, в котором расположен объект, от крайних жилых массивов,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1.9.</w:t>
            </w:r>
          </w:p>
        </w:tc>
        <w:tc>
          <w:tcPr>
            <w:tcW w:w="332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Стоматологические поликлиники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кол-во посещений в смену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802,13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до самого удаленного населенного пункта,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228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32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в пределах населенного пункта, в котором расположен объект, от крайних жилых массивов,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1.10.</w:t>
            </w:r>
          </w:p>
        </w:tc>
        <w:tc>
          <w:tcPr>
            <w:tcW w:w="332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Аэродромы и отдельные взлетно-посадочные полосы и площадки санитарной авиации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кол-во (объект) &lt;***&gt;</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транспортная доступность, час.</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2.</w:t>
            </w:r>
          </w:p>
        </w:tc>
        <w:tc>
          <w:tcPr>
            <w:tcW w:w="11088" w:type="dxa"/>
            <w:gridSpan w:val="5"/>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Объекты социального обеспечения, предназначенные для обслуживания населения более чем одного муниципального района (</w:t>
            </w:r>
            <w:hyperlink r:id="rId12" w:history="1">
              <w:r w:rsidRPr="00F87FF9">
                <w:rPr>
                  <w:rFonts w:ascii="Times New Roman" w:eastAsia="Times New Roman" w:hAnsi="Times New Roman" w:cs="Times New Roman"/>
                  <w:color w:val="0000FF"/>
                  <w:sz w:val="24"/>
                  <w:szCs w:val="24"/>
                  <w:u w:val="single"/>
                  <w:lang w:eastAsia="ru-RU"/>
                </w:rPr>
                <w:t>Закон Республики Мордовия от 28 декабря 2004 г. N 102-З "О мерах социальной поддержки отдельных категорий населения, проживающего в Республике Мордовия"</w:t>
              </w:r>
            </w:hyperlink>
            <w:r w:rsidRPr="00F87FF9">
              <w:rPr>
                <w:rFonts w:ascii="Times New Roman" w:eastAsia="Times New Roman" w:hAnsi="Times New Roman" w:cs="Times New Roman"/>
                <w:sz w:val="24"/>
                <w:szCs w:val="24"/>
                <w:lang w:eastAsia="ru-RU"/>
              </w:rPr>
              <w:t>)</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2.1.</w:t>
            </w:r>
          </w:p>
        </w:tc>
        <w:tc>
          <w:tcPr>
            <w:tcW w:w="332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Центры социальной адаптации, в т.ч. центры реабилитации инвалидов, социально-оздоровительные центры для детей и взрослых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кол-во мест на 1000 человек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до самого удаленного населенного пункта,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228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32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городской округ Саранск (1)</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228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32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зона высокой 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28,5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в пределах населенного пункта, в </w:t>
            </w:r>
            <w:r w:rsidRPr="00F87FF9">
              <w:rPr>
                <w:rFonts w:ascii="Times New Roman" w:eastAsia="Times New Roman" w:hAnsi="Times New Roman" w:cs="Times New Roman"/>
                <w:sz w:val="24"/>
                <w:szCs w:val="24"/>
                <w:lang w:eastAsia="ru-RU"/>
              </w:rPr>
              <w:lastRenderedPageBreak/>
              <w:t xml:space="preserve">котором расположен объект, от крайних жилых массивов,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 xml:space="preserve">12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32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зона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15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32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зона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7,5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bl>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br/>
        <w:t>Примечания:</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1. &lt;*&gt; В населенных пунктах с числом жителей 100 - 300 человек организуются фельдшерско-акушерские пункты или фельдшерские здравпункты в случае, если расстояние от фельдшерско-акушерского пункта, фельдшерского здравпункта до ближайшей медицинской организации превышает 6 км.</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В населенных пунктах с числом жителей 301 - 1000 человек организуются фельдшерско-акушерские пункты или фельдшерские здравпункты вне зависимости от расстояния до ближайшей медицинской организации в случае отсутствия других медицинских организаций.</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В населенных пунктах с числом жителей 1001 - 2000 человек организуются фельдшерско-акушерские пункты или фельдшерские здравпункты в случае, если расстояние от фельдшерско-акушерского пункта до ближайшей медицинской организации не превышает 6 км.</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2. &lt;**&gt; Региональная фармацевтическая сеть включает в себя аптеки, а также аптечные пункты, обязательные к размещению в муниципальных районах с численностью обслуживаемого населения от 1000 человек. При этом аптечный пункт допускается размещать при лечебно-профилактическом учреждении.</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3. &lt;***&gt; Принимается согласно </w:t>
      </w:r>
      <w:hyperlink r:id="rId13" w:history="1">
        <w:r w:rsidRPr="00F87FF9">
          <w:rPr>
            <w:rFonts w:ascii="Times New Roman" w:eastAsia="Times New Roman" w:hAnsi="Times New Roman" w:cs="Times New Roman"/>
            <w:color w:val="0000FF"/>
            <w:sz w:val="24"/>
            <w:szCs w:val="24"/>
            <w:u w:val="single"/>
            <w:lang w:eastAsia="ru-RU"/>
          </w:rPr>
          <w:t>Федеральному закону от 21 ноября 2011 года N 323-ФЗ "Об основах охраны здоровья граждан в Российской Федерации"</w:t>
        </w:r>
      </w:hyperlink>
      <w:r w:rsidRPr="00F87FF9">
        <w:rPr>
          <w:rFonts w:ascii="Times New Roman" w:eastAsia="Times New Roman" w:hAnsi="Times New Roman" w:cs="Times New Roman"/>
          <w:sz w:val="24"/>
          <w:szCs w:val="24"/>
          <w:lang w:eastAsia="ru-RU"/>
        </w:rPr>
        <w:t xml:space="preserve"> (с изменениями, внесенными </w:t>
      </w:r>
      <w:hyperlink r:id="rId14" w:history="1">
        <w:r w:rsidRPr="00F87FF9">
          <w:rPr>
            <w:rFonts w:ascii="Times New Roman" w:eastAsia="Times New Roman" w:hAnsi="Times New Roman" w:cs="Times New Roman"/>
            <w:color w:val="0000FF"/>
            <w:sz w:val="24"/>
            <w:szCs w:val="24"/>
            <w:u w:val="single"/>
            <w:lang w:eastAsia="ru-RU"/>
          </w:rPr>
          <w:t>федеральными законами от 25 июня 2012 года N 89-ФЗ</w:t>
        </w:r>
      </w:hyperlink>
      <w:r w:rsidRPr="00F87FF9">
        <w:rPr>
          <w:rFonts w:ascii="Times New Roman" w:eastAsia="Times New Roman" w:hAnsi="Times New Roman" w:cs="Times New Roman"/>
          <w:sz w:val="24"/>
          <w:szCs w:val="24"/>
          <w:lang w:eastAsia="ru-RU"/>
        </w:rPr>
        <w:t xml:space="preserve">, </w:t>
      </w:r>
      <w:hyperlink r:id="rId15" w:history="1">
        <w:r w:rsidRPr="00F87FF9">
          <w:rPr>
            <w:rFonts w:ascii="Times New Roman" w:eastAsia="Times New Roman" w:hAnsi="Times New Roman" w:cs="Times New Roman"/>
            <w:color w:val="0000FF"/>
            <w:sz w:val="24"/>
            <w:szCs w:val="24"/>
            <w:u w:val="single"/>
            <w:lang w:eastAsia="ru-RU"/>
          </w:rPr>
          <w:t>от 25 июня 2012 года N 93-ФЗ</w:t>
        </w:r>
      </w:hyperlink>
      <w:r w:rsidRPr="00F87FF9">
        <w:rPr>
          <w:rFonts w:ascii="Times New Roman" w:eastAsia="Times New Roman" w:hAnsi="Times New Roman" w:cs="Times New Roman"/>
          <w:sz w:val="24"/>
          <w:szCs w:val="24"/>
          <w:lang w:eastAsia="ru-RU"/>
        </w:rPr>
        <w:t xml:space="preserve">, </w:t>
      </w:r>
      <w:hyperlink r:id="rId16" w:history="1">
        <w:r w:rsidRPr="00F87FF9">
          <w:rPr>
            <w:rFonts w:ascii="Times New Roman" w:eastAsia="Times New Roman" w:hAnsi="Times New Roman" w:cs="Times New Roman"/>
            <w:color w:val="0000FF"/>
            <w:sz w:val="24"/>
            <w:szCs w:val="24"/>
            <w:u w:val="single"/>
            <w:lang w:eastAsia="ru-RU"/>
          </w:rPr>
          <w:t>от 2 июля 2013 года N 167-ФЗ</w:t>
        </w:r>
      </w:hyperlink>
      <w:r w:rsidRPr="00F87FF9">
        <w:rPr>
          <w:rFonts w:ascii="Times New Roman" w:eastAsia="Times New Roman" w:hAnsi="Times New Roman" w:cs="Times New Roman"/>
          <w:sz w:val="24"/>
          <w:szCs w:val="24"/>
          <w:lang w:eastAsia="ru-RU"/>
        </w:rPr>
        <w:t xml:space="preserve">, </w:t>
      </w:r>
      <w:hyperlink r:id="rId17" w:history="1">
        <w:r w:rsidRPr="00F87FF9">
          <w:rPr>
            <w:rFonts w:ascii="Times New Roman" w:eastAsia="Times New Roman" w:hAnsi="Times New Roman" w:cs="Times New Roman"/>
            <w:color w:val="0000FF"/>
            <w:sz w:val="24"/>
            <w:szCs w:val="24"/>
            <w:u w:val="single"/>
            <w:lang w:eastAsia="ru-RU"/>
          </w:rPr>
          <w:t>от 2 июля 2013 года N 185-ФЗ</w:t>
        </w:r>
      </w:hyperlink>
      <w:r w:rsidRPr="00F87FF9">
        <w:rPr>
          <w:rFonts w:ascii="Times New Roman" w:eastAsia="Times New Roman" w:hAnsi="Times New Roman" w:cs="Times New Roman"/>
          <w:sz w:val="24"/>
          <w:szCs w:val="24"/>
          <w:lang w:eastAsia="ru-RU"/>
        </w:rPr>
        <w:t xml:space="preserve">, </w:t>
      </w:r>
      <w:hyperlink r:id="rId18" w:history="1">
        <w:r w:rsidRPr="00F87FF9">
          <w:rPr>
            <w:rFonts w:ascii="Times New Roman" w:eastAsia="Times New Roman" w:hAnsi="Times New Roman" w:cs="Times New Roman"/>
            <w:color w:val="0000FF"/>
            <w:sz w:val="24"/>
            <w:szCs w:val="24"/>
            <w:u w:val="single"/>
            <w:lang w:eastAsia="ru-RU"/>
          </w:rPr>
          <w:t>от 23 июля 2013 года N 205-ФЗ</w:t>
        </w:r>
      </w:hyperlink>
      <w:r w:rsidRPr="00F87FF9">
        <w:rPr>
          <w:rFonts w:ascii="Times New Roman" w:eastAsia="Times New Roman" w:hAnsi="Times New Roman" w:cs="Times New Roman"/>
          <w:sz w:val="24"/>
          <w:szCs w:val="24"/>
          <w:lang w:eastAsia="ru-RU"/>
        </w:rPr>
        <w:t xml:space="preserve">, </w:t>
      </w:r>
      <w:hyperlink r:id="rId19" w:history="1">
        <w:r w:rsidRPr="00F87FF9">
          <w:rPr>
            <w:rFonts w:ascii="Times New Roman" w:eastAsia="Times New Roman" w:hAnsi="Times New Roman" w:cs="Times New Roman"/>
            <w:color w:val="0000FF"/>
            <w:sz w:val="24"/>
            <w:szCs w:val="24"/>
            <w:u w:val="single"/>
            <w:lang w:eastAsia="ru-RU"/>
          </w:rPr>
          <w:t>от 27 сентября 2013 года N 253-ФЗ</w:t>
        </w:r>
      </w:hyperlink>
      <w:r w:rsidRPr="00F87FF9">
        <w:rPr>
          <w:rFonts w:ascii="Times New Roman" w:eastAsia="Times New Roman" w:hAnsi="Times New Roman" w:cs="Times New Roman"/>
          <w:sz w:val="24"/>
          <w:szCs w:val="24"/>
          <w:lang w:eastAsia="ru-RU"/>
        </w:rPr>
        <w:t xml:space="preserve">, </w:t>
      </w:r>
      <w:hyperlink r:id="rId20" w:history="1">
        <w:r w:rsidRPr="00F87FF9">
          <w:rPr>
            <w:rFonts w:ascii="Times New Roman" w:eastAsia="Times New Roman" w:hAnsi="Times New Roman" w:cs="Times New Roman"/>
            <w:color w:val="0000FF"/>
            <w:sz w:val="24"/>
            <w:szCs w:val="24"/>
            <w:u w:val="single"/>
            <w:lang w:eastAsia="ru-RU"/>
          </w:rPr>
          <w:t>от 25 ноября 2013 года N 317-ФЗ</w:t>
        </w:r>
      </w:hyperlink>
      <w:r w:rsidRPr="00F87FF9">
        <w:rPr>
          <w:rFonts w:ascii="Times New Roman" w:eastAsia="Times New Roman" w:hAnsi="Times New Roman" w:cs="Times New Roman"/>
          <w:sz w:val="24"/>
          <w:szCs w:val="24"/>
          <w:lang w:eastAsia="ru-RU"/>
        </w:rPr>
        <w:t xml:space="preserve">, </w:t>
      </w:r>
      <w:hyperlink r:id="rId21" w:history="1">
        <w:r w:rsidRPr="00F87FF9">
          <w:rPr>
            <w:rFonts w:ascii="Times New Roman" w:eastAsia="Times New Roman" w:hAnsi="Times New Roman" w:cs="Times New Roman"/>
            <w:color w:val="0000FF"/>
            <w:sz w:val="24"/>
            <w:szCs w:val="24"/>
            <w:u w:val="single"/>
            <w:lang w:eastAsia="ru-RU"/>
          </w:rPr>
          <w:t>от 28 декабря 2013 года N 386-ФЗ</w:t>
        </w:r>
      </w:hyperlink>
      <w:r w:rsidRPr="00F87FF9">
        <w:rPr>
          <w:rFonts w:ascii="Times New Roman" w:eastAsia="Times New Roman" w:hAnsi="Times New Roman" w:cs="Times New Roman"/>
          <w:sz w:val="24"/>
          <w:szCs w:val="24"/>
          <w:lang w:eastAsia="ru-RU"/>
        </w:rPr>
        <w:t xml:space="preserve">, </w:t>
      </w:r>
      <w:hyperlink r:id="rId22" w:history="1">
        <w:r w:rsidRPr="00F87FF9">
          <w:rPr>
            <w:rFonts w:ascii="Times New Roman" w:eastAsia="Times New Roman" w:hAnsi="Times New Roman" w:cs="Times New Roman"/>
            <w:color w:val="0000FF"/>
            <w:sz w:val="24"/>
            <w:szCs w:val="24"/>
            <w:u w:val="single"/>
            <w:lang w:eastAsia="ru-RU"/>
          </w:rPr>
          <w:t>от 21 июля 2014 года N 243-ФЗ</w:t>
        </w:r>
      </w:hyperlink>
      <w:r w:rsidRPr="00F87FF9">
        <w:rPr>
          <w:rFonts w:ascii="Times New Roman" w:eastAsia="Times New Roman" w:hAnsi="Times New Roman" w:cs="Times New Roman"/>
          <w:sz w:val="24"/>
          <w:szCs w:val="24"/>
          <w:lang w:eastAsia="ru-RU"/>
        </w:rPr>
        <w:t xml:space="preserve">, </w:t>
      </w:r>
      <w:hyperlink r:id="rId23" w:history="1">
        <w:r w:rsidRPr="00F87FF9">
          <w:rPr>
            <w:rFonts w:ascii="Times New Roman" w:eastAsia="Times New Roman" w:hAnsi="Times New Roman" w:cs="Times New Roman"/>
            <w:color w:val="0000FF"/>
            <w:sz w:val="24"/>
            <w:szCs w:val="24"/>
            <w:u w:val="single"/>
            <w:lang w:eastAsia="ru-RU"/>
          </w:rPr>
          <w:t>от 21 июля 2014 года N 246-ФЗ</w:t>
        </w:r>
      </w:hyperlink>
      <w:r w:rsidRPr="00F87FF9">
        <w:rPr>
          <w:rFonts w:ascii="Times New Roman" w:eastAsia="Times New Roman" w:hAnsi="Times New Roman" w:cs="Times New Roman"/>
          <w:sz w:val="24"/>
          <w:szCs w:val="24"/>
          <w:lang w:eastAsia="ru-RU"/>
        </w:rPr>
        <w:t xml:space="preserve">, </w:t>
      </w:r>
      <w:hyperlink r:id="rId24" w:history="1">
        <w:r w:rsidRPr="00F87FF9">
          <w:rPr>
            <w:rFonts w:ascii="Times New Roman" w:eastAsia="Times New Roman" w:hAnsi="Times New Roman" w:cs="Times New Roman"/>
            <w:color w:val="0000FF"/>
            <w:sz w:val="24"/>
            <w:szCs w:val="24"/>
            <w:u w:val="single"/>
            <w:lang w:eastAsia="ru-RU"/>
          </w:rPr>
          <w:t>от 21 июля 2014 года N 256-ФЗ</w:t>
        </w:r>
      </w:hyperlink>
      <w:r w:rsidRPr="00F87FF9">
        <w:rPr>
          <w:rFonts w:ascii="Times New Roman" w:eastAsia="Times New Roman" w:hAnsi="Times New Roman" w:cs="Times New Roman"/>
          <w:sz w:val="24"/>
          <w:szCs w:val="24"/>
          <w:lang w:eastAsia="ru-RU"/>
        </w:rPr>
        <w:t xml:space="preserve">, </w:t>
      </w:r>
      <w:hyperlink r:id="rId25" w:history="1">
        <w:r w:rsidRPr="00F87FF9">
          <w:rPr>
            <w:rFonts w:ascii="Times New Roman" w:eastAsia="Times New Roman" w:hAnsi="Times New Roman" w:cs="Times New Roman"/>
            <w:color w:val="0000FF"/>
            <w:sz w:val="24"/>
            <w:szCs w:val="24"/>
            <w:u w:val="single"/>
            <w:lang w:eastAsia="ru-RU"/>
          </w:rPr>
          <w:t>22 октября 2014 года N 314-ФЗ</w:t>
        </w:r>
      </w:hyperlink>
      <w:r w:rsidRPr="00F87FF9">
        <w:rPr>
          <w:rFonts w:ascii="Times New Roman" w:eastAsia="Times New Roman" w:hAnsi="Times New Roman" w:cs="Times New Roman"/>
          <w:sz w:val="24"/>
          <w:szCs w:val="24"/>
          <w:lang w:eastAsia="ru-RU"/>
        </w:rPr>
        <w:t xml:space="preserve">, </w:t>
      </w:r>
      <w:hyperlink r:id="rId26" w:history="1">
        <w:r w:rsidRPr="00F87FF9">
          <w:rPr>
            <w:rFonts w:ascii="Times New Roman" w:eastAsia="Times New Roman" w:hAnsi="Times New Roman" w:cs="Times New Roman"/>
            <w:color w:val="0000FF"/>
            <w:sz w:val="24"/>
            <w:szCs w:val="24"/>
            <w:u w:val="single"/>
            <w:lang w:eastAsia="ru-RU"/>
          </w:rPr>
          <w:t>от 1 декабря 2014 года N 418-ФЗ</w:t>
        </w:r>
      </w:hyperlink>
      <w:r w:rsidRPr="00F87FF9">
        <w:rPr>
          <w:rFonts w:ascii="Times New Roman" w:eastAsia="Times New Roman" w:hAnsi="Times New Roman" w:cs="Times New Roman"/>
          <w:sz w:val="24"/>
          <w:szCs w:val="24"/>
          <w:lang w:eastAsia="ru-RU"/>
        </w:rPr>
        <w:t xml:space="preserve">, </w:t>
      </w:r>
      <w:hyperlink r:id="rId27" w:history="1">
        <w:r w:rsidRPr="00F87FF9">
          <w:rPr>
            <w:rFonts w:ascii="Times New Roman" w:eastAsia="Times New Roman" w:hAnsi="Times New Roman" w:cs="Times New Roman"/>
            <w:color w:val="0000FF"/>
            <w:sz w:val="24"/>
            <w:szCs w:val="24"/>
            <w:u w:val="single"/>
            <w:lang w:eastAsia="ru-RU"/>
          </w:rPr>
          <w:t>от 1 декабря 2014 года N 419-ФЗ</w:t>
        </w:r>
      </w:hyperlink>
      <w:r w:rsidRPr="00F87FF9">
        <w:rPr>
          <w:rFonts w:ascii="Times New Roman" w:eastAsia="Times New Roman" w:hAnsi="Times New Roman" w:cs="Times New Roman"/>
          <w:sz w:val="24"/>
          <w:szCs w:val="24"/>
          <w:lang w:eastAsia="ru-RU"/>
        </w:rPr>
        <w:t xml:space="preserve">, </w:t>
      </w:r>
      <w:hyperlink r:id="rId28" w:history="1">
        <w:r w:rsidRPr="00F87FF9">
          <w:rPr>
            <w:rFonts w:ascii="Times New Roman" w:eastAsia="Times New Roman" w:hAnsi="Times New Roman" w:cs="Times New Roman"/>
            <w:color w:val="0000FF"/>
            <w:sz w:val="24"/>
            <w:szCs w:val="24"/>
            <w:u w:val="single"/>
            <w:lang w:eastAsia="ru-RU"/>
          </w:rPr>
          <w:t>от 31 декабря 2014 года N 519-ФЗ</w:t>
        </w:r>
      </w:hyperlink>
      <w:r w:rsidRPr="00F87FF9">
        <w:rPr>
          <w:rFonts w:ascii="Times New Roman" w:eastAsia="Times New Roman" w:hAnsi="Times New Roman" w:cs="Times New Roman"/>
          <w:sz w:val="24"/>
          <w:szCs w:val="24"/>
          <w:lang w:eastAsia="ru-RU"/>
        </w:rPr>
        <w:t xml:space="preserve">, </w:t>
      </w:r>
      <w:hyperlink r:id="rId29" w:history="1">
        <w:r w:rsidRPr="00F87FF9">
          <w:rPr>
            <w:rFonts w:ascii="Times New Roman" w:eastAsia="Times New Roman" w:hAnsi="Times New Roman" w:cs="Times New Roman"/>
            <w:color w:val="0000FF"/>
            <w:sz w:val="24"/>
            <w:szCs w:val="24"/>
            <w:u w:val="single"/>
            <w:lang w:eastAsia="ru-RU"/>
          </w:rPr>
          <w:t>от 31 декабря 2014 года N 532-ФЗ</w:t>
        </w:r>
      </w:hyperlink>
      <w:r w:rsidRPr="00F87FF9">
        <w:rPr>
          <w:rFonts w:ascii="Times New Roman" w:eastAsia="Times New Roman" w:hAnsi="Times New Roman" w:cs="Times New Roman"/>
          <w:sz w:val="24"/>
          <w:szCs w:val="24"/>
          <w:lang w:eastAsia="ru-RU"/>
        </w:rPr>
        <w:t xml:space="preserve">, </w:t>
      </w:r>
      <w:hyperlink r:id="rId30" w:history="1">
        <w:r w:rsidRPr="00F87FF9">
          <w:rPr>
            <w:rFonts w:ascii="Times New Roman" w:eastAsia="Times New Roman" w:hAnsi="Times New Roman" w:cs="Times New Roman"/>
            <w:color w:val="0000FF"/>
            <w:sz w:val="24"/>
            <w:szCs w:val="24"/>
            <w:u w:val="single"/>
            <w:lang w:eastAsia="ru-RU"/>
          </w:rPr>
          <w:t>от 8 марта 2015 года N 33-ФЗ</w:t>
        </w:r>
      </w:hyperlink>
      <w:r w:rsidRPr="00F87FF9">
        <w:rPr>
          <w:rFonts w:ascii="Times New Roman" w:eastAsia="Times New Roman" w:hAnsi="Times New Roman" w:cs="Times New Roman"/>
          <w:sz w:val="24"/>
          <w:szCs w:val="24"/>
          <w:lang w:eastAsia="ru-RU"/>
        </w:rPr>
        <w:t xml:space="preserve">, </w:t>
      </w:r>
      <w:hyperlink r:id="rId31" w:history="1">
        <w:r w:rsidRPr="00F87FF9">
          <w:rPr>
            <w:rFonts w:ascii="Times New Roman" w:eastAsia="Times New Roman" w:hAnsi="Times New Roman" w:cs="Times New Roman"/>
            <w:color w:val="0000FF"/>
            <w:sz w:val="24"/>
            <w:szCs w:val="24"/>
            <w:u w:val="single"/>
            <w:lang w:eastAsia="ru-RU"/>
          </w:rPr>
          <w:t>от 8 марта 2015 года N 55-ФЗ</w:t>
        </w:r>
      </w:hyperlink>
      <w:r w:rsidRPr="00F87FF9">
        <w:rPr>
          <w:rFonts w:ascii="Times New Roman" w:eastAsia="Times New Roman" w:hAnsi="Times New Roman" w:cs="Times New Roman"/>
          <w:sz w:val="24"/>
          <w:szCs w:val="24"/>
          <w:lang w:eastAsia="ru-RU"/>
        </w:rPr>
        <w:t xml:space="preserve">, </w:t>
      </w:r>
      <w:hyperlink r:id="rId32" w:history="1">
        <w:r w:rsidRPr="00F87FF9">
          <w:rPr>
            <w:rFonts w:ascii="Times New Roman" w:eastAsia="Times New Roman" w:hAnsi="Times New Roman" w:cs="Times New Roman"/>
            <w:color w:val="0000FF"/>
            <w:sz w:val="24"/>
            <w:szCs w:val="24"/>
            <w:u w:val="single"/>
            <w:lang w:eastAsia="ru-RU"/>
          </w:rPr>
          <w:t>от 6 апреля 2015 года N 78-ФЗ</w:t>
        </w:r>
      </w:hyperlink>
      <w:r w:rsidRPr="00F87FF9">
        <w:rPr>
          <w:rFonts w:ascii="Times New Roman" w:eastAsia="Times New Roman" w:hAnsi="Times New Roman" w:cs="Times New Roman"/>
          <w:sz w:val="24"/>
          <w:szCs w:val="24"/>
          <w:lang w:eastAsia="ru-RU"/>
        </w:rPr>
        <w:t xml:space="preserve">, </w:t>
      </w:r>
      <w:hyperlink r:id="rId33" w:history="1">
        <w:r w:rsidRPr="00F87FF9">
          <w:rPr>
            <w:rFonts w:ascii="Times New Roman" w:eastAsia="Times New Roman" w:hAnsi="Times New Roman" w:cs="Times New Roman"/>
            <w:color w:val="0000FF"/>
            <w:sz w:val="24"/>
            <w:szCs w:val="24"/>
            <w:u w:val="single"/>
            <w:lang w:eastAsia="ru-RU"/>
          </w:rPr>
          <w:t>от 29 июня 2015 года N 160-ФЗ</w:t>
        </w:r>
      </w:hyperlink>
      <w:r w:rsidRPr="00F87FF9">
        <w:rPr>
          <w:rFonts w:ascii="Times New Roman" w:eastAsia="Times New Roman" w:hAnsi="Times New Roman" w:cs="Times New Roman"/>
          <w:sz w:val="24"/>
          <w:szCs w:val="24"/>
          <w:lang w:eastAsia="ru-RU"/>
        </w:rPr>
        <w:t xml:space="preserve">, </w:t>
      </w:r>
      <w:hyperlink r:id="rId34" w:history="1">
        <w:r w:rsidRPr="00F87FF9">
          <w:rPr>
            <w:rFonts w:ascii="Times New Roman" w:eastAsia="Times New Roman" w:hAnsi="Times New Roman" w:cs="Times New Roman"/>
            <w:color w:val="0000FF"/>
            <w:sz w:val="24"/>
            <w:szCs w:val="24"/>
            <w:u w:val="single"/>
            <w:lang w:eastAsia="ru-RU"/>
          </w:rPr>
          <w:t>от 13 июля 2015 года N 213-ФЗ</w:t>
        </w:r>
      </w:hyperlink>
      <w:r w:rsidRPr="00F87FF9">
        <w:rPr>
          <w:rFonts w:ascii="Times New Roman" w:eastAsia="Times New Roman" w:hAnsi="Times New Roman" w:cs="Times New Roman"/>
          <w:sz w:val="24"/>
          <w:szCs w:val="24"/>
          <w:lang w:eastAsia="ru-RU"/>
        </w:rPr>
        <w:t xml:space="preserve">, </w:t>
      </w:r>
      <w:hyperlink r:id="rId35" w:history="1">
        <w:r w:rsidRPr="00F87FF9">
          <w:rPr>
            <w:rFonts w:ascii="Times New Roman" w:eastAsia="Times New Roman" w:hAnsi="Times New Roman" w:cs="Times New Roman"/>
            <w:color w:val="0000FF"/>
            <w:sz w:val="24"/>
            <w:szCs w:val="24"/>
            <w:u w:val="single"/>
            <w:lang w:eastAsia="ru-RU"/>
          </w:rPr>
          <w:t>от 13 июля 2015 года N 230-ФЗ</w:t>
        </w:r>
      </w:hyperlink>
      <w:r w:rsidRPr="00F87FF9">
        <w:rPr>
          <w:rFonts w:ascii="Times New Roman" w:eastAsia="Times New Roman" w:hAnsi="Times New Roman" w:cs="Times New Roman"/>
          <w:sz w:val="24"/>
          <w:szCs w:val="24"/>
          <w:lang w:eastAsia="ru-RU"/>
        </w:rPr>
        <w:t xml:space="preserve">, </w:t>
      </w:r>
      <w:hyperlink r:id="rId36" w:history="1">
        <w:r w:rsidRPr="00F87FF9">
          <w:rPr>
            <w:rFonts w:ascii="Times New Roman" w:eastAsia="Times New Roman" w:hAnsi="Times New Roman" w:cs="Times New Roman"/>
            <w:color w:val="0000FF"/>
            <w:sz w:val="24"/>
            <w:szCs w:val="24"/>
            <w:u w:val="single"/>
            <w:lang w:eastAsia="ru-RU"/>
          </w:rPr>
          <w:t>от 13 июля 2015 года N 233-ФЗ</w:t>
        </w:r>
      </w:hyperlink>
      <w:r w:rsidRPr="00F87FF9">
        <w:rPr>
          <w:rFonts w:ascii="Times New Roman" w:eastAsia="Times New Roman" w:hAnsi="Times New Roman" w:cs="Times New Roman"/>
          <w:sz w:val="24"/>
          <w:szCs w:val="24"/>
          <w:lang w:eastAsia="ru-RU"/>
        </w:rPr>
        <w:t xml:space="preserve">, </w:t>
      </w:r>
      <w:hyperlink r:id="rId37" w:history="1">
        <w:r w:rsidRPr="00F87FF9">
          <w:rPr>
            <w:rFonts w:ascii="Times New Roman" w:eastAsia="Times New Roman" w:hAnsi="Times New Roman" w:cs="Times New Roman"/>
            <w:color w:val="0000FF"/>
            <w:sz w:val="24"/>
            <w:szCs w:val="24"/>
            <w:u w:val="single"/>
            <w:lang w:eastAsia="ru-RU"/>
          </w:rPr>
          <w:t>от 13 июля 2015 года N 271-ФЗ</w:t>
        </w:r>
      </w:hyperlink>
      <w:r w:rsidRPr="00F87FF9">
        <w:rPr>
          <w:rFonts w:ascii="Times New Roman" w:eastAsia="Times New Roman" w:hAnsi="Times New Roman" w:cs="Times New Roman"/>
          <w:sz w:val="24"/>
          <w:szCs w:val="24"/>
          <w:lang w:eastAsia="ru-RU"/>
        </w:rPr>
        <w:t xml:space="preserve">, </w:t>
      </w:r>
      <w:hyperlink r:id="rId38" w:history="1">
        <w:r w:rsidRPr="00F87FF9">
          <w:rPr>
            <w:rFonts w:ascii="Times New Roman" w:eastAsia="Times New Roman" w:hAnsi="Times New Roman" w:cs="Times New Roman"/>
            <w:color w:val="0000FF"/>
            <w:sz w:val="24"/>
            <w:szCs w:val="24"/>
            <w:u w:val="single"/>
            <w:lang w:eastAsia="ru-RU"/>
          </w:rPr>
          <w:t>от 14 декабря 2015 года N 374-ФЗ</w:t>
        </w:r>
      </w:hyperlink>
      <w:r w:rsidRPr="00F87FF9">
        <w:rPr>
          <w:rFonts w:ascii="Times New Roman" w:eastAsia="Times New Roman" w:hAnsi="Times New Roman" w:cs="Times New Roman"/>
          <w:sz w:val="24"/>
          <w:szCs w:val="24"/>
          <w:lang w:eastAsia="ru-RU"/>
        </w:rPr>
        <w:t xml:space="preserve">, </w:t>
      </w:r>
      <w:hyperlink r:id="rId39" w:history="1">
        <w:r w:rsidRPr="00F87FF9">
          <w:rPr>
            <w:rFonts w:ascii="Times New Roman" w:eastAsia="Times New Roman" w:hAnsi="Times New Roman" w:cs="Times New Roman"/>
            <w:color w:val="0000FF"/>
            <w:sz w:val="24"/>
            <w:szCs w:val="24"/>
            <w:u w:val="single"/>
            <w:lang w:eastAsia="ru-RU"/>
          </w:rPr>
          <w:t>от 29 декабря 2015 года N 389-ФЗ</w:t>
        </w:r>
      </w:hyperlink>
      <w:r w:rsidRPr="00F87FF9">
        <w:rPr>
          <w:rFonts w:ascii="Times New Roman" w:eastAsia="Times New Roman" w:hAnsi="Times New Roman" w:cs="Times New Roman"/>
          <w:sz w:val="24"/>
          <w:szCs w:val="24"/>
          <w:lang w:eastAsia="ru-RU"/>
        </w:rPr>
        <w:t xml:space="preserve">, </w:t>
      </w:r>
      <w:hyperlink r:id="rId40" w:history="1">
        <w:r w:rsidRPr="00F87FF9">
          <w:rPr>
            <w:rFonts w:ascii="Times New Roman" w:eastAsia="Times New Roman" w:hAnsi="Times New Roman" w:cs="Times New Roman"/>
            <w:color w:val="0000FF"/>
            <w:sz w:val="24"/>
            <w:szCs w:val="24"/>
            <w:u w:val="single"/>
            <w:lang w:eastAsia="ru-RU"/>
          </w:rPr>
          <w:t>от 29 декабря 2015 года N 408-ФЗ</w:t>
        </w:r>
      </w:hyperlink>
      <w:r w:rsidRPr="00F87FF9">
        <w:rPr>
          <w:rFonts w:ascii="Times New Roman" w:eastAsia="Times New Roman" w:hAnsi="Times New Roman" w:cs="Times New Roman"/>
          <w:sz w:val="24"/>
          <w:szCs w:val="24"/>
          <w:lang w:eastAsia="ru-RU"/>
        </w:rPr>
        <w:t>, от 26 апреля 2016 года N 112-ФЗ, 3 июля 2016 года N 286-ФЗ).</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lastRenderedPageBreak/>
        <w:br/>
        <w:t>В случае отсутствия показателя (информации) пользоваться следующими документами:</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СанПиН 2.1.3.2630-10 "Санитарно-эпидемиологические требования к организациям, осуществляющим медицинскую деятельность";</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 </w:t>
      </w:r>
      <w:hyperlink r:id="rId41" w:history="1">
        <w:r w:rsidRPr="00F87FF9">
          <w:rPr>
            <w:rFonts w:ascii="Times New Roman" w:eastAsia="Times New Roman" w:hAnsi="Times New Roman" w:cs="Times New Roman"/>
            <w:color w:val="0000FF"/>
            <w:sz w:val="24"/>
            <w:szCs w:val="24"/>
            <w:u w:val="single"/>
            <w:lang w:eastAsia="ru-RU"/>
          </w:rPr>
          <w:t>приказ Министерства здравоохранения и социального развития Российской Федерации от 15 мая 2012 года N 543н "Об утверждении Положения оказания первичной медико-санитарной помощи взрослому населению"</w:t>
        </w:r>
      </w:hyperlink>
      <w:r w:rsidRPr="00F87FF9">
        <w:rPr>
          <w:rFonts w:ascii="Times New Roman" w:eastAsia="Times New Roman" w:hAnsi="Times New Roman" w:cs="Times New Roman"/>
          <w:sz w:val="24"/>
          <w:szCs w:val="24"/>
          <w:lang w:eastAsia="ru-RU"/>
        </w:rPr>
        <w:t xml:space="preserve"> (с изменениями </w:t>
      </w:r>
      <w:hyperlink r:id="rId42" w:history="1">
        <w:r w:rsidRPr="00F87FF9">
          <w:rPr>
            <w:rFonts w:ascii="Times New Roman" w:eastAsia="Times New Roman" w:hAnsi="Times New Roman" w:cs="Times New Roman"/>
            <w:color w:val="0000FF"/>
            <w:sz w:val="24"/>
            <w:szCs w:val="24"/>
            <w:u w:val="single"/>
            <w:lang w:eastAsia="ru-RU"/>
          </w:rPr>
          <w:t>от 23 июня 2015 года N 361н</w:t>
        </w:r>
      </w:hyperlink>
      <w:r w:rsidRPr="00F87FF9">
        <w:rPr>
          <w:rFonts w:ascii="Times New Roman" w:eastAsia="Times New Roman" w:hAnsi="Times New Roman" w:cs="Times New Roman"/>
          <w:sz w:val="24"/>
          <w:szCs w:val="24"/>
          <w:lang w:eastAsia="ru-RU"/>
        </w:rPr>
        <w:t xml:space="preserve">, </w:t>
      </w:r>
      <w:hyperlink r:id="rId43" w:history="1">
        <w:r w:rsidRPr="00F87FF9">
          <w:rPr>
            <w:rFonts w:ascii="Times New Roman" w:eastAsia="Times New Roman" w:hAnsi="Times New Roman" w:cs="Times New Roman"/>
            <w:color w:val="0000FF"/>
            <w:sz w:val="24"/>
            <w:szCs w:val="24"/>
            <w:u w:val="single"/>
            <w:lang w:eastAsia="ru-RU"/>
          </w:rPr>
          <w:t>от 30 сентября 2015 года N 683н</w:t>
        </w:r>
      </w:hyperlink>
      <w:r w:rsidRPr="00F87FF9">
        <w:rPr>
          <w:rFonts w:ascii="Times New Roman" w:eastAsia="Times New Roman" w:hAnsi="Times New Roman" w:cs="Times New Roman"/>
          <w:sz w:val="24"/>
          <w:szCs w:val="24"/>
          <w:lang w:eastAsia="ru-RU"/>
        </w:rPr>
        <w:t>);</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 </w:t>
      </w:r>
      <w:hyperlink r:id="rId44" w:history="1">
        <w:r w:rsidRPr="00F87FF9">
          <w:rPr>
            <w:rFonts w:ascii="Times New Roman" w:eastAsia="Times New Roman" w:hAnsi="Times New Roman" w:cs="Times New Roman"/>
            <w:color w:val="0000FF"/>
            <w:sz w:val="24"/>
            <w:szCs w:val="24"/>
            <w:u w:val="single"/>
            <w:lang w:eastAsia="ru-RU"/>
          </w:rPr>
          <w:t>Федеральный закон от 21 ноября 2011 года N 323-ФЗ "Об основах охраны здоровья граждан в Российской Федерации"</w:t>
        </w:r>
      </w:hyperlink>
      <w:r w:rsidRPr="00F87FF9">
        <w:rPr>
          <w:rFonts w:ascii="Times New Roman" w:eastAsia="Times New Roman" w:hAnsi="Times New Roman" w:cs="Times New Roman"/>
          <w:sz w:val="24"/>
          <w:szCs w:val="24"/>
          <w:lang w:eastAsia="ru-RU"/>
        </w:rPr>
        <w:t xml:space="preserve"> (с изменениями, внесенными </w:t>
      </w:r>
      <w:hyperlink r:id="rId45" w:history="1">
        <w:r w:rsidRPr="00F87FF9">
          <w:rPr>
            <w:rFonts w:ascii="Times New Roman" w:eastAsia="Times New Roman" w:hAnsi="Times New Roman" w:cs="Times New Roman"/>
            <w:color w:val="0000FF"/>
            <w:sz w:val="24"/>
            <w:szCs w:val="24"/>
            <w:u w:val="single"/>
            <w:lang w:eastAsia="ru-RU"/>
          </w:rPr>
          <w:t>федеральными законами от 25 июня 2012 года N 89-ФЗ</w:t>
        </w:r>
      </w:hyperlink>
      <w:r w:rsidRPr="00F87FF9">
        <w:rPr>
          <w:rFonts w:ascii="Times New Roman" w:eastAsia="Times New Roman" w:hAnsi="Times New Roman" w:cs="Times New Roman"/>
          <w:sz w:val="24"/>
          <w:szCs w:val="24"/>
          <w:lang w:eastAsia="ru-RU"/>
        </w:rPr>
        <w:t xml:space="preserve">, </w:t>
      </w:r>
      <w:hyperlink r:id="rId46" w:history="1">
        <w:r w:rsidRPr="00F87FF9">
          <w:rPr>
            <w:rFonts w:ascii="Times New Roman" w:eastAsia="Times New Roman" w:hAnsi="Times New Roman" w:cs="Times New Roman"/>
            <w:color w:val="0000FF"/>
            <w:sz w:val="24"/>
            <w:szCs w:val="24"/>
            <w:u w:val="single"/>
            <w:lang w:eastAsia="ru-RU"/>
          </w:rPr>
          <w:t>от 25 июня 2012 года N 93-ФЗ</w:t>
        </w:r>
      </w:hyperlink>
      <w:r w:rsidRPr="00F87FF9">
        <w:rPr>
          <w:rFonts w:ascii="Times New Roman" w:eastAsia="Times New Roman" w:hAnsi="Times New Roman" w:cs="Times New Roman"/>
          <w:sz w:val="24"/>
          <w:szCs w:val="24"/>
          <w:lang w:eastAsia="ru-RU"/>
        </w:rPr>
        <w:t xml:space="preserve">, </w:t>
      </w:r>
      <w:hyperlink r:id="rId47" w:history="1">
        <w:r w:rsidRPr="00F87FF9">
          <w:rPr>
            <w:rFonts w:ascii="Times New Roman" w:eastAsia="Times New Roman" w:hAnsi="Times New Roman" w:cs="Times New Roman"/>
            <w:color w:val="0000FF"/>
            <w:sz w:val="24"/>
            <w:szCs w:val="24"/>
            <w:u w:val="single"/>
            <w:lang w:eastAsia="ru-RU"/>
          </w:rPr>
          <w:t>от 2 июля 2013 года N 167-ФЗ</w:t>
        </w:r>
      </w:hyperlink>
      <w:r w:rsidRPr="00F87FF9">
        <w:rPr>
          <w:rFonts w:ascii="Times New Roman" w:eastAsia="Times New Roman" w:hAnsi="Times New Roman" w:cs="Times New Roman"/>
          <w:sz w:val="24"/>
          <w:szCs w:val="24"/>
          <w:lang w:eastAsia="ru-RU"/>
        </w:rPr>
        <w:t xml:space="preserve">, </w:t>
      </w:r>
      <w:hyperlink r:id="rId48" w:history="1">
        <w:r w:rsidRPr="00F87FF9">
          <w:rPr>
            <w:rFonts w:ascii="Times New Roman" w:eastAsia="Times New Roman" w:hAnsi="Times New Roman" w:cs="Times New Roman"/>
            <w:color w:val="0000FF"/>
            <w:sz w:val="24"/>
            <w:szCs w:val="24"/>
            <w:u w:val="single"/>
            <w:lang w:eastAsia="ru-RU"/>
          </w:rPr>
          <w:t>от 2 июля 2013 года N 185-ФЗ</w:t>
        </w:r>
      </w:hyperlink>
      <w:r w:rsidRPr="00F87FF9">
        <w:rPr>
          <w:rFonts w:ascii="Times New Roman" w:eastAsia="Times New Roman" w:hAnsi="Times New Roman" w:cs="Times New Roman"/>
          <w:sz w:val="24"/>
          <w:szCs w:val="24"/>
          <w:lang w:eastAsia="ru-RU"/>
        </w:rPr>
        <w:t xml:space="preserve">, </w:t>
      </w:r>
      <w:hyperlink r:id="rId49" w:history="1">
        <w:r w:rsidRPr="00F87FF9">
          <w:rPr>
            <w:rFonts w:ascii="Times New Roman" w:eastAsia="Times New Roman" w:hAnsi="Times New Roman" w:cs="Times New Roman"/>
            <w:color w:val="0000FF"/>
            <w:sz w:val="24"/>
            <w:szCs w:val="24"/>
            <w:u w:val="single"/>
            <w:lang w:eastAsia="ru-RU"/>
          </w:rPr>
          <w:t>от 23 июля 2013 года N 205-ФЗ</w:t>
        </w:r>
      </w:hyperlink>
      <w:r w:rsidRPr="00F87FF9">
        <w:rPr>
          <w:rFonts w:ascii="Times New Roman" w:eastAsia="Times New Roman" w:hAnsi="Times New Roman" w:cs="Times New Roman"/>
          <w:sz w:val="24"/>
          <w:szCs w:val="24"/>
          <w:lang w:eastAsia="ru-RU"/>
        </w:rPr>
        <w:t xml:space="preserve">, </w:t>
      </w:r>
      <w:hyperlink r:id="rId50" w:history="1">
        <w:r w:rsidRPr="00F87FF9">
          <w:rPr>
            <w:rFonts w:ascii="Times New Roman" w:eastAsia="Times New Roman" w:hAnsi="Times New Roman" w:cs="Times New Roman"/>
            <w:color w:val="0000FF"/>
            <w:sz w:val="24"/>
            <w:szCs w:val="24"/>
            <w:u w:val="single"/>
            <w:lang w:eastAsia="ru-RU"/>
          </w:rPr>
          <w:t>от 27 сентября 2013 года N 253-ФЗ</w:t>
        </w:r>
      </w:hyperlink>
      <w:r w:rsidRPr="00F87FF9">
        <w:rPr>
          <w:rFonts w:ascii="Times New Roman" w:eastAsia="Times New Roman" w:hAnsi="Times New Roman" w:cs="Times New Roman"/>
          <w:sz w:val="24"/>
          <w:szCs w:val="24"/>
          <w:lang w:eastAsia="ru-RU"/>
        </w:rPr>
        <w:t xml:space="preserve">, </w:t>
      </w:r>
      <w:hyperlink r:id="rId51" w:history="1">
        <w:r w:rsidRPr="00F87FF9">
          <w:rPr>
            <w:rFonts w:ascii="Times New Roman" w:eastAsia="Times New Roman" w:hAnsi="Times New Roman" w:cs="Times New Roman"/>
            <w:color w:val="0000FF"/>
            <w:sz w:val="24"/>
            <w:szCs w:val="24"/>
            <w:u w:val="single"/>
            <w:lang w:eastAsia="ru-RU"/>
          </w:rPr>
          <w:t>от 25 ноября 2013 года N 317-ФЗ</w:t>
        </w:r>
      </w:hyperlink>
      <w:r w:rsidRPr="00F87FF9">
        <w:rPr>
          <w:rFonts w:ascii="Times New Roman" w:eastAsia="Times New Roman" w:hAnsi="Times New Roman" w:cs="Times New Roman"/>
          <w:sz w:val="24"/>
          <w:szCs w:val="24"/>
          <w:lang w:eastAsia="ru-RU"/>
        </w:rPr>
        <w:t xml:space="preserve">, </w:t>
      </w:r>
      <w:hyperlink r:id="rId52" w:history="1">
        <w:r w:rsidRPr="00F87FF9">
          <w:rPr>
            <w:rFonts w:ascii="Times New Roman" w:eastAsia="Times New Roman" w:hAnsi="Times New Roman" w:cs="Times New Roman"/>
            <w:color w:val="0000FF"/>
            <w:sz w:val="24"/>
            <w:szCs w:val="24"/>
            <w:u w:val="single"/>
            <w:lang w:eastAsia="ru-RU"/>
          </w:rPr>
          <w:t>от 28 декабря 2013 года N 386-ФЗ</w:t>
        </w:r>
      </w:hyperlink>
      <w:r w:rsidRPr="00F87FF9">
        <w:rPr>
          <w:rFonts w:ascii="Times New Roman" w:eastAsia="Times New Roman" w:hAnsi="Times New Roman" w:cs="Times New Roman"/>
          <w:sz w:val="24"/>
          <w:szCs w:val="24"/>
          <w:lang w:eastAsia="ru-RU"/>
        </w:rPr>
        <w:t xml:space="preserve">, </w:t>
      </w:r>
      <w:hyperlink r:id="rId53" w:history="1">
        <w:r w:rsidRPr="00F87FF9">
          <w:rPr>
            <w:rFonts w:ascii="Times New Roman" w:eastAsia="Times New Roman" w:hAnsi="Times New Roman" w:cs="Times New Roman"/>
            <w:color w:val="0000FF"/>
            <w:sz w:val="24"/>
            <w:szCs w:val="24"/>
            <w:u w:val="single"/>
            <w:lang w:eastAsia="ru-RU"/>
          </w:rPr>
          <w:t>от 21 июля 2014 года N 243-ФЗ</w:t>
        </w:r>
      </w:hyperlink>
      <w:r w:rsidRPr="00F87FF9">
        <w:rPr>
          <w:rFonts w:ascii="Times New Roman" w:eastAsia="Times New Roman" w:hAnsi="Times New Roman" w:cs="Times New Roman"/>
          <w:sz w:val="24"/>
          <w:szCs w:val="24"/>
          <w:lang w:eastAsia="ru-RU"/>
        </w:rPr>
        <w:t xml:space="preserve">, </w:t>
      </w:r>
      <w:hyperlink r:id="rId54" w:history="1">
        <w:r w:rsidRPr="00F87FF9">
          <w:rPr>
            <w:rFonts w:ascii="Times New Roman" w:eastAsia="Times New Roman" w:hAnsi="Times New Roman" w:cs="Times New Roman"/>
            <w:color w:val="0000FF"/>
            <w:sz w:val="24"/>
            <w:szCs w:val="24"/>
            <w:u w:val="single"/>
            <w:lang w:eastAsia="ru-RU"/>
          </w:rPr>
          <w:t>от 21 июля 2014 года N 246-ФЗ</w:t>
        </w:r>
      </w:hyperlink>
      <w:r w:rsidRPr="00F87FF9">
        <w:rPr>
          <w:rFonts w:ascii="Times New Roman" w:eastAsia="Times New Roman" w:hAnsi="Times New Roman" w:cs="Times New Roman"/>
          <w:sz w:val="24"/>
          <w:szCs w:val="24"/>
          <w:lang w:eastAsia="ru-RU"/>
        </w:rPr>
        <w:t xml:space="preserve">, </w:t>
      </w:r>
      <w:hyperlink r:id="rId55" w:history="1">
        <w:r w:rsidRPr="00F87FF9">
          <w:rPr>
            <w:rFonts w:ascii="Times New Roman" w:eastAsia="Times New Roman" w:hAnsi="Times New Roman" w:cs="Times New Roman"/>
            <w:color w:val="0000FF"/>
            <w:sz w:val="24"/>
            <w:szCs w:val="24"/>
            <w:u w:val="single"/>
            <w:lang w:eastAsia="ru-RU"/>
          </w:rPr>
          <w:t>от 21 июля 2014 года N 256-ФЗ</w:t>
        </w:r>
      </w:hyperlink>
      <w:r w:rsidRPr="00F87FF9">
        <w:rPr>
          <w:rFonts w:ascii="Times New Roman" w:eastAsia="Times New Roman" w:hAnsi="Times New Roman" w:cs="Times New Roman"/>
          <w:sz w:val="24"/>
          <w:szCs w:val="24"/>
          <w:lang w:eastAsia="ru-RU"/>
        </w:rPr>
        <w:t xml:space="preserve">, </w:t>
      </w:r>
      <w:hyperlink r:id="rId56" w:history="1">
        <w:r w:rsidRPr="00F87FF9">
          <w:rPr>
            <w:rFonts w:ascii="Times New Roman" w:eastAsia="Times New Roman" w:hAnsi="Times New Roman" w:cs="Times New Roman"/>
            <w:color w:val="0000FF"/>
            <w:sz w:val="24"/>
            <w:szCs w:val="24"/>
            <w:u w:val="single"/>
            <w:lang w:eastAsia="ru-RU"/>
          </w:rPr>
          <w:t>22 октября 2014 года N 314-ФЗ</w:t>
        </w:r>
      </w:hyperlink>
      <w:r w:rsidRPr="00F87FF9">
        <w:rPr>
          <w:rFonts w:ascii="Times New Roman" w:eastAsia="Times New Roman" w:hAnsi="Times New Roman" w:cs="Times New Roman"/>
          <w:sz w:val="24"/>
          <w:szCs w:val="24"/>
          <w:lang w:eastAsia="ru-RU"/>
        </w:rPr>
        <w:t xml:space="preserve">, </w:t>
      </w:r>
      <w:hyperlink r:id="rId57" w:history="1">
        <w:r w:rsidRPr="00F87FF9">
          <w:rPr>
            <w:rFonts w:ascii="Times New Roman" w:eastAsia="Times New Roman" w:hAnsi="Times New Roman" w:cs="Times New Roman"/>
            <w:color w:val="0000FF"/>
            <w:sz w:val="24"/>
            <w:szCs w:val="24"/>
            <w:u w:val="single"/>
            <w:lang w:eastAsia="ru-RU"/>
          </w:rPr>
          <w:t>от 1 декабря 2014 года N 418-ФЗ</w:t>
        </w:r>
      </w:hyperlink>
      <w:r w:rsidRPr="00F87FF9">
        <w:rPr>
          <w:rFonts w:ascii="Times New Roman" w:eastAsia="Times New Roman" w:hAnsi="Times New Roman" w:cs="Times New Roman"/>
          <w:sz w:val="24"/>
          <w:szCs w:val="24"/>
          <w:lang w:eastAsia="ru-RU"/>
        </w:rPr>
        <w:t xml:space="preserve">, </w:t>
      </w:r>
      <w:hyperlink r:id="rId58" w:history="1">
        <w:r w:rsidRPr="00F87FF9">
          <w:rPr>
            <w:rFonts w:ascii="Times New Roman" w:eastAsia="Times New Roman" w:hAnsi="Times New Roman" w:cs="Times New Roman"/>
            <w:color w:val="0000FF"/>
            <w:sz w:val="24"/>
            <w:szCs w:val="24"/>
            <w:u w:val="single"/>
            <w:lang w:eastAsia="ru-RU"/>
          </w:rPr>
          <w:t>от 1 декабря 2014 года N 419-ФЗ</w:t>
        </w:r>
      </w:hyperlink>
      <w:r w:rsidRPr="00F87FF9">
        <w:rPr>
          <w:rFonts w:ascii="Times New Roman" w:eastAsia="Times New Roman" w:hAnsi="Times New Roman" w:cs="Times New Roman"/>
          <w:sz w:val="24"/>
          <w:szCs w:val="24"/>
          <w:lang w:eastAsia="ru-RU"/>
        </w:rPr>
        <w:t xml:space="preserve">, </w:t>
      </w:r>
      <w:hyperlink r:id="rId59" w:history="1">
        <w:r w:rsidRPr="00F87FF9">
          <w:rPr>
            <w:rFonts w:ascii="Times New Roman" w:eastAsia="Times New Roman" w:hAnsi="Times New Roman" w:cs="Times New Roman"/>
            <w:color w:val="0000FF"/>
            <w:sz w:val="24"/>
            <w:szCs w:val="24"/>
            <w:u w:val="single"/>
            <w:lang w:eastAsia="ru-RU"/>
          </w:rPr>
          <w:t>от 31 декабря 2014 года N 519-ФЗ</w:t>
        </w:r>
      </w:hyperlink>
      <w:r w:rsidRPr="00F87FF9">
        <w:rPr>
          <w:rFonts w:ascii="Times New Roman" w:eastAsia="Times New Roman" w:hAnsi="Times New Roman" w:cs="Times New Roman"/>
          <w:sz w:val="24"/>
          <w:szCs w:val="24"/>
          <w:lang w:eastAsia="ru-RU"/>
        </w:rPr>
        <w:t xml:space="preserve">, </w:t>
      </w:r>
      <w:hyperlink r:id="rId60" w:history="1">
        <w:r w:rsidRPr="00F87FF9">
          <w:rPr>
            <w:rFonts w:ascii="Times New Roman" w:eastAsia="Times New Roman" w:hAnsi="Times New Roman" w:cs="Times New Roman"/>
            <w:color w:val="0000FF"/>
            <w:sz w:val="24"/>
            <w:szCs w:val="24"/>
            <w:u w:val="single"/>
            <w:lang w:eastAsia="ru-RU"/>
          </w:rPr>
          <w:t>от 31 декабря 2014 года N 532-ФЗ</w:t>
        </w:r>
      </w:hyperlink>
      <w:r w:rsidRPr="00F87FF9">
        <w:rPr>
          <w:rFonts w:ascii="Times New Roman" w:eastAsia="Times New Roman" w:hAnsi="Times New Roman" w:cs="Times New Roman"/>
          <w:sz w:val="24"/>
          <w:szCs w:val="24"/>
          <w:lang w:eastAsia="ru-RU"/>
        </w:rPr>
        <w:t xml:space="preserve">, </w:t>
      </w:r>
      <w:hyperlink r:id="rId61" w:history="1">
        <w:r w:rsidRPr="00F87FF9">
          <w:rPr>
            <w:rFonts w:ascii="Times New Roman" w:eastAsia="Times New Roman" w:hAnsi="Times New Roman" w:cs="Times New Roman"/>
            <w:color w:val="0000FF"/>
            <w:sz w:val="24"/>
            <w:szCs w:val="24"/>
            <w:u w:val="single"/>
            <w:lang w:eastAsia="ru-RU"/>
          </w:rPr>
          <w:t>от 8 марта 2015 года N 33-ФЗ</w:t>
        </w:r>
      </w:hyperlink>
      <w:r w:rsidRPr="00F87FF9">
        <w:rPr>
          <w:rFonts w:ascii="Times New Roman" w:eastAsia="Times New Roman" w:hAnsi="Times New Roman" w:cs="Times New Roman"/>
          <w:sz w:val="24"/>
          <w:szCs w:val="24"/>
          <w:lang w:eastAsia="ru-RU"/>
        </w:rPr>
        <w:t xml:space="preserve">, </w:t>
      </w:r>
      <w:hyperlink r:id="rId62" w:history="1">
        <w:r w:rsidRPr="00F87FF9">
          <w:rPr>
            <w:rFonts w:ascii="Times New Roman" w:eastAsia="Times New Roman" w:hAnsi="Times New Roman" w:cs="Times New Roman"/>
            <w:color w:val="0000FF"/>
            <w:sz w:val="24"/>
            <w:szCs w:val="24"/>
            <w:u w:val="single"/>
            <w:lang w:eastAsia="ru-RU"/>
          </w:rPr>
          <w:t>от 8 марта 2015 года N 55-ФЗ</w:t>
        </w:r>
      </w:hyperlink>
      <w:r w:rsidRPr="00F87FF9">
        <w:rPr>
          <w:rFonts w:ascii="Times New Roman" w:eastAsia="Times New Roman" w:hAnsi="Times New Roman" w:cs="Times New Roman"/>
          <w:sz w:val="24"/>
          <w:szCs w:val="24"/>
          <w:lang w:eastAsia="ru-RU"/>
        </w:rPr>
        <w:t xml:space="preserve">, </w:t>
      </w:r>
      <w:hyperlink r:id="rId63" w:history="1">
        <w:r w:rsidRPr="00F87FF9">
          <w:rPr>
            <w:rFonts w:ascii="Times New Roman" w:eastAsia="Times New Roman" w:hAnsi="Times New Roman" w:cs="Times New Roman"/>
            <w:color w:val="0000FF"/>
            <w:sz w:val="24"/>
            <w:szCs w:val="24"/>
            <w:u w:val="single"/>
            <w:lang w:eastAsia="ru-RU"/>
          </w:rPr>
          <w:t>от 6 апреля 2015 года N 78-ФЗ</w:t>
        </w:r>
      </w:hyperlink>
      <w:r w:rsidRPr="00F87FF9">
        <w:rPr>
          <w:rFonts w:ascii="Times New Roman" w:eastAsia="Times New Roman" w:hAnsi="Times New Roman" w:cs="Times New Roman"/>
          <w:sz w:val="24"/>
          <w:szCs w:val="24"/>
          <w:lang w:eastAsia="ru-RU"/>
        </w:rPr>
        <w:t xml:space="preserve">, </w:t>
      </w:r>
      <w:hyperlink r:id="rId64" w:history="1">
        <w:r w:rsidRPr="00F87FF9">
          <w:rPr>
            <w:rFonts w:ascii="Times New Roman" w:eastAsia="Times New Roman" w:hAnsi="Times New Roman" w:cs="Times New Roman"/>
            <w:color w:val="0000FF"/>
            <w:sz w:val="24"/>
            <w:szCs w:val="24"/>
            <w:u w:val="single"/>
            <w:lang w:eastAsia="ru-RU"/>
          </w:rPr>
          <w:t>от 29 июня 2015 года N 160-ФЗ</w:t>
        </w:r>
      </w:hyperlink>
      <w:r w:rsidRPr="00F87FF9">
        <w:rPr>
          <w:rFonts w:ascii="Times New Roman" w:eastAsia="Times New Roman" w:hAnsi="Times New Roman" w:cs="Times New Roman"/>
          <w:sz w:val="24"/>
          <w:szCs w:val="24"/>
          <w:lang w:eastAsia="ru-RU"/>
        </w:rPr>
        <w:t xml:space="preserve">, </w:t>
      </w:r>
      <w:hyperlink r:id="rId65" w:history="1">
        <w:r w:rsidRPr="00F87FF9">
          <w:rPr>
            <w:rFonts w:ascii="Times New Roman" w:eastAsia="Times New Roman" w:hAnsi="Times New Roman" w:cs="Times New Roman"/>
            <w:color w:val="0000FF"/>
            <w:sz w:val="24"/>
            <w:szCs w:val="24"/>
            <w:u w:val="single"/>
            <w:lang w:eastAsia="ru-RU"/>
          </w:rPr>
          <w:t>от 13 июля 2015 года N 213-ФЗ</w:t>
        </w:r>
      </w:hyperlink>
      <w:r w:rsidRPr="00F87FF9">
        <w:rPr>
          <w:rFonts w:ascii="Times New Roman" w:eastAsia="Times New Roman" w:hAnsi="Times New Roman" w:cs="Times New Roman"/>
          <w:sz w:val="24"/>
          <w:szCs w:val="24"/>
          <w:lang w:eastAsia="ru-RU"/>
        </w:rPr>
        <w:t xml:space="preserve">, </w:t>
      </w:r>
      <w:hyperlink r:id="rId66" w:history="1">
        <w:r w:rsidRPr="00F87FF9">
          <w:rPr>
            <w:rFonts w:ascii="Times New Roman" w:eastAsia="Times New Roman" w:hAnsi="Times New Roman" w:cs="Times New Roman"/>
            <w:color w:val="0000FF"/>
            <w:sz w:val="24"/>
            <w:szCs w:val="24"/>
            <w:u w:val="single"/>
            <w:lang w:eastAsia="ru-RU"/>
          </w:rPr>
          <w:t>от 13 июля 2015 года N 230-ФЗ</w:t>
        </w:r>
      </w:hyperlink>
      <w:r w:rsidRPr="00F87FF9">
        <w:rPr>
          <w:rFonts w:ascii="Times New Roman" w:eastAsia="Times New Roman" w:hAnsi="Times New Roman" w:cs="Times New Roman"/>
          <w:sz w:val="24"/>
          <w:szCs w:val="24"/>
          <w:lang w:eastAsia="ru-RU"/>
        </w:rPr>
        <w:t xml:space="preserve">, </w:t>
      </w:r>
      <w:hyperlink r:id="rId67" w:history="1">
        <w:r w:rsidRPr="00F87FF9">
          <w:rPr>
            <w:rFonts w:ascii="Times New Roman" w:eastAsia="Times New Roman" w:hAnsi="Times New Roman" w:cs="Times New Roman"/>
            <w:color w:val="0000FF"/>
            <w:sz w:val="24"/>
            <w:szCs w:val="24"/>
            <w:u w:val="single"/>
            <w:lang w:eastAsia="ru-RU"/>
          </w:rPr>
          <w:t>от 13 июля 2015 года N 233-ФЗ</w:t>
        </w:r>
      </w:hyperlink>
      <w:r w:rsidRPr="00F87FF9">
        <w:rPr>
          <w:rFonts w:ascii="Times New Roman" w:eastAsia="Times New Roman" w:hAnsi="Times New Roman" w:cs="Times New Roman"/>
          <w:sz w:val="24"/>
          <w:szCs w:val="24"/>
          <w:lang w:eastAsia="ru-RU"/>
        </w:rPr>
        <w:t xml:space="preserve">, </w:t>
      </w:r>
      <w:hyperlink r:id="rId68" w:history="1">
        <w:r w:rsidRPr="00F87FF9">
          <w:rPr>
            <w:rFonts w:ascii="Times New Roman" w:eastAsia="Times New Roman" w:hAnsi="Times New Roman" w:cs="Times New Roman"/>
            <w:color w:val="0000FF"/>
            <w:sz w:val="24"/>
            <w:szCs w:val="24"/>
            <w:u w:val="single"/>
            <w:lang w:eastAsia="ru-RU"/>
          </w:rPr>
          <w:t>от 13 июля 2015 года N 271-ФЗ</w:t>
        </w:r>
      </w:hyperlink>
      <w:r w:rsidRPr="00F87FF9">
        <w:rPr>
          <w:rFonts w:ascii="Times New Roman" w:eastAsia="Times New Roman" w:hAnsi="Times New Roman" w:cs="Times New Roman"/>
          <w:sz w:val="24"/>
          <w:szCs w:val="24"/>
          <w:lang w:eastAsia="ru-RU"/>
        </w:rPr>
        <w:t xml:space="preserve">, </w:t>
      </w:r>
      <w:hyperlink r:id="rId69" w:history="1">
        <w:r w:rsidRPr="00F87FF9">
          <w:rPr>
            <w:rFonts w:ascii="Times New Roman" w:eastAsia="Times New Roman" w:hAnsi="Times New Roman" w:cs="Times New Roman"/>
            <w:color w:val="0000FF"/>
            <w:sz w:val="24"/>
            <w:szCs w:val="24"/>
            <w:u w:val="single"/>
            <w:lang w:eastAsia="ru-RU"/>
          </w:rPr>
          <w:t>от 14 декабря 2015 года N 374-ФЗ</w:t>
        </w:r>
      </w:hyperlink>
      <w:r w:rsidRPr="00F87FF9">
        <w:rPr>
          <w:rFonts w:ascii="Times New Roman" w:eastAsia="Times New Roman" w:hAnsi="Times New Roman" w:cs="Times New Roman"/>
          <w:sz w:val="24"/>
          <w:szCs w:val="24"/>
          <w:lang w:eastAsia="ru-RU"/>
        </w:rPr>
        <w:t xml:space="preserve">, </w:t>
      </w:r>
      <w:hyperlink r:id="rId70" w:history="1">
        <w:r w:rsidRPr="00F87FF9">
          <w:rPr>
            <w:rFonts w:ascii="Times New Roman" w:eastAsia="Times New Roman" w:hAnsi="Times New Roman" w:cs="Times New Roman"/>
            <w:color w:val="0000FF"/>
            <w:sz w:val="24"/>
            <w:szCs w:val="24"/>
            <w:u w:val="single"/>
            <w:lang w:eastAsia="ru-RU"/>
          </w:rPr>
          <w:t>от 29 декабря 2015 года N 389-ФЗ</w:t>
        </w:r>
      </w:hyperlink>
      <w:r w:rsidRPr="00F87FF9">
        <w:rPr>
          <w:rFonts w:ascii="Times New Roman" w:eastAsia="Times New Roman" w:hAnsi="Times New Roman" w:cs="Times New Roman"/>
          <w:sz w:val="24"/>
          <w:szCs w:val="24"/>
          <w:lang w:eastAsia="ru-RU"/>
        </w:rPr>
        <w:t xml:space="preserve">, </w:t>
      </w:r>
      <w:hyperlink r:id="rId71" w:history="1">
        <w:r w:rsidRPr="00F87FF9">
          <w:rPr>
            <w:rFonts w:ascii="Times New Roman" w:eastAsia="Times New Roman" w:hAnsi="Times New Roman" w:cs="Times New Roman"/>
            <w:color w:val="0000FF"/>
            <w:sz w:val="24"/>
            <w:szCs w:val="24"/>
            <w:u w:val="single"/>
            <w:lang w:eastAsia="ru-RU"/>
          </w:rPr>
          <w:t>от 29 декабря 2015 года N 408-ФЗ</w:t>
        </w:r>
      </w:hyperlink>
      <w:r w:rsidRPr="00F87FF9">
        <w:rPr>
          <w:rFonts w:ascii="Times New Roman" w:eastAsia="Times New Roman" w:hAnsi="Times New Roman" w:cs="Times New Roman"/>
          <w:sz w:val="24"/>
          <w:szCs w:val="24"/>
          <w:lang w:eastAsia="ru-RU"/>
        </w:rPr>
        <w:t>, от 26 апреля 2016 года N 112-ФЗ, 3 июля 2016 года N 286-ФЗ).</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1.1.4. Расчетные показатели в области физической культуры и спорта</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Перечень объектов и расчетные показатели для объектов регионального значения в области физической культуры и спорта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регионального значения в области физической культуры и спорта и показатели максимально допустимого уровня территориальной доступности таких объектов представлены в таблице 1.1.4(а)</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Таблица 1.1.4(а) Расчетные показатели объектов, относящихся к области физической культуры и спорта</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3"/>
        <w:gridCol w:w="2521"/>
        <w:gridCol w:w="1997"/>
        <w:gridCol w:w="1289"/>
        <w:gridCol w:w="1711"/>
        <w:gridCol w:w="1304"/>
      </w:tblGrid>
      <w:tr w:rsidR="00F87FF9" w:rsidRPr="00F87FF9" w:rsidTr="00F87FF9">
        <w:trPr>
          <w:trHeight w:val="15"/>
          <w:tblCellSpacing w:w="15" w:type="dxa"/>
        </w:trPr>
        <w:tc>
          <w:tcPr>
            <w:tcW w:w="55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957"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218"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29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3142"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29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N пп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Наименование объекта </w:t>
            </w:r>
          </w:p>
        </w:tc>
        <w:tc>
          <w:tcPr>
            <w:tcW w:w="3511"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минимально допустимого уровня обеспеченности </w:t>
            </w:r>
          </w:p>
        </w:tc>
        <w:tc>
          <w:tcPr>
            <w:tcW w:w="4435"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максимально допустимого уровня территориальной доступности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единицы измерения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величина </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единицы измерения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величина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 </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5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6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Открытые плоскостные спортивные сооружения регионального типа, в т.ч. стадион, </w:t>
            </w:r>
            <w:r w:rsidRPr="00F87FF9">
              <w:rPr>
                <w:rFonts w:ascii="Times New Roman" w:eastAsia="Times New Roman" w:hAnsi="Times New Roman" w:cs="Times New Roman"/>
                <w:sz w:val="24"/>
                <w:szCs w:val="24"/>
                <w:lang w:eastAsia="ru-RU"/>
              </w:rPr>
              <w:lastRenderedPageBreak/>
              <w:t xml:space="preserve">спортивная арена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 xml:space="preserve">единовременная пропускная способность, кол-во человек на 1000 жителей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190 </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до самого удаленного населенного </w:t>
            </w:r>
            <w:r w:rsidRPr="00F87FF9">
              <w:rPr>
                <w:rFonts w:ascii="Times New Roman" w:eastAsia="Times New Roman" w:hAnsi="Times New Roman" w:cs="Times New Roman"/>
                <w:sz w:val="24"/>
                <w:szCs w:val="24"/>
                <w:lang w:eastAsia="ru-RU"/>
              </w:rPr>
              <w:lastRenderedPageBreak/>
              <w:t xml:space="preserve">пункта,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 xml:space="preserve">228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в пределах населенного пункта, в котором расположен объект, от крайних жилых массивов,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6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Плавательные бассейны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площадь зеркала воды на 1000 человек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75 </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до самого удаленного населенного пункта,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228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в пределах населенного пункта, в котором расположен объект, от крайних жилых массивов,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3.</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Центры спортивной подготовки, в т.ч. легкоатлетической, по гандболу, футболу, адаптивным видам спорта, плаванию, гребным видам спорта и зимним видам спорта, велотреки.</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единовременная пропускная способность тренировочной базы, кол-во человек на 1000 жителей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120 </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до самого удаленного населенного пункта,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228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в пределах населенного пункта, в котором </w:t>
            </w:r>
            <w:r w:rsidRPr="00F87FF9">
              <w:rPr>
                <w:rFonts w:ascii="Times New Roman" w:eastAsia="Times New Roman" w:hAnsi="Times New Roman" w:cs="Times New Roman"/>
                <w:sz w:val="24"/>
                <w:szCs w:val="24"/>
                <w:lang w:eastAsia="ru-RU"/>
              </w:rPr>
              <w:lastRenderedPageBreak/>
              <w:t xml:space="preserve">расположен объект, от крайних жилых массивов,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 xml:space="preserve">6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4.</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Специализированные спортивные образовательные организации олимпийского резерва, в т.ч. детско-юношеские спортивные школы, колледжи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кол-во мест на 1000 человек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80 </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до самого удаленного населенного пункта,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228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в пределах населенного пункта, в котором расположен объект, от крайних жилых массивов,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6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5.</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Крытые спортивные объекты в т.ч. спортивный зал, физкультурно-спортивный комплекс, крытые катки, ледовые дворцы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м(2)/на 1000 человек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350 </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до самого удаленного населенного пункта,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228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в пределах населенного пункта, в котором расположен объект, от крайних жилых массивов,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5 </w:t>
            </w:r>
          </w:p>
        </w:tc>
      </w:tr>
    </w:tbl>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br/>
        <w:t>1.1.5. Расчетные показатели в области культуры и искусства</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Перечень объектов и расчетные показатели для объектов регионального значения в </w:t>
      </w:r>
      <w:r w:rsidRPr="00F87FF9">
        <w:rPr>
          <w:rFonts w:ascii="Times New Roman" w:eastAsia="Times New Roman" w:hAnsi="Times New Roman" w:cs="Times New Roman"/>
          <w:sz w:val="24"/>
          <w:szCs w:val="24"/>
          <w:lang w:eastAsia="ru-RU"/>
        </w:rPr>
        <w:lastRenderedPageBreak/>
        <w:t xml:space="preserve">области культуры и искусства установлены в соответствии с полномочиями Министерства культуры и туризма Республики Мордовия, утвержденными </w:t>
      </w:r>
      <w:hyperlink r:id="rId72" w:history="1">
        <w:r w:rsidRPr="00F87FF9">
          <w:rPr>
            <w:rFonts w:ascii="Times New Roman" w:eastAsia="Times New Roman" w:hAnsi="Times New Roman" w:cs="Times New Roman"/>
            <w:color w:val="0000FF"/>
            <w:sz w:val="24"/>
            <w:szCs w:val="24"/>
            <w:u w:val="single"/>
            <w:lang w:eastAsia="ru-RU"/>
          </w:rPr>
          <w:t>постановлением Правительства Республики Мордовия от 22 октября 2012 года N 379 "Об утверждении положения о Министерстве культуры и туризма Республики Мордовия"</w:t>
        </w:r>
      </w:hyperlink>
      <w:r w:rsidRPr="00F87FF9">
        <w:rPr>
          <w:rFonts w:ascii="Times New Roman" w:eastAsia="Times New Roman" w:hAnsi="Times New Roman" w:cs="Times New Roman"/>
          <w:sz w:val="24"/>
          <w:szCs w:val="24"/>
          <w:lang w:eastAsia="ru-RU"/>
        </w:rPr>
        <w:t>. Расчетные показатели минимально допустимого уровня обеспеченности объектами регионального значения в области культуры и искусства и показатели максимально допустимого уровня территориальной доступности таких объектов представлены в таблице 1.1.5(а).</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Таблица 1.1.5(а). Расчетные показатели объектов, относящихся к области культуры и искусства</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30"/>
        <w:gridCol w:w="2414"/>
        <w:gridCol w:w="1618"/>
        <w:gridCol w:w="1315"/>
        <w:gridCol w:w="2021"/>
        <w:gridCol w:w="1447"/>
      </w:tblGrid>
      <w:tr w:rsidR="00F87FF9" w:rsidRPr="00F87FF9" w:rsidTr="00F87FF9">
        <w:trPr>
          <w:trHeight w:val="15"/>
          <w:tblCellSpacing w:w="15" w:type="dxa"/>
        </w:trPr>
        <w:tc>
          <w:tcPr>
            <w:tcW w:w="55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957"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848"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29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587"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663"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N пп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Наименование объекта </w:t>
            </w:r>
          </w:p>
        </w:tc>
        <w:tc>
          <w:tcPr>
            <w:tcW w:w="3142"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минимально допустимого уровня обеспеченности </w:t>
            </w:r>
          </w:p>
        </w:tc>
        <w:tc>
          <w:tcPr>
            <w:tcW w:w="4250"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максимально допустимого уровня территориальной доступности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единицы измерения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величина </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единицы измерения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величина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 </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5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6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Культурно-досуговые учреждения (в т.ч. музеи, дома культуры) регионального значения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кол-во мест на 1000 человек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до самого удаленного населенного пункта, км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228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городской округ Саранск (1)</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76 </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зона высокой 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9,5 </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в пределах населенного пункта, в котором расположен объект, от крайних жилых массивов, км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6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зона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5 </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зона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2,5 </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Государственные театры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кол-во мест на 1000 </w:t>
            </w:r>
            <w:r w:rsidRPr="00F87FF9">
              <w:rPr>
                <w:rFonts w:ascii="Times New Roman" w:eastAsia="Times New Roman" w:hAnsi="Times New Roman" w:cs="Times New Roman"/>
                <w:sz w:val="24"/>
                <w:szCs w:val="24"/>
                <w:lang w:eastAsia="ru-RU"/>
              </w:rPr>
              <w:lastRenderedPageBreak/>
              <w:t xml:space="preserve">человек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 xml:space="preserve">1 </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до </w:t>
            </w:r>
            <w:r w:rsidRPr="00F87FF9">
              <w:rPr>
                <w:rFonts w:ascii="Times New Roman" w:eastAsia="Times New Roman" w:hAnsi="Times New Roman" w:cs="Times New Roman"/>
                <w:sz w:val="24"/>
                <w:szCs w:val="24"/>
                <w:lang w:eastAsia="ru-RU"/>
              </w:rPr>
              <w:lastRenderedPageBreak/>
              <w:t xml:space="preserve">самого удаленного населенного пункта, км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 xml:space="preserve">228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в пределах населенного пункта, в котором расположен объект, от крайних жилых массивов, км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6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3.</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Концертные залы Республики Мордовия, в т.ч. филармония.</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кол-во мест на 1000 человек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 </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до самого удаленного населенного пункта, км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228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в пределах населенного пункта, в котором расположен объект, от крайних жилых массивов, км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10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4.</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Региональные библиотеки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кол-во (объект) на 10000 человек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 </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до самого удаленного населенного пункта, км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228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 хранения на 1000 человек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4000 - 4500 </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в пределах населенного пункта, в котором расположен объект, от крайних жилых массивов, км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 </w:t>
            </w:r>
          </w:p>
        </w:tc>
      </w:tr>
    </w:tbl>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br/>
        <w:t xml:space="preserve">1.1.6. Расчетные показатели в области предупреждения чрезвычайных ситуаций межмуниципального и регионального характера, стихийных бедствий, эпидемий и </w:t>
      </w:r>
      <w:r w:rsidRPr="00F87FF9">
        <w:rPr>
          <w:rFonts w:ascii="Times New Roman" w:eastAsia="Times New Roman" w:hAnsi="Times New Roman" w:cs="Times New Roman"/>
          <w:sz w:val="24"/>
          <w:szCs w:val="24"/>
          <w:lang w:eastAsia="ru-RU"/>
        </w:rPr>
        <w:lastRenderedPageBreak/>
        <w:t>ликвидация их последствий</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Перечень объектов и расчетные показатели для объектов регионального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 установлены в соответствии с полномочиями Республики Мордовия (в т.ч. Главное управление МЧС России по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регионального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 и показатели максимально допустимого уровня территориальной доступности таких объектов представлены в таблице 1.1.6(а).</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Таблица 1.1.6(а). Расчетные показатели объектов, относящихся к области предупреждения чрезвычайных ситуаций, стихийных бедствий, эпидемий и ликвидация их последствий</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6"/>
        <w:gridCol w:w="2287"/>
        <w:gridCol w:w="1492"/>
        <w:gridCol w:w="1150"/>
        <w:gridCol w:w="1617"/>
        <w:gridCol w:w="2313"/>
      </w:tblGrid>
      <w:tr w:rsidR="00F87FF9" w:rsidRPr="00F87FF9" w:rsidTr="00F87FF9">
        <w:trPr>
          <w:trHeight w:val="15"/>
          <w:tblCellSpacing w:w="15" w:type="dxa"/>
        </w:trPr>
        <w:tc>
          <w:tcPr>
            <w:tcW w:w="55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772"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663"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478"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957"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587"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N пп </w:t>
            </w: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Наименование объекта </w:t>
            </w:r>
          </w:p>
        </w:tc>
        <w:tc>
          <w:tcPr>
            <w:tcW w:w="3142"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минимально допустимого уровня обеспеченности </w:t>
            </w:r>
          </w:p>
        </w:tc>
        <w:tc>
          <w:tcPr>
            <w:tcW w:w="5544"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максимально допустимого уровня территориальной доступности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единица измерения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величина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единица измерения </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величина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w:t>
            </w: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Пожарные депо, посты пожарной охраны </w:t>
            </w:r>
          </w:p>
        </w:tc>
        <w:tc>
          <w:tcPr>
            <w:tcW w:w="3142"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кол-во (объект) при численности жителей &lt;*&gt;:</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время прибытия первого подразделения пожарной охраны, мин.</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10 - для городских округов и поселений;</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20 - для сельских поселений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от 5000</w:t>
            </w:r>
            <w:r w:rsidRPr="00F87FF9">
              <w:rPr>
                <w:rFonts w:ascii="Times New Roman" w:eastAsia="Times New Roman" w:hAnsi="Times New Roman" w:cs="Times New Roman"/>
                <w:sz w:val="24"/>
                <w:szCs w:val="24"/>
                <w:lang w:eastAsia="ru-RU"/>
              </w:rPr>
              <w:br/>
              <w:t xml:space="preserve">до 20000 человек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 объект на 6 постов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от 20000 до 50000 человек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 объекта на 6 постов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от 50000 до 100000 человек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 объекта на 6 - 8 постов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300000 и более человек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4 - 7 объектов на 6 - 8 постов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2.</w:t>
            </w: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Защитные сооружения гражданской обороны (убежища, противорадиационные укрытия) &lt;**&gt;</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площадь, м(2) на 1000 укрываемых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500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транспортно-пешеходная доступность (радиус сбора укрываемых), км </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 (3 - для противорадиационных укрытий)</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вместимость, укрываемых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249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bl>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br/>
        <w:t>Примечание:</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1. &lt;*&gt; Показатель определяется для каждого населенного пункта с учетом площади населенного пункта.</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2. &lt;**&gt; Расчетные показатели обеспеченности защитными сооружениями гражданской обороны приняты для зон с различной плотностью расселения на территории Республики Мордовия. Зонирование области по плотности расселения установлено по границам муниципальных районов, распределение территорий по зонам представлено в таблице 1.1.1(б).</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1.1.7. Расчетные показатели минимально допустимого уровня обеспеченности объектами регионального значения в иных областях в соответствии с полномочиями Республики Мордовия и показатели максимально допустимого уровня территориальной доступности таких объектов для населения</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Перечень объектов и расчетные показатели для объектов регионального значения в иных областях установлены в соответствии с полномочиями Республики Мордовия в различных сферах по соответствующим структурным подразделениям и регламентируются отдельными нормативно-правовыми актами.</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Расчетные показатели минимально допустимого уровня обеспеченности объектами регионального значения в иных областях и показатели максимально допустимого уровня территориальной доступности таких объектов представлены в пунктах 1.1.7.1 - 1.1.7.3 региональных нормативов градостроительного проектирования Республики Мордовия.</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1.1.7.1. Полномочия в области обеспечения деятельности органов государственной власти</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Полномочия Республики Мордовия в области обеспечения деятельности органов государственной власти установлены в соответствии с </w:t>
      </w:r>
      <w:hyperlink r:id="rId73" w:history="1">
        <w:r w:rsidRPr="00F87FF9">
          <w:rPr>
            <w:rFonts w:ascii="Times New Roman" w:eastAsia="Times New Roman" w:hAnsi="Times New Roman" w:cs="Times New Roman"/>
            <w:color w:val="0000FF"/>
            <w:sz w:val="24"/>
            <w:szCs w:val="24"/>
            <w:u w:val="single"/>
            <w:lang w:eastAsia="ru-RU"/>
          </w:rPr>
          <w:t>постановлением Правительства Республики Мордовия от 16 января 2006 года N 7 "Об утверждении Положения о Государственном комитете имущественных и земельных отношений Республики Мордовия"</w:t>
        </w:r>
      </w:hyperlink>
      <w:r w:rsidRPr="00F87FF9">
        <w:rPr>
          <w:rFonts w:ascii="Times New Roman" w:eastAsia="Times New Roman" w:hAnsi="Times New Roman" w:cs="Times New Roman"/>
          <w:sz w:val="24"/>
          <w:szCs w:val="24"/>
          <w:lang w:eastAsia="ru-RU"/>
        </w:rPr>
        <w:t xml:space="preserve"> (с изменениями, внесенными </w:t>
      </w:r>
      <w:hyperlink r:id="rId74" w:history="1">
        <w:r w:rsidRPr="00F87FF9">
          <w:rPr>
            <w:rFonts w:ascii="Times New Roman" w:eastAsia="Times New Roman" w:hAnsi="Times New Roman" w:cs="Times New Roman"/>
            <w:color w:val="0000FF"/>
            <w:sz w:val="24"/>
            <w:szCs w:val="24"/>
            <w:u w:val="single"/>
            <w:lang w:eastAsia="ru-RU"/>
          </w:rPr>
          <w:t>постановлениями Правительства Республики Мордовия от 28 сентября 2007 года N 439</w:t>
        </w:r>
      </w:hyperlink>
      <w:r w:rsidRPr="00F87FF9">
        <w:rPr>
          <w:rFonts w:ascii="Times New Roman" w:eastAsia="Times New Roman" w:hAnsi="Times New Roman" w:cs="Times New Roman"/>
          <w:sz w:val="24"/>
          <w:szCs w:val="24"/>
          <w:lang w:eastAsia="ru-RU"/>
        </w:rPr>
        <w:t xml:space="preserve">, </w:t>
      </w:r>
      <w:hyperlink r:id="rId75" w:history="1">
        <w:r w:rsidRPr="00F87FF9">
          <w:rPr>
            <w:rFonts w:ascii="Times New Roman" w:eastAsia="Times New Roman" w:hAnsi="Times New Roman" w:cs="Times New Roman"/>
            <w:color w:val="0000FF"/>
            <w:sz w:val="24"/>
            <w:szCs w:val="24"/>
            <w:u w:val="single"/>
            <w:lang w:eastAsia="ru-RU"/>
          </w:rPr>
          <w:t>от 5 июня 2008 года N 251</w:t>
        </w:r>
      </w:hyperlink>
      <w:r w:rsidRPr="00F87FF9">
        <w:rPr>
          <w:rFonts w:ascii="Times New Roman" w:eastAsia="Times New Roman" w:hAnsi="Times New Roman" w:cs="Times New Roman"/>
          <w:sz w:val="24"/>
          <w:szCs w:val="24"/>
          <w:lang w:eastAsia="ru-RU"/>
        </w:rPr>
        <w:t xml:space="preserve">, </w:t>
      </w:r>
      <w:hyperlink r:id="rId76" w:history="1">
        <w:r w:rsidRPr="00F87FF9">
          <w:rPr>
            <w:rFonts w:ascii="Times New Roman" w:eastAsia="Times New Roman" w:hAnsi="Times New Roman" w:cs="Times New Roman"/>
            <w:color w:val="0000FF"/>
            <w:sz w:val="24"/>
            <w:szCs w:val="24"/>
            <w:u w:val="single"/>
            <w:lang w:eastAsia="ru-RU"/>
          </w:rPr>
          <w:t>от 25 августа 2008 года N 380</w:t>
        </w:r>
      </w:hyperlink>
      <w:r w:rsidRPr="00F87FF9">
        <w:rPr>
          <w:rFonts w:ascii="Times New Roman" w:eastAsia="Times New Roman" w:hAnsi="Times New Roman" w:cs="Times New Roman"/>
          <w:sz w:val="24"/>
          <w:szCs w:val="24"/>
          <w:lang w:eastAsia="ru-RU"/>
        </w:rPr>
        <w:t xml:space="preserve">, </w:t>
      </w:r>
      <w:hyperlink r:id="rId77" w:history="1">
        <w:r w:rsidRPr="00F87FF9">
          <w:rPr>
            <w:rFonts w:ascii="Times New Roman" w:eastAsia="Times New Roman" w:hAnsi="Times New Roman" w:cs="Times New Roman"/>
            <w:color w:val="0000FF"/>
            <w:sz w:val="24"/>
            <w:szCs w:val="24"/>
            <w:u w:val="single"/>
            <w:lang w:eastAsia="ru-RU"/>
          </w:rPr>
          <w:t>от 27 апреля 2009 года N 173</w:t>
        </w:r>
      </w:hyperlink>
      <w:r w:rsidRPr="00F87FF9">
        <w:rPr>
          <w:rFonts w:ascii="Times New Roman" w:eastAsia="Times New Roman" w:hAnsi="Times New Roman" w:cs="Times New Roman"/>
          <w:sz w:val="24"/>
          <w:szCs w:val="24"/>
          <w:lang w:eastAsia="ru-RU"/>
        </w:rPr>
        <w:t xml:space="preserve">, </w:t>
      </w:r>
      <w:hyperlink r:id="rId78" w:history="1">
        <w:r w:rsidRPr="00F87FF9">
          <w:rPr>
            <w:rFonts w:ascii="Times New Roman" w:eastAsia="Times New Roman" w:hAnsi="Times New Roman" w:cs="Times New Roman"/>
            <w:color w:val="0000FF"/>
            <w:sz w:val="24"/>
            <w:szCs w:val="24"/>
            <w:u w:val="single"/>
            <w:lang w:eastAsia="ru-RU"/>
          </w:rPr>
          <w:t>от 21 сентября 2009 года N 404</w:t>
        </w:r>
      </w:hyperlink>
      <w:r w:rsidRPr="00F87FF9">
        <w:rPr>
          <w:rFonts w:ascii="Times New Roman" w:eastAsia="Times New Roman" w:hAnsi="Times New Roman" w:cs="Times New Roman"/>
          <w:sz w:val="24"/>
          <w:szCs w:val="24"/>
          <w:lang w:eastAsia="ru-RU"/>
        </w:rPr>
        <w:t xml:space="preserve">, </w:t>
      </w:r>
      <w:hyperlink r:id="rId79" w:history="1">
        <w:r w:rsidRPr="00F87FF9">
          <w:rPr>
            <w:rFonts w:ascii="Times New Roman" w:eastAsia="Times New Roman" w:hAnsi="Times New Roman" w:cs="Times New Roman"/>
            <w:color w:val="0000FF"/>
            <w:sz w:val="24"/>
            <w:szCs w:val="24"/>
            <w:u w:val="single"/>
            <w:lang w:eastAsia="ru-RU"/>
          </w:rPr>
          <w:t>от 12 апреля 2010 года N 155</w:t>
        </w:r>
      </w:hyperlink>
      <w:r w:rsidRPr="00F87FF9">
        <w:rPr>
          <w:rFonts w:ascii="Times New Roman" w:eastAsia="Times New Roman" w:hAnsi="Times New Roman" w:cs="Times New Roman"/>
          <w:sz w:val="24"/>
          <w:szCs w:val="24"/>
          <w:lang w:eastAsia="ru-RU"/>
        </w:rPr>
        <w:t xml:space="preserve">, </w:t>
      </w:r>
      <w:hyperlink r:id="rId80" w:history="1">
        <w:r w:rsidRPr="00F87FF9">
          <w:rPr>
            <w:rFonts w:ascii="Times New Roman" w:eastAsia="Times New Roman" w:hAnsi="Times New Roman" w:cs="Times New Roman"/>
            <w:color w:val="0000FF"/>
            <w:sz w:val="24"/>
            <w:szCs w:val="24"/>
            <w:u w:val="single"/>
            <w:lang w:eastAsia="ru-RU"/>
          </w:rPr>
          <w:t>от 13 декабря 2010 года N 486</w:t>
        </w:r>
      </w:hyperlink>
      <w:r w:rsidRPr="00F87FF9">
        <w:rPr>
          <w:rFonts w:ascii="Times New Roman" w:eastAsia="Times New Roman" w:hAnsi="Times New Roman" w:cs="Times New Roman"/>
          <w:sz w:val="24"/>
          <w:szCs w:val="24"/>
          <w:lang w:eastAsia="ru-RU"/>
        </w:rPr>
        <w:t xml:space="preserve">, </w:t>
      </w:r>
      <w:hyperlink r:id="rId81" w:history="1">
        <w:r w:rsidRPr="00F87FF9">
          <w:rPr>
            <w:rFonts w:ascii="Times New Roman" w:eastAsia="Times New Roman" w:hAnsi="Times New Roman" w:cs="Times New Roman"/>
            <w:color w:val="0000FF"/>
            <w:sz w:val="24"/>
            <w:szCs w:val="24"/>
            <w:u w:val="single"/>
            <w:lang w:eastAsia="ru-RU"/>
          </w:rPr>
          <w:t>от 5 сентября 2011 года N 335</w:t>
        </w:r>
      </w:hyperlink>
      <w:r w:rsidRPr="00F87FF9">
        <w:rPr>
          <w:rFonts w:ascii="Times New Roman" w:eastAsia="Times New Roman" w:hAnsi="Times New Roman" w:cs="Times New Roman"/>
          <w:sz w:val="24"/>
          <w:szCs w:val="24"/>
          <w:lang w:eastAsia="ru-RU"/>
        </w:rPr>
        <w:t xml:space="preserve">, </w:t>
      </w:r>
      <w:hyperlink r:id="rId82" w:history="1">
        <w:r w:rsidRPr="00F87FF9">
          <w:rPr>
            <w:rFonts w:ascii="Times New Roman" w:eastAsia="Times New Roman" w:hAnsi="Times New Roman" w:cs="Times New Roman"/>
            <w:color w:val="0000FF"/>
            <w:sz w:val="24"/>
            <w:szCs w:val="24"/>
            <w:u w:val="single"/>
            <w:lang w:eastAsia="ru-RU"/>
          </w:rPr>
          <w:t>от 17 февраля 2014 года N 68</w:t>
        </w:r>
      </w:hyperlink>
      <w:r w:rsidRPr="00F87FF9">
        <w:rPr>
          <w:rFonts w:ascii="Times New Roman" w:eastAsia="Times New Roman" w:hAnsi="Times New Roman" w:cs="Times New Roman"/>
          <w:sz w:val="24"/>
          <w:szCs w:val="24"/>
          <w:lang w:eastAsia="ru-RU"/>
        </w:rPr>
        <w:t xml:space="preserve">, </w:t>
      </w:r>
      <w:hyperlink r:id="rId83" w:history="1">
        <w:r w:rsidRPr="00F87FF9">
          <w:rPr>
            <w:rFonts w:ascii="Times New Roman" w:eastAsia="Times New Roman" w:hAnsi="Times New Roman" w:cs="Times New Roman"/>
            <w:color w:val="0000FF"/>
            <w:sz w:val="24"/>
            <w:szCs w:val="24"/>
            <w:u w:val="single"/>
            <w:lang w:eastAsia="ru-RU"/>
          </w:rPr>
          <w:t>от 20 октября 2014 года N 511</w:t>
        </w:r>
      </w:hyperlink>
      <w:r w:rsidRPr="00F87FF9">
        <w:rPr>
          <w:rFonts w:ascii="Times New Roman" w:eastAsia="Times New Roman" w:hAnsi="Times New Roman" w:cs="Times New Roman"/>
          <w:sz w:val="24"/>
          <w:szCs w:val="24"/>
          <w:lang w:eastAsia="ru-RU"/>
        </w:rPr>
        <w:t xml:space="preserve">, </w:t>
      </w:r>
      <w:hyperlink r:id="rId84" w:history="1">
        <w:r w:rsidRPr="00F87FF9">
          <w:rPr>
            <w:rFonts w:ascii="Times New Roman" w:eastAsia="Times New Roman" w:hAnsi="Times New Roman" w:cs="Times New Roman"/>
            <w:color w:val="0000FF"/>
            <w:sz w:val="24"/>
            <w:szCs w:val="24"/>
            <w:u w:val="single"/>
            <w:lang w:eastAsia="ru-RU"/>
          </w:rPr>
          <w:t>от 3 августа 2015 года N 460</w:t>
        </w:r>
      </w:hyperlink>
      <w:r w:rsidRPr="00F87FF9">
        <w:rPr>
          <w:rFonts w:ascii="Times New Roman" w:eastAsia="Times New Roman" w:hAnsi="Times New Roman" w:cs="Times New Roman"/>
          <w:sz w:val="24"/>
          <w:szCs w:val="24"/>
          <w:lang w:eastAsia="ru-RU"/>
        </w:rPr>
        <w:t xml:space="preserve">, </w:t>
      </w:r>
      <w:hyperlink r:id="rId85" w:history="1">
        <w:r w:rsidRPr="00F87FF9">
          <w:rPr>
            <w:rFonts w:ascii="Times New Roman" w:eastAsia="Times New Roman" w:hAnsi="Times New Roman" w:cs="Times New Roman"/>
            <w:color w:val="0000FF"/>
            <w:sz w:val="24"/>
            <w:szCs w:val="24"/>
            <w:u w:val="single"/>
            <w:lang w:eastAsia="ru-RU"/>
          </w:rPr>
          <w:t>от 27 января 2016 года N 27</w:t>
        </w:r>
      </w:hyperlink>
      <w:r w:rsidRPr="00F87FF9">
        <w:rPr>
          <w:rFonts w:ascii="Times New Roman" w:eastAsia="Times New Roman" w:hAnsi="Times New Roman" w:cs="Times New Roman"/>
          <w:sz w:val="24"/>
          <w:szCs w:val="24"/>
          <w:lang w:eastAsia="ru-RU"/>
        </w:rPr>
        <w:t>).</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lastRenderedPageBreak/>
        <w:br/>
        <w:t>Расчетные показатели минимально допустимого уровня обеспеченности объектами регионального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1.1.7.1(а).</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Таблица 1.1.7.1(а). Расчетные показатели объектов, относящихся к области обеспечения деятельности органов государственной власти</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30"/>
        <w:gridCol w:w="2308"/>
        <w:gridCol w:w="1599"/>
        <w:gridCol w:w="1313"/>
        <w:gridCol w:w="2267"/>
        <w:gridCol w:w="1328"/>
      </w:tblGrid>
      <w:tr w:rsidR="00F87FF9" w:rsidRPr="00F87FF9" w:rsidTr="00F87FF9">
        <w:trPr>
          <w:trHeight w:val="15"/>
          <w:tblCellSpacing w:w="15" w:type="dxa"/>
        </w:trPr>
        <w:tc>
          <w:tcPr>
            <w:tcW w:w="55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957"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848"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29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3511"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29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N пп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Наименование объекта </w:t>
            </w:r>
          </w:p>
        </w:tc>
        <w:tc>
          <w:tcPr>
            <w:tcW w:w="3142"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минимально допустимого уровня обеспеченности </w:t>
            </w:r>
          </w:p>
        </w:tc>
        <w:tc>
          <w:tcPr>
            <w:tcW w:w="4805"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максимально допустимого уровня территориальной доступности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единица измерения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величина </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единица измерения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величина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Администрации Республики Мордовия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кол-во (объект)</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 </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до самого удаленного населенного пункта, час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в пределах населенного пункта, в котором расположен объект, от крайних жилых массивов,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6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Государственный архив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м2 на 1 000 человек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4,5 </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до помещений администраций,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3.</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Мировой суд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кол-во судей на судебный участок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 </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до самого удаленного населенного пункта,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228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площадь помещений судебного участка на 1 судью, м2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185 </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в пределах населенного пункта, в котором расположен объект, от крайних жилых массивов,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6 </w:t>
            </w:r>
          </w:p>
        </w:tc>
      </w:tr>
    </w:tbl>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br/>
        <w:t>1.1.7.2. Полномочия в области социального обслуживания населения</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Полномочия Республики Мордовия в области социального обслуживания населения установлены в соответствии с </w:t>
      </w:r>
      <w:hyperlink r:id="rId86" w:history="1">
        <w:r w:rsidRPr="00F87FF9">
          <w:rPr>
            <w:rFonts w:ascii="Times New Roman" w:eastAsia="Times New Roman" w:hAnsi="Times New Roman" w:cs="Times New Roman"/>
            <w:color w:val="0000FF"/>
            <w:sz w:val="24"/>
            <w:szCs w:val="24"/>
            <w:u w:val="single"/>
            <w:lang w:eastAsia="ru-RU"/>
          </w:rPr>
          <w:t>Законом Республики Мордовия от 28 декабря 2004 года N 102-З "О мерах социальной поддержки отдельных категорий населения, проживающего в Республике Мордовия"</w:t>
        </w:r>
      </w:hyperlink>
      <w:r w:rsidRPr="00F87FF9">
        <w:rPr>
          <w:rFonts w:ascii="Times New Roman" w:eastAsia="Times New Roman" w:hAnsi="Times New Roman" w:cs="Times New Roman"/>
          <w:sz w:val="24"/>
          <w:szCs w:val="24"/>
          <w:lang w:eastAsia="ru-RU"/>
        </w:rPr>
        <w:t>.</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Расчетные показатели минимально допустимого уровня обеспеченности объектами регионального значения в области социального обслуживания населения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1.1.7.2(а).</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Таблица 1.1.7.2(а). Расчетные показатели объектов, относящихся к области социального обслуживания населения</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70"/>
        <w:gridCol w:w="2797"/>
        <w:gridCol w:w="1443"/>
        <w:gridCol w:w="1313"/>
        <w:gridCol w:w="1894"/>
        <w:gridCol w:w="1328"/>
      </w:tblGrid>
      <w:tr w:rsidR="00F87FF9" w:rsidRPr="00F87FF9" w:rsidTr="00F87FF9">
        <w:trPr>
          <w:trHeight w:val="15"/>
          <w:tblCellSpacing w:w="15" w:type="dxa"/>
        </w:trPr>
        <w:tc>
          <w:tcPr>
            <w:tcW w:w="92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772"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478"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29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957"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29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r>
      <w:tr w:rsidR="00F87FF9" w:rsidRPr="00F87FF9" w:rsidTr="00F87FF9">
        <w:trPr>
          <w:tblCellSpacing w:w="15" w:type="dxa"/>
        </w:trPr>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N пп </w:t>
            </w: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Наименование объекта </w:t>
            </w:r>
          </w:p>
        </w:tc>
        <w:tc>
          <w:tcPr>
            <w:tcW w:w="2772"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минимально допустимого уровня обеспеченности </w:t>
            </w:r>
          </w:p>
        </w:tc>
        <w:tc>
          <w:tcPr>
            <w:tcW w:w="4250"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максимально допустимого уровня территориальной доступности </w:t>
            </w:r>
          </w:p>
        </w:tc>
      </w:tr>
      <w:tr w:rsidR="00F87FF9" w:rsidRPr="00F87FF9" w:rsidTr="00F87FF9">
        <w:trPr>
          <w:tblCellSpacing w:w="15" w:type="dxa"/>
        </w:trPr>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единица измерения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величина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единица измерения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величина </w:t>
            </w:r>
          </w:p>
        </w:tc>
      </w:tr>
      <w:tr w:rsidR="00F87FF9" w:rsidRPr="00F87FF9" w:rsidTr="00F87FF9">
        <w:trPr>
          <w:tblCellSpacing w:w="15" w:type="dxa"/>
        </w:trPr>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w:t>
            </w: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Многофункциональные центры оказания государственных и муниципальных услуг населению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кол-во (объект) на 10000 человек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до самого удаленного населенного пункта, час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 </w:t>
            </w:r>
          </w:p>
        </w:tc>
      </w:tr>
      <w:tr w:rsidR="00F87FF9" w:rsidRPr="00F87FF9" w:rsidTr="00F87FF9">
        <w:trPr>
          <w:tblCellSpacing w:w="15" w:type="dxa"/>
        </w:trPr>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транспортно-пешеходная доступность в пределах населенного пункта, в котором расположен объект, от крайних жилых массивов,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7 </w:t>
            </w:r>
          </w:p>
        </w:tc>
      </w:tr>
    </w:tbl>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br/>
        <w:t>1.1.7.3. Полномочия в области обращения с отходами производства и потребления</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Полномочия Республики Мордовия в области обращения с отходами производства и потребления реализуются на основании </w:t>
      </w:r>
      <w:hyperlink r:id="rId87" w:history="1">
        <w:r w:rsidRPr="00F87FF9">
          <w:rPr>
            <w:rFonts w:ascii="Times New Roman" w:eastAsia="Times New Roman" w:hAnsi="Times New Roman" w:cs="Times New Roman"/>
            <w:color w:val="0000FF"/>
            <w:sz w:val="24"/>
            <w:szCs w:val="24"/>
            <w:u w:val="single"/>
            <w:lang w:eastAsia="ru-RU"/>
          </w:rPr>
          <w:t>Федерального закона от 24 июня 1998 года N 89-ФЗ "Об отходах производства и потребления"</w:t>
        </w:r>
      </w:hyperlink>
      <w:r w:rsidRPr="00F87FF9">
        <w:rPr>
          <w:rFonts w:ascii="Times New Roman" w:eastAsia="Times New Roman" w:hAnsi="Times New Roman" w:cs="Times New Roman"/>
          <w:sz w:val="24"/>
          <w:szCs w:val="24"/>
          <w:lang w:eastAsia="ru-RU"/>
        </w:rPr>
        <w:t>.</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Расчетные показатели минимально допустимого уровня обеспеченности объектами регионального значения в области обращения с отходами в соответствии с полномочиями Республики Мордовия и показатели максимально допустимого уровня территориальной </w:t>
      </w:r>
      <w:r w:rsidRPr="00F87FF9">
        <w:rPr>
          <w:rFonts w:ascii="Times New Roman" w:eastAsia="Times New Roman" w:hAnsi="Times New Roman" w:cs="Times New Roman"/>
          <w:sz w:val="24"/>
          <w:szCs w:val="24"/>
          <w:lang w:eastAsia="ru-RU"/>
        </w:rPr>
        <w:lastRenderedPageBreak/>
        <w:t>доступности таких объектов приведены в таблице 1.1.7.3(а).</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Таблица 1.1.7.3(а). Расчетные показатели объектов, относящихся к области обращения с отходами производства и потребления</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4"/>
        <w:gridCol w:w="2989"/>
        <w:gridCol w:w="1661"/>
        <w:gridCol w:w="1253"/>
        <w:gridCol w:w="1660"/>
        <w:gridCol w:w="1268"/>
      </w:tblGrid>
      <w:tr w:rsidR="00F87FF9" w:rsidRPr="00F87FF9" w:rsidTr="00F87FF9">
        <w:trPr>
          <w:trHeight w:val="15"/>
          <w:tblCellSpacing w:w="15" w:type="dxa"/>
        </w:trPr>
        <w:tc>
          <w:tcPr>
            <w:tcW w:w="55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3142"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848"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29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402"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663"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N пп </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Наименование объекта </w:t>
            </w:r>
          </w:p>
        </w:tc>
        <w:tc>
          <w:tcPr>
            <w:tcW w:w="3142"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минимально допустимого уровня обеспеченности </w:t>
            </w:r>
          </w:p>
        </w:tc>
        <w:tc>
          <w:tcPr>
            <w:tcW w:w="4066"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максимально допустимого уровня территориальной доступности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единица измерения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величина </w:t>
            </w: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единица измерения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величина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Полигоны твердых бытовых отходов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га на 1000 человек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4,8 </w:t>
            </w: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не менее, км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0,5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СЗЗ, м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500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2.</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Мусороперерабатывающие заводы ТБО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мощность предприятий, 1000 т отходов в год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100 </w:t>
            </w: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транспортная доступность в зависимости от мощности, 1000 т в год, не менее, км:</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до 100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0,3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свыше 100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0,5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3.</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Свалки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га на 1000 человек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5 </w:t>
            </w: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км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СЗЗ, м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1000 </w:t>
            </w:r>
          </w:p>
        </w:tc>
      </w:tr>
    </w:tbl>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br/>
        <w:t>1.2. Предельные значения расчетных показателей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муниципальных районов Республики Мордовия</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Предельные значения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Республики Мордовия установлены исходя из текущей обеспеченности Республики Мордовия объектами местного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региона, демографической ситуации и уровня жизни населения.</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lastRenderedPageBreak/>
        <w:br/>
        <w:t>Обоснование расчетных показателей, принятых в основной части РНГП приведено в части 2.</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1.2.1. Предельные значения в области транспорта</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Перечень объектов и расчетные показатели для объектов местного значения в области транспорта установлены в соответствии с полномочиями Республики Мордовия в указанной сфере, регламентируемыми Положением о Государственном комитете Республики Мордовия по транспорту. Расчетные показатели минимально допустимого уровня обеспеченности объектами местного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1.2.1(а).</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Таблица 1.2.1(а) Предельные значения в области транспорта</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08"/>
        <w:gridCol w:w="2130"/>
        <w:gridCol w:w="2273"/>
        <w:gridCol w:w="1230"/>
        <w:gridCol w:w="1626"/>
        <w:gridCol w:w="1578"/>
      </w:tblGrid>
      <w:tr w:rsidR="00F87FF9" w:rsidRPr="00F87FF9" w:rsidTr="00F87FF9">
        <w:trPr>
          <w:trHeight w:val="15"/>
          <w:tblCellSpacing w:w="15" w:type="dxa"/>
        </w:trPr>
        <w:tc>
          <w:tcPr>
            <w:tcW w:w="55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3696"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402"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29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033"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848"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N пп </w:t>
            </w: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Наименование объекта </w:t>
            </w:r>
          </w:p>
        </w:tc>
        <w:tc>
          <w:tcPr>
            <w:tcW w:w="3696"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минимально допустимого уровня обеспеченности </w:t>
            </w:r>
          </w:p>
        </w:tc>
        <w:tc>
          <w:tcPr>
            <w:tcW w:w="3881"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максимально допустимого уровня территориальной доступности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единица измерения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величина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единица измерения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величина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w:t>
            </w: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Автомобильные дороги, в т.ч. реконструируемые местного значения </w:t>
            </w: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км/1 км(2) территории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2,1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не нормируется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2.</w:t>
            </w: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Станции технического обслуживания городского пассажирского транспорта </w:t>
            </w: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объектов/транспорт. предприятие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от конечных остановок, км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4,5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3.</w:t>
            </w: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Транспортно-эксплуатационные предприятия городского транспорта </w:t>
            </w: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единиц/вид транспорта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 </w:t>
            </w:r>
          </w:p>
        </w:tc>
        <w:tc>
          <w:tcPr>
            <w:tcW w:w="3881"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не нормируется </w:t>
            </w:r>
          </w:p>
        </w:tc>
      </w:tr>
    </w:tbl>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br/>
        <w:t>1.2.2. Предельные значения в области инженерной инфраструктуры</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Перечень объектов и расчетные показатели для объектов местного значения в области инженерной инфраструктуры установлены в соответствии с полномочиями Государственного комитета имущественных и земельных отношений Республики Мордовия. Расчетные показатели минимально допустимого уровня обеспеченности объектами местного значения в области инженерной инфраструктуры и показатели максимально допустимого уровня территориальной доступности таких объектов </w:t>
      </w:r>
      <w:r w:rsidRPr="00F87FF9">
        <w:rPr>
          <w:rFonts w:ascii="Times New Roman" w:eastAsia="Times New Roman" w:hAnsi="Times New Roman" w:cs="Times New Roman"/>
          <w:sz w:val="24"/>
          <w:szCs w:val="24"/>
          <w:lang w:eastAsia="ru-RU"/>
        </w:rPr>
        <w:lastRenderedPageBreak/>
        <w:t>представлены в таблице 1.2.2(а).</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Таблица 1.2.2(а). Предельные значения в области инженерной инфраструктуры</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1"/>
        <w:gridCol w:w="2192"/>
        <w:gridCol w:w="2433"/>
        <w:gridCol w:w="1281"/>
        <w:gridCol w:w="1622"/>
        <w:gridCol w:w="1296"/>
      </w:tblGrid>
      <w:tr w:rsidR="00F87FF9" w:rsidRPr="00F87FF9" w:rsidTr="00F87FF9">
        <w:trPr>
          <w:trHeight w:val="15"/>
          <w:tblCellSpacing w:w="15" w:type="dxa"/>
        </w:trPr>
        <w:tc>
          <w:tcPr>
            <w:tcW w:w="55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957"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402"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29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033"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478"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N пп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Наименование объекта </w:t>
            </w:r>
          </w:p>
        </w:tc>
        <w:tc>
          <w:tcPr>
            <w:tcW w:w="3696"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минимально допустимого уровня обеспеченности </w:t>
            </w:r>
          </w:p>
        </w:tc>
        <w:tc>
          <w:tcPr>
            <w:tcW w:w="3511"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максимально допустимого уровня территориальной доступности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единица измерения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величина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единица измерения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величина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относящиеся к области электроснабжения </w:t>
            </w: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электропотребление, кВт &lt;*&gt; ч/год на 1 человека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2400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ширина отступа от линий до зданий и сооружений, м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20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относящиеся к области тепло- и газо- снабжения населения </w:t>
            </w: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тепло- газо- снабжение, м(3)/год на 1 человека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120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ширина отступа от линий до зданий и сооружений, м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10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3.</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относящиеся к области водоснабжения населения </w:t>
            </w: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водоснабжение, л/сут. на 1 человека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115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ширина отступа от линий до зданий и сооружений, м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5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4.</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относящиеся к области водоотведения </w:t>
            </w: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водоотведение, % от водопотребления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45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ширина отступа от линий до зданий и сооружений, м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5 </w:t>
            </w:r>
          </w:p>
        </w:tc>
      </w:tr>
    </w:tbl>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br/>
        <w:t>Примечания:</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1. Нормы электропотребления и использования максимума электрической нагрузки следует использовать в целях градостроительного проектирования в качестве укрупненных показателей электропотребления.</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2. Расчет электрических нагрузок для разных типов застройки следует производить в соответствии с нормами РД 34.20.185-94.</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1.2.3. Предельные значения расчетных показателей для объектов местного значения в области здравоохранения</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Перечень объектов и расчетные показатели для объектов местного значения в области </w:t>
      </w:r>
      <w:r w:rsidRPr="00F87FF9">
        <w:rPr>
          <w:rFonts w:ascii="Times New Roman" w:eastAsia="Times New Roman" w:hAnsi="Times New Roman" w:cs="Times New Roman"/>
          <w:sz w:val="24"/>
          <w:szCs w:val="24"/>
          <w:lang w:eastAsia="ru-RU"/>
        </w:rPr>
        <w:lastRenderedPageBreak/>
        <w:t>здравоохранения установлены в соответствии с полномочиями Республики Мордовия (в т.ч. Министерством здравоохранения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здравоохранения и показатели максимально допустимого уровня территориальной доступности таких объектов представлены в таблице 1.2.3(а).</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Таблица 1.2.3(а). Предельные значения в области здравоохранения</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31"/>
        <w:gridCol w:w="2418"/>
        <w:gridCol w:w="1839"/>
        <w:gridCol w:w="1315"/>
        <w:gridCol w:w="1912"/>
        <w:gridCol w:w="1330"/>
      </w:tblGrid>
      <w:tr w:rsidR="00F87FF9" w:rsidRPr="00F87FF9" w:rsidTr="00F87FF9">
        <w:trPr>
          <w:trHeight w:val="15"/>
          <w:tblCellSpacing w:w="15" w:type="dxa"/>
        </w:trPr>
        <w:tc>
          <w:tcPr>
            <w:tcW w:w="55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3511"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848"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29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218"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29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N пп </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Наименование объекта </w:t>
            </w:r>
          </w:p>
        </w:tc>
        <w:tc>
          <w:tcPr>
            <w:tcW w:w="3142"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минимально допустимого уровня обеспеченности </w:t>
            </w:r>
          </w:p>
        </w:tc>
        <w:tc>
          <w:tcPr>
            <w:tcW w:w="3511"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максимально допустимого уровня территориальной доступности &lt;*&gt;</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единица измерения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величина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единица измерения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величина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 </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5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6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Межрайонные больницы общего типа, в т.ч. детская, скорой помощи и т.д.</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кол-во мест на 1000 человек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час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1,1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зона высокой 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6,9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зона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4,6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зона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2,1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кол-во посещений в смену (в поликлиниках при объектах)</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зона высокой 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1022,2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час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1,1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зона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2865,5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зона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5333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2.</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Поликлиники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кол-во посещений в смену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673,42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мин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30 </w:t>
            </w:r>
          </w:p>
        </w:tc>
      </w:tr>
    </w:tbl>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br/>
        <w:t>Примечания:</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1. &lt;*&gt; - Принимается согласно </w:t>
      </w:r>
      <w:hyperlink r:id="rId88" w:history="1">
        <w:r w:rsidRPr="00F87FF9">
          <w:rPr>
            <w:rFonts w:ascii="Times New Roman" w:eastAsia="Times New Roman" w:hAnsi="Times New Roman" w:cs="Times New Roman"/>
            <w:color w:val="0000FF"/>
            <w:sz w:val="24"/>
            <w:szCs w:val="24"/>
            <w:u w:val="single"/>
            <w:lang w:eastAsia="ru-RU"/>
          </w:rPr>
          <w:t>приказу Министерства здравоохранения и социального развития Российской Федерации от 15 мая 2012 года N 543н "Об утверждении Положения оказания первичной медико-санитарной помощи взрослому населению"</w:t>
        </w:r>
      </w:hyperlink>
      <w:r w:rsidRPr="00F87FF9">
        <w:rPr>
          <w:rFonts w:ascii="Times New Roman" w:eastAsia="Times New Roman" w:hAnsi="Times New Roman" w:cs="Times New Roman"/>
          <w:sz w:val="24"/>
          <w:szCs w:val="24"/>
          <w:lang w:eastAsia="ru-RU"/>
        </w:rPr>
        <w:t xml:space="preserve"> (с изменениями </w:t>
      </w:r>
      <w:hyperlink r:id="rId89" w:history="1">
        <w:r w:rsidRPr="00F87FF9">
          <w:rPr>
            <w:rFonts w:ascii="Times New Roman" w:eastAsia="Times New Roman" w:hAnsi="Times New Roman" w:cs="Times New Roman"/>
            <w:color w:val="0000FF"/>
            <w:sz w:val="24"/>
            <w:szCs w:val="24"/>
            <w:u w:val="single"/>
            <w:lang w:eastAsia="ru-RU"/>
          </w:rPr>
          <w:t>от 23 июня 2015 года N 361н</w:t>
        </w:r>
      </w:hyperlink>
      <w:r w:rsidRPr="00F87FF9">
        <w:rPr>
          <w:rFonts w:ascii="Times New Roman" w:eastAsia="Times New Roman" w:hAnsi="Times New Roman" w:cs="Times New Roman"/>
          <w:sz w:val="24"/>
          <w:szCs w:val="24"/>
          <w:lang w:eastAsia="ru-RU"/>
        </w:rPr>
        <w:t xml:space="preserve">, </w:t>
      </w:r>
      <w:hyperlink r:id="rId90" w:history="1">
        <w:r w:rsidRPr="00F87FF9">
          <w:rPr>
            <w:rFonts w:ascii="Times New Roman" w:eastAsia="Times New Roman" w:hAnsi="Times New Roman" w:cs="Times New Roman"/>
            <w:color w:val="0000FF"/>
            <w:sz w:val="24"/>
            <w:szCs w:val="24"/>
            <w:u w:val="single"/>
            <w:lang w:eastAsia="ru-RU"/>
          </w:rPr>
          <w:t>от 30 сентября 2015 года N 683н</w:t>
        </w:r>
      </w:hyperlink>
      <w:r w:rsidRPr="00F87FF9">
        <w:rPr>
          <w:rFonts w:ascii="Times New Roman" w:eastAsia="Times New Roman" w:hAnsi="Times New Roman" w:cs="Times New Roman"/>
          <w:sz w:val="24"/>
          <w:szCs w:val="24"/>
          <w:lang w:eastAsia="ru-RU"/>
        </w:rPr>
        <w:t>)</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1.2.4. Предельные значения расчетных показателей в области образования</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Перечень объектов и расчетные показатели для объектов местного значения в области образования установлены в соответствии с полномочиями Республики Мордовия (в т.ч. Министерством образования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образования и показатели максимально допустимого уровня территориальной доступности таких объектов, представлены в таблице 1.2.4(а).</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Таблица 1.2.4(а). Предельные значения в области образования</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3"/>
        <w:gridCol w:w="2646"/>
        <w:gridCol w:w="1502"/>
        <w:gridCol w:w="1313"/>
        <w:gridCol w:w="1919"/>
        <w:gridCol w:w="1332"/>
      </w:tblGrid>
      <w:tr w:rsidR="00F87FF9" w:rsidRPr="00F87FF9" w:rsidTr="00F87FF9">
        <w:trPr>
          <w:trHeight w:val="15"/>
          <w:tblCellSpacing w:w="15" w:type="dxa"/>
        </w:trPr>
        <w:tc>
          <w:tcPr>
            <w:tcW w:w="55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3696"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848"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478"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033"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848"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N пп </w:t>
            </w: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Наименование объекта </w:t>
            </w:r>
          </w:p>
        </w:tc>
        <w:tc>
          <w:tcPr>
            <w:tcW w:w="3326"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минимально допустимого уровня обеспеченности </w:t>
            </w:r>
          </w:p>
        </w:tc>
        <w:tc>
          <w:tcPr>
            <w:tcW w:w="3881"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максимально допустимого уровня территориальной доступности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единица измерения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величина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единица измерения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величина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 </w:t>
            </w: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5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6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w:t>
            </w:r>
          </w:p>
        </w:tc>
        <w:tc>
          <w:tcPr>
            <w:tcW w:w="10903" w:type="dxa"/>
            <w:gridSpan w:val="5"/>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местного значения муниципального района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1.1.</w:t>
            </w: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Дошкольные образовательные организации для обслуживания населения нескольких населенных пунктов и микрорайонов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кол-во мест на 1000 человек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пешеходная доступность от конечных остановок общественного транспорта, м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1500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133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70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зона низкой плотности расселения </w:t>
            </w:r>
            <w:r w:rsidRPr="00F87FF9">
              <w:rPr>
                <w:rFonts w:ascii="Times New Roman" w:eastAsia="Times New Roman" w:hAnsi="Times New Roman" w:cs="Times New Roman"/>
                <w:sz w:val="24"/>
                <w:szCs w:val="24"/>
                <w:lang w:eastAsia="ru-RU"/>
              </w:rPr>
              <w:lastRenderedPageBreak/>
              <w:t>(4)</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 xml:space="preserve">35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1.2.</w:t>
            </w: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Дошкольная образовательная организация специализированного типа (коррекционный детский сад)</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кол-во мест на 1000 человек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пешеходная доступность от конечных остановок общественного транспорта, м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300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22,6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11,9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5,95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1.3.</w:t>
            </w: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Общеобразовательная организация (школа, лицей, гимназия)</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учащихся на 1000 человек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пешеходная доступность от конечных остановок общественного транспорта, м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1500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190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100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50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1.4.</w:t>
            </w: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Средние специальные и профессионально-технические учебные заведения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кол-во мест на 1000 человек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час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1,5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зона высокой </w:t>
            </w:r>
            <w:r w:rsidRPr="00F87FF9">
              <w:rPr>
                <w:rFonts w:ascii="Times New Roman" w:eastAsia="Times New Roman" w:hAnsi="Times New Roman" w:cs="Times New Roman"/>
                <w:sz w:val="24"/>
                <w:szCs w:val="24"/>
                <w:lang w:eastAsia="ru-RU"/>
              </w:rPr>
              <w:lastRenderedPageBreak/>
              <w:t>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 xml:space="preserve">167,7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88,3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44,1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2.</w:t>
            </w:r>
          </w:p>
        </w:tc>
        <w:tc>
          <w:tcPr>
            <w:tcW w:w="10903" w:type="dxa"/>
            <w:gridSpan w:val="5"/>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местного значения городского округа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2.1.</w:t>
            </w: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Дошкольные образовательные организации для обслуживания населения нескольких населенных пунктов и микрорайонов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кол-во мест на 1000 человек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40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пешеходная доступность от конечных остановок общественного транспорта, м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300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2.2.</w:t>
            </w: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Дошкольная образовательная организация специализированного типа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кол-во мест на 1000 человек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8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пешеходная доступность от конечных остановок общественного транспорта, м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300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2.3.</w:t>
            </w: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Общеобразовательная организация (школа, лицей, гимназия)</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учащихся на 1000 человек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67,4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пешеходная доступность от конечных остановок общественного транспорта, м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300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2.4.</w:t>
            </w: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Средние специальные и профессионально-технические учебные заведения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кол-во мест на 1000 человек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44,2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мин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11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3.</w:t>
            </w:r>
          </w:p>
        </w:tc>
        <w:tc>
          <w:tcPr>
            <w:tcW w:w="10903" w:type="dxa"/>
            <w:gridSpan w:val="5"/>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местного значения городских и сельских поселений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3.1.</w:t>
            </w: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Дошкольные образовательные организации для обслуживания населения городских и сельских поселений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кол-во мест на 1000 человек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пешеходная доступность от конечных остановок общественного транспорта, м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1500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38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20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10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3.2.</w:t>
            </w: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Дошкольная образовательная организация специализированного типа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кол-во мест на 1000 человек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пешеходная доступность от конечных остановок общественного транспорта, м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300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7,6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3.3.</w:t>
            </w: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Общеобразовательная организация (школа, лицей, гимназия)</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учащихся на 1000 человек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пешеходная доступность от конечных остановок общественного транспорта, м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1500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73,5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38,7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зона низкой </w:t>
            </w:r>
            <w:r w:rsidRPr="00F87FF9">
              <w:rPr>
                <w:rFonts w:ascii="Times New Roman" w:eastAsia="Times New Roman" w:hAnsi="Times New Roman" w:cs="Times New Roman"/>
                <w:sz w:val="24"/>
                <w:szCs w:val="24"/>
                <w:lang w:eastAsia="ru-RU"/>
              </w:rPr>
              <w:lastRenderedPageBreak/>
              <w:t>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 xml:space="preserve">19,3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bl>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br/>
        <w:t>1.2.5. Предельные значения расчетных показателей в области физической культуры и спорта, отдыха и туризма</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Перечень объектов и расчетные показатели для объектов местного значения в области физической культуры, спорта, отдыха и туризма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местного значения в области физической культуры, спорта, отдыха и туризма и показатели максимально допустимого уровня территориальной доступности таких объектов представлены в таблице 1.2.5(а).</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Таблица 1.2.5(а). Предельные значения в области физической культуры и спорта</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31"/>
        <w:gridCol w:w="2534"/>
        <w:gridCol w:w="1588"/>
        <w:gridCol w:w="1314"/>
        <w:gridCol w:w="2049"/>
        <w:gridCol w:w="1329"/>
      </w:tblGrid>
      <w:tr w:rsidR="00F87FF9" w:rsidRPr="00F87FF9" w:rsidTr="00F87FF9">
        <w:trPr>
          <w:trHeight w:val="15"/>
          <w:tblCellSpacing w:w="15" w:type="dxa"/>
        </w:trPr>
        <w:tc>
          <w:tcPr>
            <w:tcW w:w="55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3696"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033"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29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957"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29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N пп </w:t>
            </w: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Наименование объекта </w:t>
            </w:r>
          </w:p>
        </w:tc>
        <w:tc>
          <w:tcPr>
            <w:tcW w:w="3326"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минимально допустимого уровня обеспеченности </w:t>
            </w:r>
          </w:p>
        </w:tc>
        <w:tc>
          <w:tcPr>
            <w:tcW w:w="4250"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максимально допустимого уровня территориальной доступности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единица измерения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величина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единица измерения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величина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1273" w:type="dxa"/>
            <w:gridSpan w:val="5"/>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Расчетные показатели по городскому округу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w:t>
            </w: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Помещения для физкультурно-оздоровительных занятий (физкультурные залы)</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тыс. м(2) на 50 человек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0,5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в пределах населенного пункта, в котором расположен объект, от крайних жилых массивов,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6,5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2.</w:t>
            </w:r>
          </w:p>
        </w:tc>
        <w:tc>
          <w:tcPr>
            <w:tcW w:w="3696"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Плоскостные спортивные сооружения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тыс. м(2) на 10000 человек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19,5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в пределах населенного пункта, в котором расположен объект, от крайних жилых массивов,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6 </w:t>
            </w:r>
          </w:p>
        </w:tc>
      </w:tr>
    </w:tbl>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br/>
        <w:t>1.2.6. Предельные значения расчетных показателей в области культуры и искусства, организации досуга населения</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lastRenderedPageBreak/>
        <w:t>Перечень объектов и расчетные показатели для объектов местного значения в области культуры и искусства, организации досуга населения установлены в соответствии с полномочиями Министерства культуры и туризма Республики Мордовия. Расчетные показатели минимально допустимого уровня обеспеченности объектами местного значения в области культуры и искусства, организации досуга населения и показатели максимально допустимого уровня территориальной доступности таких объектов представлены в таблице 1.2.6(а).</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Таблица 1.2.6(а). Предельные значения в области культуры и искусства, организации досуга населения</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9"/>
        <w:gridCol w:w="2210"/>
        <w:gridCol w:w="1698"/>
        <w:gridCol w:w="1315"/>
        <w:gridCol w:w="2147"/>
        <w:gridCol w:w="1326"/>
      </w:tblGrid>
      <w:tr w:rsidR="00F87FF9" w:rsidRPr="00F87FF9" w:rsidTr="00F87FF9">
        <w:trPr>
          <w:trHeight w:val="15"/>
          <w:tblCellSpacing w:w="15" w:type="dxa"/>
        </w:trPr>
        <w:tc>
          <w:tcPr>
            <w:tcW w:w="739"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587"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218"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29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957"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109"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N пп </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Наименование объекта </w:t>
            </w:r>
          </w:p>
        </w:tc>
        <w:tc>
          <w:tcPr>
            <w:tcW w:w="3511"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минимально допустимого уровня обеспеченности </w:t>
            </w:r>
          </w:p>
        </w:tc>
        <w:tc>
          <w:tcPr>
            <w:tcW w:w="4066"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максимально допустимого уровня территориальной доступности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единица измерения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величина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единица измерения </w:t>
            </w: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величина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0164" w:type="dxa"/>
            <w:gridSpan w:val="5"/>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Расчетные показатели по городскому округу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Муниципальная библиотека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объект/на 10000 человек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в пределах городского округа, в котором расположен объект, от крайних жилых массивов, км </w:t>
            </w: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 хранения на 1000 человек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4500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2.</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Музеи, музейно-выставочные центры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объект/на 10000 человек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в пределах городского округа, в котором расположен объект, от крайних жилых массивов, км </w:t>
            </w: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6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3.</w:t>
            </w:r>
          </w:p>
        </w:tc>
        <w:tc>
          <w:tcPr>
            <w:tcW w:w="10164" w:type="dxa"/>
            <w:gridSpan w:val="5"/>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местного значения городских и сельских поселений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3.1.</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Библиотека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объект/на 10000 человек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в пределах населенного пункта, в котором </w:t>
            </w:r>
            <w:r w:rsidRPr="00F87FF9">
              <w:rPr>
                <w:rFonts w:ascii="Times New Roman" w:eastAsia="Times New Roman" w:hAnsi="Times New Roman" w:cs="Times New Roman"/>
                <w:sz w:val="24"/>
                <w:szCs w:val="24"/>
                <w:lang w:eastAsia="ru-RU"/>
              </w:rPr>
              <w:lastRenderedPageBreak/>
              <w:t xml:space="preserve">расположен объект, от крайних жилых массивов, км </w:t>
            </w: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 xml:space="preserve">1,6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 хранения на 1000 человек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4000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bl>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br/>
        <w:t>1.2.7. Предельные значения расчетных показателей в области утилизации и переработки бытовых и промышленных отходов в муниципальных районах</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Перечень объектов и расчетные показатели для объектов местного значения в области утилизации и переработки бытовых и промышленных отходов в муниципальных районах установлены в соответствии с полномочиями Министерства жилищно-коммунального хозяйства и гражданской защиты населения Республики Мордовия. Расчетные показатели минимально допустимого уровня обеспеченности объектами местного значения в области утилизации и переработки бытовых и промышленных отходов в муниципальных районах и показатели максимально допустимого уровня территориальной доступности таких объектов представлены в таблице 1.2.7(а).</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Таблица 1.2.7(а). Предельные значения в области утилизации и переработки бытовых и промышленных отходов</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31"/>
        <w:gridCol w:w="2440"/>
        <w:gridCol w:w="1619"/>
        <w:gridCol w:w="1470"/>
        <w:gridCol w:w="1877"/>
        <w:gridCol w:w="1408"/>
      </w:tblGrid>
      <w:tr w:rsidR="00F87FF9" w:rsidRPr="00F87FF9" w:rsidTr="00F87FF9">
        <w:trPr>
          <w:trHeight w:val="15"/>
          <w:tblCellSpacing w:w="15" w:type="dxa"/>
        </w:trPr>
        <w:tc>
          <w:tcPr>
            <w:tcW w:w="55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957"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848"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663"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033"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478"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N пп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Наименование объекта </w:t>
            </w:r>
          </w:p>
        </w:tc>
        <w:tc>
          <w:tcPr>
            <w:tcW w:w="3511"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минимально допустимого уровня обеспеченности </w:t>
            </w:r>
          </w:p>
        </w:tc>
        <w:tc>
          <w:tcPr>
            <w:tcW w:w="3511"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максимально допустимого уровня территориальной доступности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единица измерения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величина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единица измерения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величина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Полигон твердых бытовых отходов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га на 1000 тонн отходов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0,05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км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0,5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СЗЗ, м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500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по переработке промышленных, бытовых и биологических отходов, свалки, полигоны и другие объекты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га на 1000 человек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км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0,5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до 40 га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0,05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СЗЗ, м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500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свыше 40 га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bl>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br/>
        <w:t>1.2.8. Предельные значения расчетных показателей в области организации ритуальных услуг</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lastRenderedPageBreak/>
        <w:br/>
        <w:t>Перечень объектов и расчетные показатели для объектов местного значения в области организации ритуальных услуг установлены в соответствии с условиями развития региона. Расчетные показатели минимально допустимого уровня обеспеченности объектами местного значения в области ритуальных услуг и показатели максимально допустимого уровня территориальной доступности таких объектов представлены в таблице 1.2.8(а).</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Таблица 1.2.8(а). Предельные значения в области организации ритуальных услуг</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76"/>
        <w:gridCol w:w="2452"/>
        <w:gridCol w:w="1832"/>
        <w:gridCol w:w="1318"/>
        <w:gridCol w:w="1564"/>
        <w:gridCol w:w="1703"/>
      </w:tblGrid>
      <w:tr w:rsidR="00F87FF9" w:rsidRPr="00F87FF9" w:rsidTr="00F87FF9">
        <w:trPr>
          <w:trHeight w:val="15"/>
          <w:tblCellSpacing w:w="15" w:type="dxa"/>
        </w:trPr>
        <w:tc>
          <w:tcPr>
            <w:tcW w:w="55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957"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033"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29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663"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033"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N </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Наименование объекта </w:t>
            </w:r>
          </w:p>
        </w:tc>
        <w:tc>
          <w:tcPr>
            <w:tcW w:w="3326"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Минимально допустимый уровень обеспеченности </w:t>
            </w:r>
          </w:p>
        </w:tc>
        <w:tc>
          <w:tcPr>
            <w:tcW w:w="3696"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Максимально допустимый уровень территориальной доступности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единица измерения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величина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единица измерения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величина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Бюро ритуальных услуг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объект/1000 человек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 </w:t>
            </w:r>
          </w:p>
        </w:tc>
        <w:tc>
          <w:tcPr>
            <w:tcW w:w="3696"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не нормируется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Кладбища традиционного захоронения </w:t>
            </w:r>
          </w:p>
        </w:tc>
        <w:tc>
          <w:tcPr>
            <w:tcW w:w="203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га/1000 человек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0,24 </w:t>
            </w:r>
          </w:p>
        </w:tc>
        <w:tc>
          <w:tcPr>
            <w:tcW w:w="3696"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bl>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br/>
        <w:t>1.2.9. Полномочия в области обеспечения деятельности органов государственной власти</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Перечень объектов и расчетные показатели для объектов местного значения в области обеспечения деятельности органов государственной власти установлены в соответствии с </w:t>
      </w:r>
      <w:hyperlink r:id="rId91" w:history="1">
        <w:r w:rsidRPr="00F87FF9">
          <w:rPr>
            <w:rFonts w:ascii="Times New Roman" w:eastAsia="Times New Roman" w:hAnsi="Times New Roman" w:cs="Times New Roman"/>
            <w:color w:val="0000FF"/>
            <w:sz w:val="24"/>
            <w:szCs w:val="24"/>
            <w:u w:val="single"/>
            <w:lang w:eastAsia="ru-RU"/>
          </w:rPr>
          <w:t>постановлением Правительства Республики Мордовия от 16 января 2006 года N 7 "Об утверждении положения о Государственном комитете имущественных и земельных отношений Республики Мордовия"</w:t>
        </w:r>
      </w:hyperlink>
      <w:r w:rsidRPr="00F87FF9">
        <w:rPr>
          <w:rFonts w:ascii="Times New Roman" w:eastAsia="Times New Roman" w:hAnsi="Times New Roman" w:cs="Times New Roman"/>
          <w:sz w:val="24"/>
          <w:szCs w:val="24"/>
          <w:lang w:eastAsia="ru-RU"/>
        </w:rPr>
        <w:t xml:space="preserve"> (с изменениями, внесенными </w:t>
      </w:r>
      <w:hyperlink r:id="rId92" w:history="1">
        <w:r w:rsidRPr="00F87FF9">
          <w:rPr>
            <w:rFonts w:ascii="Times New Roman" w:eastAsia="Times New Roman" w:hAnsi="Times New Roman" w:cs="Times New Roman"/>
            <w:color w:val="0000FF"/>
            <w:sz w:val="24"/>
            <w:szCs w:val="24"/>
            <w:u w:val="single"/>
            <w:lang w:eastAsia="ru-RU"/>
          </w:rPr>
          <w:t>постановлениями Правительства Республики Мордовия от 28 сентября 2007 года N 439</w:t>
        </w:r>
      </w:hyperlink>
      <w:r w:rsidRPr="00F87FF9">
        <w:rPr>
          <w:rFonts w:ascii="Times New Roman" w:eastAsia="Times New Roman" w:hAnsi="Times New Roman" w:cs="Times New Roman"/>
          <w:sz w:val="24"/>
          <w:szCs w:val="24"/>
          <w:lang w:eastAsia="ru-RU"/>
        </w:rPr>
        <w:t xml:space="preserve">, </w:t>
      </w:r>
      <w:hyperlink r:id="rId93" w:history="1">
        <w:r w:rsidRPr="00F87FF9">
          <w:rPr>
            <w:rFonts w:ascii="Times New Roman" w:eastAsia="Times New Roman" w:hAnsi="Times New Roman" w:cs="Times New Roman"/>
            <w:color w:val="0000FF"/>
            <w:sz w:val="24"/>
            <w:szCs w:val="24"/>
            <w:u w:val="single"/>
            <w:lang w:eastAsia="ru-RU"/>
          </w:rPr>
          <w:t>от 5 июня 2008 года N 251</w:t>
        </w:r>
      </w:hyperlink>
      <w:r w:rsidRPr="00F87FF9">
        <w:rPr>
          <w:rFonts w:ascii="Times New Roman" w:eastAsia="Times New Roman" w:hAnsi="Times New Roman" w:cs="Times New Roman"/>
          <w:sz w:val="24"/>
          <w:szCs w:val="24"/>
          <w:lang w:eastAsia="ru-RU"/>
        </w:rPr>
        <w:t xml:space="preserve">, </w:t>
      </w:r>
      <w:hyperlink r:id="rId94" w:history="1">
        <w:r w:rsidRPr="00F87FF9">
          <w:rPr>
            <w:rFonts w:ascii="Times New Roman" w:eastAsia="Times New Roman" w:hAnsi="Times New Roman" w:cs="Times New Roman"/>
            <w:color w:val="0000FF"/>
            <w:sz w:val="24"/>
            <w:szCs w:val="24"/>
            <w:u w:val="single"/>
            <w:lang w:eastAsia="ru-RU"/>
          </w:rPr>
          <w:t>от 25 августа 2008 года N 380</w:t>
        </w:r>
      </w:hyperlink>
      <w:r w:rsidRPr="00F87FF9">
        <w:rPr>
          <w:rFonts w:ascii="Times New Roman" w:eastAsia="Times New Roman" w:hAnsi="Times New Roman" w:cs="Times New Roman"/>
          <w:sz w:val="24"/>
          <w:szCs w:val="24"/>
          <w:lang w:eastAsia="ru-RU"/>
        </w:rPr>
        <w:t xml:space="preserve">, </w:t>
      </w:r>
      <w:hyperlink r:id="rId95" w:history="1">
        <w:r w:rsidRPr="00F87FF9">
          <w:rPr>
            <w:rFonts w:ascii="Times New Roman" w:eastAsia="Times New Roman" w:hAnsi="Times New Roman" w:cs="Times New Roman"/>
            <w:color w:val="0000FF"/>
            <w:sz w:val="24"/>
            <w:szCs w:val="24"/>
            <w:u w:val="single"/>
            <w:lang w:eastAsia="ru-RU"/>
          </w:rPr>
          <w:t>от 27 апреля 2009 года N 173</w:t>
        </w:r>
      </w:hyperlink>
      <w:r w:rsidRPr="00F87FF9">
        <w:rPr>
          <w:rFonts w:ascii="Times New Roman" w:eastAsia="Times New Roman" w:hAnsi="Times New Roman" w:cs="Times New Roman"/>
          <w:sz w:val="24"/>
          <w:szCs w:val="24"/>
          <w:lang w:eastAsia="ru-RU"/>
        </w:rPr>
        <w:t xml:space="preserve">, </w:t>
      </w:r>
      <w:hyperlink r:id="rId96" w:history="1">
        <w:r w:rsidRPr="00F87FF9">
          <w:rPr>
            <w:rFonts w:ascii="Times New Roman" w:eastAsia="Times New Roman" w:hAnsi="Times New Roman" w:cs="Times New Roman"/>
            <w:color w:val="0000FF"/>
            <w:sz w:val="24"/>
            <w:szCs w:val="24"/>
            <w:u w:val="single"/>
            <w:lang w:eastAsia="ru-RU"/>
          </w:rPr>
          <w:t>от 21 сентября 2009 года N 404</w:t>
        </w:r>
      </w:hyperlink>
      <w:r w:rsidRPr="00F87FF9">
        <w:rPr>
          <w:rFonts w:ascii="Times New Roman" w:eastAsia="Times New Roman" w:hAnsi="Times New Roman" w:cs="Times New Roman"/>
          <w:sz w:val="24"/>
          <w:szCs w:val="24"/>
          <w:lang w:eastAsia="ru-RU"/>
        </w:rPr>
        <w:t xml:space="preserve">, </w:t>
      </w:r>
      <w:hyperlink r:id="rId97" w:history="1">
        <w:r w:rsidRPr="00F87FF9">
          <w:rPr>
            <w:rFonts w:ascii="Times New Roman" w:eastAsia="Times New Roman" w:hAnsi="Times New Roman" w:cs="Times New Roman"/>
            <w:color w:val="0000FF"/>
            <w:sz w:val="24"/>
            <w:szCs w:val="24"/>
            <w:u w:val="single"/>
            <w:lang w:eastAsia="ru-RU"/>
          </w:rPr>
          <w:t>от 12 апреля 2010 года N 155</w:t>
        </w:r>
      </w:hyperlink>
      <w:r w:rsidRPr="00F87FF9">
        <w:rPr>
          <w:rFonts w:ascii="Times New Roman" w:eastAsia="Times New Roman" w:hAnsi="Times New Roman" w:cs="Times New Roman"/>
          <w:sz w:val="24"/>
          <w:szCs w:val="24"/>
          <w:lang w:eastAsia="ru-RU"/>
        </w:rPr>
        <w:t xml:space="preserve">, </w:t>
      </w:r>
      <w:hyperlink r:id="rId98" w:history="1">
        <w:r w:rsidRPr="00F87FF9">
          <w:rPr>
            <w:rFonts w:ascii="Times New Roman" w:eastAsia="Times New Roman" w:hAnsi="Times New Roman" w:cs="Times New Roman"/>
            <w:color w:val="0000FF"/>
            <w:sz w:val="24"/>
            <w:szCs w:val="24"/>
            <w:u w:val="single"/>
            <w:lang w:eastAsia="ru-RU"/>
          </w:rPr>
          <w:t>от 13 декабря 2010 года N 486</w:t>
        </w:r>
      </w:hyperlink>
      <w:r w:rsidRPr="00F87FF9">
        <w:rPr>
          <w:rFonts w:ascii="Times New Roman" w:eastAsia="Times New Roman" w:hAnsi="Times New Roman" w:cs="Times New Roman"/>
          <w:sz w:val="24"/>
          <w:szCs w:val="24"/>
          <w:lang w:eastAsia="ru-RU"/>
        </w:rPr>
        <w:t xml:space="preserve">, </w:t>
      </w:r>
      <w:hyperlink r:id="rId99" w:history="1">
        <w:r w:rsidRPr="00F87FF9">
          <w:rPr>
            <w:rFonts w:ascii="Times New Roman" w:eastAsia="Times New Roman" w:hAnsi="Times New Roman" w:cs="Times New Roman"/>
            <w:color w:val="0000FF"/>
            <w:sz w:val="24"/>
            <w:szCs w:val="24"/>
            <w:u w:val="single"/>
            <w:lang w:eastAsia="ru-RU"/>
          </w:rPr>
          <w:t>от 5 сентября 2011 года N 335</w:t>
        </w:r>
      </w:hyperlink>
      <w:r w:rsidRPr="00F87FF9">
        <w:rPr>
          <w:rFonts w:ascii="Times New Roman" w:eastAsia="Times New Roman" w:hAnsi="Times New Roman" w:cs="Times New Roman"/>
          <w:sz w:val="24"/>
          <w:szCs w:val="24"/>
          <w:lang w:eastAsia="ru-RU"/>
        </w:rPr>
        <w:t xml:space="preserve">, </w:t>
      </w:r>
      <w:hyperlink r:id="rId100" w:history="1">
        <w:r w:rsidRPr="00F87FF9">
          <w:rPr>
            <w:rFonts w:ascii="Times New Roman" w:eastAsia="Times New Roman" w:hAnsi="Times New Roman" w:cs="Times New Roman"/>
            <w:color w:val="0000FF"/>
            <w:sz w:val="24"/>
            <w:szCs w:val="24"/>
            <w:u w:val="single"/>
            <w:lang w:eastAsia="ru-RU"/>
          </w:rPr>
          <w:t>от 17 февраля 2014 года N 68</w:t>
        </w:r>
      </w:hyperlink>
      <w:r w:rsidRPr="00F87FF9">
        <w:rPr>
          <w:rFonts w:ascii="Times New Roman" w:eastAsia="Times New Roman" w:hAnsi="Times New Roman" w:cs="Times New Roman"/>
          <w:sz w:val="24"/>
          <w:szCs w:val="24"/>
          <w:lang w:eastAsia="ru-RU"/>
        </w:rPr>
        <w:t xml:space="preserve">, </w:t>
      </w:r>
      <w:hyperlink r:id="rId101" w:history="1">
        <w:r w:rsidRPr="00F87FF9">
          <w:rPr>
            <w:rFonts w:ascii="Times New Roman" w:eastAsia="Times New Roman" w:hAnsi="Times New Roman" w:cs="Times New Roman"/>
            <w:color w:val="0000FF"/>
            <w:sz w:val="24"/>
            <w:szCs w:val="24"/>
            <w:u w:val="single"/>
            <w:lang w:eastAsia="ru-RU"/>
          </w:rPr>
          <w:t>от 20 октября 2014 года N 511</w:t>
        </w:r>
      </w:hyperlink>
      <w:r w:rsidRPr="00F87FF9">
        <w:rPr>
          <w:rFonts w:ascii="Times New Roman" w:eastAsia="Times New Roman" w:hAnsi="Times New Roman" w:cs="Times New Roman"/>
          <w:sz w:val="24"/>
          <w:szCs w:val="24"/>
          <w:lang w:eastAsia="ru-RU"/>
        </w:rPr>
        <w:t xml:space="preserve">, </w:t>
      </w:r>
      <w:hyperlink r:id="rId102" w:history="1">
        <w:r w:rsidRPr="00F87FF9">
          <w:rPr>
            <w:rFonts w:ascii="Times New Roman" w:eastAsia="Times New Roman" w:hAnsi="Times New Roman" w:cs="Times New Roman"/>
            <w:color w:val="0000FF"/>
            <w:sz w:val="24"/>
            <w:szCs w:val="24"/>
            <w:u w:val="single"/>
            <w:lang w:eastAsia="ru-RU"/>
          </w:rPr>
          <w:t>от 3 августа 2015 года N 460</w:t>
        </w:r>
      </w:hyperlink>
      <w:r w:rsidRPr="00F87FF9">
        <w:rPr>
          <w:rFonts w:ascii="Times New Roman" w:eastAsia="Times New Roman" w:hAnsi="Times New Roman" w:cs="Times New Roman"/>
          <w:sz w:val="24"/>
          <w:szCs w:val="24"/>
          <w:lang w:eastAsia="ru-RU"/>
        </w:rPr>
        <w:t xml:space="preserve">, </w:t>
      </w:r>
      <w:hyperlink r:id="rId103" w:history="1">
        <w:r w:rsidRPr="00F87FF9">
          <w:rPr>
            <w:rFonts w:ascii="Times New Roman" w:eastAsia="Times New Roman" w:hAnsi="Times New Roman" w:cs="Times New Roman"/>
            <w:color w:val="0000FF"/>
            <w:sz w:val="24"/>
            <w:szCs w:val="24"/>
            <w:u w:val="single"/>
            <w:lang w:eastAsia="ru-RU"/>
          </w:rPr>
          <w:t>от 27 января 2016 года N 27</w:t>
        </w:r>
      </w:hyperlink>
      <w:r w:rsidRPr="00F87FF9">
        <w:rPr>
          <w:rFonts w:ascii="Times New Roman" w:eastAsia="Times New Roman" w:hAnsi="Times New Roman" w:cs="Times New Roman"/>
          <w:sz w:val="24"/>
          <w:szCs w:val="24"/>
          <w:lang w:eastAsia="ru-RU"/>
        </w:rPr>
        <w:t>).</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Расчетные показатели минимально допустимого уровня обеспеченности объектами местного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1.2.9(а).</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Таблица 1.2.9(а). Расчетные показатели объектов, относящихся к области обеспечения деятельности органов государственной власти</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3"/>
        <w:gridCol w:w="2122"/>
        <w:gridCol w:w="2073"/>
        <w:gridCol w:w="1314"/>
        <w:gridCol w:w="1874"/>
        <w:gridCol w:w="1329"/>
      </w:tblGrid>
      <w:tr w:rsidR="00F87FF9" w:rsidRPr="00F87FF9" w:rsidTr="00F87FF9">
        <w:trPr>
          <w:trHeight w:val="15"/>
          <w:tblCellSpacing w:w="15" w:type="dxa"/>
        </w:trPr>
        <w:tc>
          <w:tcPr>
            <w:tcW w:w="55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402"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772"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29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218"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29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N пп </w:t>
            </w: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Наименование объекта </w:t>
            </w:r>
          </w:p>
        </w:tc>
        <w:tc>
          <w:tcPr>
            <w:tcW w:w="4066"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минимально допустимого уровня обеспеченности </w:t>
            </w:r>
          </w:p>
        </w:tc>
        <w:tc>
          <w:tcPr>
            <w:tcW w:w="3511"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максимально допустимого уровня территориальной доступности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единица измерения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величина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единица измерения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величина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 xml:space="preserve">1 </w:t>
            </w: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 </w:t>
            </w: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5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6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w:t>
            </w:r>
          </w:p>
        </w:tc>
        <w:tc>
          <w:tcPr>
            <w:tcW w:w="9979" w:type="dxa"/>
            <w:gridSpan w:val="5"/>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обеспечения деятельности органов государственной власти, находящиеся в собственности муниципального района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1.1.</w:t>
            </w: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Помещения Администрации </w:t>
            </w: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человек (сотрудников) на 10000 жителей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5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54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м2 на сотрудника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6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2.</w:t>
            </w:r>
          </w:p>
        </w:tc>
        <w:tc>
          <w:tcPr>
            <w:tcW w:w="9979" w:type="dxa"/>
            <w:gridSpan w:val="5"/>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обеспечения деятельности органов государственной власти, находящиеся в собственности городского округа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2.1.</w:t>
            </w: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Помещения Администрации </w:t>
            </w: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человек (сотрудников) на 10000 жителей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5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в пределах населенного пункта, в котором расположен объект, от крайних жилых массивов,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4,5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м2 на сотрудника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6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3.</w:t>
            </w:r>
          </w:p>
        </w:tc>
        <w:tc>
          <w:tcPr>
            <w:tcW w:w="9979" w:type="dxa"/>
            <w:gridSpan w:val="5"/>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местного значения городских и сельских поселений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3.1.</w:t>
            </w: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Помещения Администрации </w:t>
            </w: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человек (сотрудников) на 10000 жителей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транспортная доступность в пределах населенного пункта, в котором расположен объект, от крайних жилых массивов, км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1,5 </w:t>
            </w:r>
          </w:p>
        </w:tc>
      </w:tr>
      <w:tr w:rsidR="00F87FF9" w:rsidRPr="00F87FF9" w:rsidTr="00F87FF9">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40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м2 на сотрудника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6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bl>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br/>
        <w:t>2. Материалы по обоснованию расчетных показателей, принятых в основной части</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2.1. Обоснование расчетных показателей минимально допустимого уровня обеспеченности объектами регионального значения и максимально допустимого уровня территориальной доступности таких объектов для населения Республики Мордовия</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Расчетные показатели минимально допустимого уровня обеспеченности объектами регионального значения и показатели максимально допустимого уровня территориальной доступности таких объектов для населения Республики Мордовия установлены в </w:t>
      </w:r>
      <w:r w:rsidRPr="00F87FF9">
        <w:rPr>
          <w:rFonts w:ascii="Times New Roman" w:eastAsia="Times New Roman" w:hAnsi="Times New Roman" w:cs="Times New Roman"/>
          <w:sz w:val="24"/>
          <w:szCs w:val="24"/>
          <w:lang w:eastAsia="ru-RU"/>
        </w:rPr>
        <w:lastRenderedPageBreak/>
        <w:t>соответствии с действующими федеральными и региональными нормативно-правовыми актами в области регулирования вопросов градостроительной деятельности и полномочий Республики Мордовия, на основании параметров и условий социально-экономического развития региона, социальных, демографических, природно-экологических и иных условий развития Республики Мордовия, условий осуществления градостроительной деятельности на территории субъекта Российской Федерации в части формирования объектов регионального значения.</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Нормирование части расчетных показателей минимально допустимого уровня обеспеченности объектами регионального значения и показатели максимально допустимого уровня территориальной доступности таких объектов для населения, приведенных в основной части, предложено в разрезе зонирования Республики Мордовия по плотности расселения, указанного в таблице 1.1.1(а).</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Муниципальные районы Республики Мордовия отнесены к одной из трех категорий зонирования по плотности расселения (соответственно зонам в таблице 1.1.1(а). Ранжирование территорий принято на основании сведений Федеральной службы государственной статистики по Республике Мордовия о численности населения муниципальных районов области, сведений о площади территорий и рассчитанной плотности расселения по формуле:</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Hм.р. / Sм.р.;</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где Hм.р. - число жителей муниципального района, Sм.р. - площадь территории. Обоснование зонирования Республики Мордовия по плотности расселения представлено в таблице 2.1(а):</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Таблица 2.1(а)</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14"/>
        <w:gridCol w:w="1230"/>
        <w:gridCol w:w="1117"/>
        <w:gridCol w:w="1273"/>
        <w:gridCol w:w="899"/>
        <w:gridCol w:w="899"/>
        <w:gridCol w:w="899"/>
        <w:gridCol w:w="914"/>
      </w:tblGrid>
      <w:tr w:rsidR="00F87FF9" w:rsidRPr="00F87FF9" w:rsidTr="00F87FF9">
        <w:trPr>
          <w:trHeight w:val="15"/>
          <w:tblCellSpacing w:w="15" w:type="dxa"/>
        </w:trPr>
        <w:tc>
          <w:tcPr>
            <w:tcW w:w="2772"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478"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29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3142"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92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92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1109"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92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r>
      <w:tr w:rsidR="00F87FF9" w:rsidRPr="00F87FF9" w:rsidTr="00F87FF9">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Муниципальное образование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Население, чел.</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Площадь, км(2)</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Плотность расселения, чел./км(2)</w:t>
            </w:r>
          </w:p>
        </w:tc>
        <w:tc>
          <w:tcPr>
            <w:tcW w:w="3881" w:type="dxa"/>
            <w:gridSpan w:val="4"/>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Категории зонирования по плотности расселения </w:t>
            </w:r>
          </w:p>
        </w:tc>
      </w:tr>
      <w:tr w:rsidR="00F87FF9" w:rsidRPr="00F87FF9" w:rsidTr="00F87FF9">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 </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 </w:t>
            </w: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 </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 </w:t>
            </w:r>
          </w:p>
        </w:tc>
      </w:tr>
      <w:tr w:rsidR="00F87FF9" w:rsidRPr="00F87FF9" w:rsidTr="00F87FF9">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индекс от 300 </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индекс от 30 </w:t>
            </w: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индекс 20 - 30 </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индекс до 20 </w:t>
            </w:r>
          </w:p>
        </w:tc>
      </w:tr>
      <w:tr w:rsidR="00F87FF9" w:rsidRPr="00F87FF9" w:rsidTr="00F87FF9">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 </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 </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5 </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6 </w:t>
            </w: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7 </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8 </w:t>
            </w:r>
          </w:p>
        </w:tc>
      </w:tr>
      <w:tr w:rsidR="00F87FF9" w:rsidRPr="00F87FF9" w:rsidTr="00F87FF9">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Ардатовский район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26168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1192,5 </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26168 / 1192,5 = 21,9 </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Атюрьевский район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8674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826,1 </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8674 / 826,1 = 10,5 </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w:t>
            </w:r>
          </w:p>
        </w:tc>
      </w:tr>
      <w:tr w:rsidR="00F87FF9" w:rsidRPr="00F87FF9" w:rsidTr="00F87FF9">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Атяшевский район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17872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1095,8 </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17872 / 1095,8 = 16,3 </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w:t>
            </w:r>
          </w:p>
        </w:tc>
      </w:tr>
      <w:tr w:rsidR="00F87FF9" w:rsidRPr="00F87FF9" w:rsidTr="00F87FF9">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 xml:space="preserve">Большеигнатовский район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7240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834,2 </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7240 / 834,2 = 8,7 </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w:t>
            </w:r>
          </w:p>
        </w:tc>
      </w:tr>
      <w:tr w:rsidR="00F87FF9" w:rsidRPr="00F87FF9" w:rsidTr="00F87FF9">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Большеберезниковский район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12831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957,7 </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12831 / 957,7 = 13,4 </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w:t>
            </w:r>
          </w:p>
        </w:tc>
      </w:tr>
      <w:tr w:rsidR="00F87FF9" w:rsidRPr="00F87FF9" w:rsidTr="00F87FF9">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Дубенский район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12190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896,9 </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12190 / 896,9 = 13,6 </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w:t>
            </w:r>
          </w:p>
        </w:tc>
      </w:tr>
      <w:tr w:rsidR="00F87FF9" w:rsidRPr="00F87FF9" w:rsidTr="00F87FF9">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Ельниковский район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10272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1056 </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10272 / 1056 = 9,7 </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w:t>
            </w:r>
          </w:p>
        </w:tc>
      </w:tr>
      <w:tr w:rsidR="00F87FF9" w:rsidRPr="00F87FF9" w:rsidTr="00F87FF9">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Зубово-Полянский район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55414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2710 </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55414 / 2710 = 20,4 </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Инсарский район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12844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968,6 </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12844 / 968,6 = 13,3 </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w:t>
            </w:r>
          </w:p>
        </w:tc>
      </w:tr>
      <w:tr w:rsidR="00F87FF9" w:rsidRPr="00F87FF9" w:rsidTr="00F87FF9">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Ичалковский район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18802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1265 </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18802 / 1265 = 14,9 </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w:t>
            </w:r>
          </w:p>
        </w:tc>
      </w:tr>
      <w:tr w:rsidR="00F87FF9" w:rsidRPr="00F87FF9" w:rsidTr="00F87FF9">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Кадошкинский район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7084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618,6 </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7084 / 618,6 = 11,5 </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w:t>
            </w:r>
          </w:p>
        </w:tc>
      </w:tr>
      <w:tr w:rsidR="00F87FF9" w:rsidRPr="00F87FF9" w:rsidTr="00F87FF9">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Ковылкинский район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40193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2015,7 </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40193 / 2015,7 = 19,9 </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w:t>
            </w:r>
          </w:p>
        </w:tc>
      </w:tr>
      <w:tr w:rsidR="00F87FF9" w:rsidRPr="00F87FF9" w:rsidTr="00F87FF9">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Кочкуровский район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10086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816,46 </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10086 / 816,46 = 12,4 </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w:t>
            </w:r>
          </w:p>
        </w:tc>
      </w:tr>
      <w:tr w:rsidR="00F87FF9" w:rsidRPr="00F87FF9" w:rsidTr="00F87FF9">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Краснослободский район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23784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1379,4 </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23784 / 1379,4 = 17,2 </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w:t>
            </w:r>
          </w:p>
        </w:tc>
      </w:tr>
      <w:tr w:rsidR="00F87FF9" w:rsidRPr="00F87FF9" w:rsidTr="00F87FF9">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Лямбирский район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34336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852 </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34336 / 852 = 40,3 </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Ромодановский район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19884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820,8 </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19884 / 820,8 = 24,2 </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Рузаевский район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64676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1089,5 </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64676 / 1089,5 = 59,4 </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Старошайговский район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12467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1419,4 </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12467 / 1419,4 = 8,8 </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w:t>
            </w:r>
          </w:p>
        </w:tc>
      </w:tr>
      <w:tr w:rsidR="00F87FF9" w:rsidRPr="00F87FF9" w:rsidTr="00F87FF9">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Темниковский район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14684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1936,8 </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14684 /1936,8 </w:t>
            </w:r>
            <w:r w:rsidRPr="00F87FF9">
              <w:rPr>
                <w:rFonts w:ascii="Times New Roman" w:eastAsia="Times New Roman" w:hAnsi="Times New Roman" w:cs="Times New Roman"/>
                <w:sz w:val="24"/>
                <w:szCs w:val="24"/>
                <w:lang w:eastAsia="ru-RU"/>
              </w:rPr>
              <w:lastRenderedPageBreak/>
              <w:t xml:space="preserve">= 7,6 </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w:t>
            </w:r>
          </w:p>
        </w:tc>
      </w:tr>
      <w:tr w:rsidR="00F87FF9" w:rsidRPr="00F87FF9" w:rsidTr="00F87FF9">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 xml:space="preserve">Теньгушевский район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10771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845,94 </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10771 / 845,94 = 12,7 </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w:t>
            </w:r>
          </w:p>
        </w:tc>
      </w:tr>
      <w:tr w:rsidR="00F87FF9" w:rsidRPr="00F87FF9" w:rsidTr="00F87FF9">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Торбеевский район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19374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1128,92 </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19374 / 1128,92 = 17,2 </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w:t>
            </w:r>
          </w:p>
        </w:tc>
      </w:tr>
      <w:tr w:rsidR="00F87FF9" w:rsidRPr="00F87FF9" w:rsidTr="00F87FF9">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Чамзинский район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30588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1009,5 </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30588 / 1009,5 = 30,3 </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277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Городской округ г. Саранск </w:t>
            </w:r>
          </w:p>
        </w:tc>
        <w:tc>
          <w:tcPr>
            <w:tcW w:w="147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337219 </w:t>
            </w:r>
          </w:p>
        </w:tc>
        <w:tc>
          <w:tcPr>
            <w:tcW w:w="129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383,3 </w:t>
            </w:r>
          </w:p>
        </w:tc>
        <w:tc>
          <w:tcPr>
            <w:tcW w:w="314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337219 / 383,3 = 879,8 </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110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bl>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br/>
        <w:t>Таблица 2.1(б). Обоснование расчетных показателей для объектов регионального значения</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53"/>
        <w:gridCol w:w="2903"/>
        <w:gridCol w:w="2137"/>
        <w:gridCol w:w="3552"/>
      </w:tblGrid>
      <w:tr w:rsidR="00F87FF9" w:rsidRPr="00F87FF9" w:rsidTr="00F87FF9">
        <w:trPr>
          <w:trHeight w:val="15"/>
          <w:tblCellSpacing w:w="15" w:type="dxa"/>
        </w:trPr>
        <w:tc>
          <w:tcPr>
            <w:tcW w:w="739"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3511"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218"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5729"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N пп </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Наименование объекта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Расчетный показатель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Обоснование расчетного показателя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 </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 </w:t>
            </w:r>
          </w:p>
        </w:tc>
      </w:tr>
      <w:tr w:rsidR="00F87FF9" w:rsidRPr="00F87FF9" w:rsidTr="00F87FF9">
        <w:trPr>
          <w:tblCellSpacing w:w="15" w:type="dxa"/>
        </w:trPr>
        <w:tc>
          <w:tcPr>
            <w:tcW w:w="12197" w:type="dxa"/>
            <w:gridSpan w:val="4"/>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Региональные объекты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 </w:t>
            </w:r>
          </w:p>
        </w:tc>
        <w:tc>
          <w:tcPr>
            <w:tcW w:w="11458" w:type="dxa"/>
            <w:gridSpan w:val="3"/>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регионального значения в области транспорта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1.1.</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Автомобильные дороги регионального или межмуниципального значения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(км/1 м(2) территории)</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исходя из условий развития транспортной инфраструктуры региона в целом и отдельных муниципальных районов, в связи с чем для показателя введено зонирование территории по плотности расселения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1.2.</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Автовокзалы регионального значения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вместимости при суточном отправлении пассажиров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установлен исходя из условий развития транспортной инфраструктуры региона с учетом требований СП 42.13330.2011. Градостроительство. Планировка и застройка городских и сельских поселений, РД 3107938-0181-94. Автовокзалы и пассажирские автостанции;</w:t>
            </w:r>
            <w:r w:rsidRPr="00F87FF9">
              <w:rPr>
                <w:rFonts w:ascii="Times New Roman" w:eastAsia="Times New Roman" w:hAnsi="Times New Roman" w:cs="Times New Roman"/>
                <w:sz w:val="24"/>
                <w:szCs w:val="24"/>
                <w:lang w:eastAsia="ru-RU"/>
              </w:rPr>
              <w:br/>
              <w:t xml:space="preserve">при суточном отправлении от 4000 до 6000 пассажиров, норма вместимости установлена 250 человек; обоснование: норма </w:t>
            </w:r>
            <w:r w:rsidRPr="00F87FF9">
              <w:rPr>
                <w:rFonts w:ascii="Times New Roman" w:eastAsia="Times New Roman" w:hAnsi="Times New Roman" w:cs="Times New Roman"/>
                <w:sz w:val="24"/>
                <w:szCs w:val="24"/>
                <w:lang w:eastAsia="ru-RU"/>
              </w:rPr>
              <w:lastRenderedPageBreak/>
              <w:t>вместимости автовокзала принимается исходя из среднего количества отправляемых пассажиров в сутки (4% для автовокзалов регионального сообщения). Так, среднее количество отправляемых пассажиров: (4000 + 6000) / 2 = 5000; вместимость автовокзала: (5000 / 100) x 4 = 200 человек;</w:t>
            </w:r>
            <w:r w:rsidRPr="00F87FF9">
              <w:rPr>
                <w:rFonts w:ascii="Times New Roman" w:eastAsia="Times New Roman" w:hAnsi="Times New Roman" w:cs="Times New Roman"/>
                <w:sz w:val="24"/>
                <w:szCs w:val="24"/>
                <w:lang w:eastAsia="ru-RU"/>
              </w:rPr>
              <w:br/>
              <w:t>при суточном отправлении от 6000 до 8000 пассажиров: (6000 + 8000) / 2 = 7000; (7000 / 100) x 4 x 0,75 (поправочный коэффициент) = 70 x 4 x 0,75 = 210 человек;</w:t>
            </w:r>
            <w:r w:rsidRPr="00F87FF9">
              <w:rPr>
                <w:rFonts w:ascii="Times New Roman" w:eastAsia="Times New Roman" w:hAnsi="Times New Roman" w:cs="Times New Roman"/>
                <w:sz w:val="24"/>
                <w:szCs w:val="24"/>
                <w:lang w:eastAsia="ru-RU"/>
              </w:rPr>
              <w:br/>
              <w:t xml:space="preserve">при суточном отправлении от 8000 до 10000 пассажиров: (8000 + 10000) / 2 = 9000; (9000 / 100) x 4 x 0,75(2) (поправочный коэффициент) = 90 x 4 x 0,5625 = 202 человек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исходя из территориально пространственных особенностей размещения муниципальных районов Республики Мордовия относительно административного центра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1.3.</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Автостанции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вместимости при суточном отправлении пассажиров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установлен с учетом требований СП 42.13330.2011. Градостроительство. Планировка и застройка городских и сельских поселений, РД 3107938-0181-94. Автовокзалы и пассажирские автостанции;</w:t>
            </w:r>
            <w:r w:rsidRPr="00F87FF9">
              <w:rPr>
                <w:rFonts w:ascii="Times New Roman" w:eastAsia="Times New Roman" w:hAnsi="Times New Roman" w:cs="Times New Roman"/>
                <w:sz w:val="24"/>
                <w:szCs w:val="24"/>
                <w:lang w:eastAsia="ru-RU"/>
              </w:rPr>
              <w:br/>
              <w:t>при суточном отправлении от 100 до 200 пассажиров, норма вместимости установлена 10 человек;</w:t>
            </w:r>
            <w:r w:rsidRPr="00F87FF9">
              <w:rPr>
                <w:rFonts w:ascii="Times New Roman" w:eastAsia="Times New Roman" w:hAnsi="Times New Roman" w:cs="Times New Roman"/>
                <w:sz w:val="24"/>
                <w:szCs w:val="24"/>
                <w:lang w:eastAsia="ru-RU"/>
              </w:rPr>
              <w:br/>
              <w:t xml:space="preserve">обоснование: норма вместимости автостанции принимается исходя из среднего количества отправляемых пассажиров в сутки (6 - 7%). Так, среднее количество отправляемых пассажиров: (100 + 200) / 2 = </w:t>
            </w:r>
            <w:r w:rsidRPr="00F87FF9">
              <w:rPr>
                <w:rFonts w:ascii="Times New Roman" w:eastAsia="Times New Roman" w:hAnsi="Times New Roman" w:cs="Times New Roman"/>
                <w:sz w:val="24"/>
                <w:szCs w:val="24"/>
                <w:lang w:eastAsia="ru-RU"/>
              </w:rPr>
              <w:lastRenderedPageBreak/>
              <w:t>150; вместимость автовокзала: (150 / 100) x 6,5 = 10 человек;</w:t>
            </w:r>
            <w:r w:rsidRPr="00F87FF9">
              <w:rPr>
                <w:rFonts w:ascii="Times New Roman" w:eastAsia="Times New Roman" w:hAnsi="Times New Roman" w:cs="Times New Roman"/>
                <w:sz w:val="24"/>
                <w:szCs w:val="24"/>
                <w:lang w:eastAsia="ru-RU"/>
              </w:rPr>
              <w:br/>
              <w:t>при суточном отправлении от 200 до 400 пассажиров: (200 + 400) / 2 = 300; (300 / 100) x 6,5 x 1,25 (поправочный коэффициент) = 25 человек;</w:t>
            </w:r>
            <w:r w:rsidRPr="00F87FF9">
              <w:rPr>
                <w:rFonts w:ascii="Times New Roman" w:eastAsia="Times New Roman" w:hAnsi="Times New Roman" w:cs="Times New Roman"/>
                <w:sz w:val="24"/>
                <w:szCs w:val="24"/>
                <w:lang w:eastAsia="ru-RU"/>
              </w:rPr>
              <w:br/>
              <w:t>при суточном отправлении от 400 до 600 пассажиров: (400 + 600) / 2 = 500; (500 / 100) x 6,5 x 1,25 (поправочный коэффициент) = 40 человек;</w:t>
            </w:r>
            <w:r w:rsidRPr="00F87FF9">
              <w:rPr>
                <w:rFonts w:ascii="Times New Roman" w:eastAsia="Times New Roman" w:hAnsi="Times New Roman" w:cs="Times New Roman"/>
                <w:sz w:val="24"/>
                <w:szCs w:val="24"/>
                <w:lang w:eastAsia="ru-RU"/>
              </w:rPr>
              <w:br/>
              <w:t xml:space="preserve">при суточном отправлении от 600 до 1000 пассажиров: (600 + 1000) / 2 = 800; (800 / 100) x 6,5 x 1,25 (поправочный коэффициент) = 65 человек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исходя из территориально пространственных особенностей размещения административных центров муниципальных районов Республики Мордовия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1.4.</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Пассажирские автотранспортные предприятия (ПАТП)</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вместимости единиц общественного автотранспорта, пассажиров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согласно </w:t>
            </w:r>
            <w:hyperlink r:id="rId104" w:history="1">
              <w:r w:rsidRPr="00F87FF9">
                <w:rPr>
                  <w:rFonts w:ascii="Times New Roman" w:eastAsia="Times New Roman" w:hAnsi="Times New Roman" w:cs="Times New Roman"/>
                  <w:color w:val="0000FF"/>
                  <w:sz w:val="24"/>
                  <w:szCs w:val="24"/>
                  <w:u w:val="single"/>
                  <w:lang w:eastAsia="ru-RU"/>
                </w:rPr>
                <w:t>постановлению Правительства РФ от 14 февраля 2009 г. N 112 "Об утверждении Правил перевозок пассажиров и багажа автомобильным транспортом и городским наземным электрическим транспортом"</w:t>
              </w:r>
            </w:hyperlink>
            <w:r w:rsidRPr="00F87FF9">
              <w:rPr>
                <w:rFonts w:ascii="Times New Roman" w:eastAsia="Times New Roman" w:hAnsi="Times New Roman" w:cs="Times New Roman"/>
                <w:sz w:val="24"/>
                <w:szCs w:val="24"/>
                <w:lang w:eastAsia="ru-RU"/>
              </w:rPr>
              <w:t>;</w:t>
            </w:r>
            <w:r w:rsidRPr="00F87FF9">
              <w:rPr>
                <w:rFonts w:ascii="Times New Roman" w:eastAsia="Times New Roman" w:hAnsi="Times New Roman" w:cs="Times New Roman"/>
                <w:sz w:val="24"/>
                <w:szCs w:val="24"/>
                <w:lang w:eastAsia="ru-RU"/>
              </w:rPr>
              <w:br/>
              <w:t xml:space="preserve">в качестве расчетного показателя принято значения минимальной вместимости единицы пассажирского автотранспорта - 36 мест, согласно технических характеристик ТС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кол-во единиц общественного автотранспорта на 1000 человек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установлено исходя из существующей системы автотранспортных предприятий, сведений о транспортно-пассажирских маршрутов, о демографической ситуации в регионе;</w:t>
            </w:r>
            <w:r w:rsidRPr="00F87FF9">
              <w:rPr>
                <w:rFonts w:ascii="Times New Roman" w:eastAsia="Times New Roman" w:hAnsi="Times New Roman" w:cs="Times New Roman"/>
                <w:sz w:val="24"/>
                <w:szCs w:val="24"/>
                <w:lang w:eastAsia="ru-RU"/>
              </w:rPr>
              <w:br/>
              <w:t xml:space="preserve">обоснование: согласно сведениям Федеральной службы государственной </w:t>
            </w:r>
            <w:r w:rsidRPr="00F87FF9">
              <w:rPr>
                <w:rFonts w:ascii="Times New Roman" w:eastAsia="Times New Roman" w:hAnsi="Times New Roman" w:cs="Times New Roman"/>
                <w:sz w:val="24"/>
                <w:szCs w:val="24"/>
                <w:lang w:eastAsia="ru-RU"/>
              </w:rPr>
              <w:lastRenderedPageBreak/>
              <w:t xml:space="preserve">статистики по Республики Мордовия количество человек, проживающий на территории Республики Мордовия на 1 января 2016 г. составило 807453 человек. Минимальная вместимость пассажирских автотранспортных средств составляет 36 мест (согласно технических характеристик). Так, количество единиц общественного автотранспорта на 1000 человек в Республике Мордовия составляет: ((807453 / 36) /807453) x 1000 = (22429 / 807453) x 1000 = 28 транспортных средств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2.</w:t>
            </w:r>
          </w:p>
        </w:tc>
        <w:tc>
          <w:tcPr>
            <w:tcW w:w="11458" w:type="dxa"/>
            <w:gridSpan w:val="3"/>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регионального значения в области образования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2.1.</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Коррекционные школы, школы-интернаты, в т.ч. для обучающихся, нуждающихся в длительном лечении, для детей-сирот и пр.</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(кол-во мест на</w:t>
            </w:r>
            <w:r w:rsidRPr="00F87FF9">
              <w:rPr>
                <w:rFonts w:ascii="Times New Roman" w:eastAsia="Times New Roman" w:hAnsi="Times New Roman" w:cs="Times New Roman"/>
                <w:sz w:val="24"/>
                <w:szCs w:val="24"/>
                <w:lang w:eastAsia="ru-RU"/>
              </w:rPr>
              <w:br/>
              <w:t>1000 человек)</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согласно сведениям Федеральной службы государственной статистики по Республики Мордовия численность населения в возрасте 1 - 15 лет на 1 января 2016 г. составила: 114549 человек;</w:t>
            </w:r>
            <w:r w:rsidRPr="00F87FF9">
              <w:rPr>
                <w:rFonts w:ascii="Times New Roman" w:eastAsia="Times New Roman" w:hAnsi="Times New Roman" w:cs="Times New Roman"/>
                <w:sz w:val="24"/>
                <w:szCs w:val="24"/>
                <w:lang w:eastAsia="ru-RU"/>
              </w:rPr>
              <w:br/>
              <w:t>20% требуют специальных условий обучения: 114549 x 0,2 = 22910 человек;</w:t>
            </w:r>
            <w:r w:rsidRPr="00F87FF9">
              <w:rPr>
                <w:rFonts w:ascii="Times New Roman" w:eastAsia="Times New Roman" w:hAnsi="Times New Roman" w:cs="Times New Roman"/>
                <w:sz w:val="24"/>
                <w:szCs w:val="24"/>
                <w:lang w:eastAsia="ru-RU"/>
              </w:rPr>
              <w:br/>
              <w:t>согласно сведениям Министерства образования Республики Мордовия количество специальных учебных заведений (интернатов, коррекционных школ) - 11;</w:t>
            </w:r>
            <w:r w:rsidRPr="00F87FF9">
              <w:rPr>
                <w:rFonts w:ascii="Times New Roman" w:eastAsia="Times New Roman" w:hAnsi="Times New Roman" w:cs="Times New Roman"/>
                <w:sz w:val="24"/>
                <w:szCs w:val="24"/>
                <w:lang w:eastAsia="ru-RU"/>
              </w:rPr>
              <w:br/>
              <w:t xml:space="preserve">требуемое количество мест: (22910 / 807453) x 000 x 0,93 = 26,4 мест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установлены исходя из текущего состояния и перспектив развития системы образовательных учреждений региона с учетом требований СП 118.13330.2012. Общественные здания и сооружения, СП 42.13330.2011. Градостроительство. </w:t>
            </w:r>
            <w:r w:rsidRPr="00F87FF9">
              <w:rPr>
                <w:rFonts w:ascii="Times New Roman" w:eastAsia="Times New Roman" w:hAnsi="Times New Roman" w:cs="Times New Roman"/>
                <w:sz w:val="24"/>
                <w:szCs w:val="24"/>
                <w:lang w:eastAsia="ru-RU"/>
              </w:rPr>
              <w:lastRenderedPageBreak/>
              <w:t xml:space="preserve">Планировка и застройка городских и сельских поселений, при использовании зонирования Республики Мордовия по плотности расселения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2.2.</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Общеобразовательные организации (лицеи, гимназии, школы)</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согласно сведениям Федеральной службы государственной статистики по Республике Мордовия численность населения в возрасте 7 - 18 лет на 1 января 2016 г. составила: 86771 человек;</w:t>
            </w:r>
            <w:r w:rsidRPr="00F87FF9">
              <w:rPr>
                <w:rFonts w:ascii="Times New Roman" w:eastAsia="Times New Roman" w:hAnsi="Times New Roman" w:cs="Times New Roman"/>
                <w:sz w:val="24"/>
                <w:szCs w:val="24"/>
                <w:lang w:eastAsia="ru-RU"/>
              </w:rPr>
              <w:br/>
              <w:t>текущая обеспеченность местами в организациях такого типа: (86771 / 807453) x 1000 x 0,93 = 100 мест;</w:t>
            </w:r>
            <w:r w:rsidRPr="00F87FF9">
              <w:rPr>
                <w:rFonts w:ascii="Times New Roman" w:eastAsia="Times New Roman" w:hAnsi="Times New Roman" w:cs="Times New Roman"/>
                <w:sz w:val="24"/>
                <w:szCs w:val="24"/>
                <w:lang w:eastAsia="ru-RU"/>
              </w:rPr>
              <w:br/>
              <w:t>зоны высокой плотности расселения (2) - 99,7 / 2 = 49,85;</w:t>
            </w:r>
            <w:r w:rsidRPr="00F87FF9">
              <w:rPr>
                <w:rFonts w:ascii="Times New Roman" w:eastAsia="Times New Roman" w:hAnsi="Times New Roman" w:cs="Times New Roman"/>
                <w:sz w:val="24"/>
                <w:szCs w:val="24"/>
                <w:lang w:eastAsia="ru-RU"/>
              </w:rPr>
              <w:br/>
              <w:t>зоны средней плотности расселения (3) - 25,22 (100% = 100 мест);</w:t>
            </w:r>
            <w:r w:rsidRPr="00F87FF9">
              <w:rPr>
                <w:rFonts w:ascii="Times New Roman" w:eastAsia="Times New Roman" w:hAnsi="Times New Roman" w:cs="Times New Roman"/>
                <w:sz w:val="24"/>
                <w:szCs w:val="24"/>
                <w:lang w:eastAsia="ru-RU"/>
              </w:rPr>
              <w:br/>
              <w:t>зона низкой плотности расселения (4) - 208 / 15 = 13,8,</w:t>
            </w:r>
            <w:r w:rsidRPr="00F87FF9">
              <w:rPr>
                <w:rFonts w:ascii="Times New Roman" w:eastAsia="Times New Roman" w:hAnsi="Times New Roman" w:cs="Times New Roman"/>
                <w:sz w:val="24"/>
                <w:szCs w:val="24"/>
                <w:lang w:eastAsia="ru-RU"/>
              </w:rPr>
              <w:br/>
              <w:t>K = 49,85 / 13,8 = 3,61,</w:t>
            </w:r>
            <w:r w:rsidRPr="00F87FF9">
              <w:rPr>
                <w:rFonts w:ascii="Times New Roman" w:eastAsia="Times New Roman" w:hAnsi="Times New Roman" w:cs="Times New Roman"/>
                <w:sz w:val="24"/>
                <w:szCs w:val="24"/>
                <w:lang w:eastAsia="ru-RU"/>
              </w:rPr>
              <w:br/>
              <w:t>Х2 = 100 x 1,9 = 190 мест,</w:t>
            </w:r>
            <w:r w:rsidRPr="00F87FF9">
              <w:rPr>
                <w:rFonts w:ascii="Times New Roman" w:eastAsia="Times New Roman" w:hAnsi="Times New Roman" w:cs="Times New Roman"/>
                <w:sz w:val="24"/>
                <w:szCs w:val="24"/>
                <w:lang w:eastAsia="ru-RU"/>
              </w:rPr>
              <w:br/>
              <w:t>Х3 = 100 мест,</w:t>
            </w:r>
            <w:r w:rsidRPr="00F87FF9">
              <w:rPr>
                <w:rFonts w:ascii="Times New Roman" w:eastAsia="Times New Roman" w:hAnsi="Times New Roman" w:cs="Times New Roman"/>
                <w:sz w:val="24"/>
                <w:szCs w:val="24"/>
                <w:lang w:eastAsia="ru-RU"/>
              </w:rPr>
              <w:br/>
              <w:t>Х4 = 100 x 0,5 = 50 мест;</w:t>
            </w:r>
            <w:r w:rsidRPr="00F87FF9">
              <w:rPr>
                <w:rFonts w:ascii="Times New Roman" w:eastAsia="Times New Roman" w:hAnsi="Times New Roman" w:cs="Times New Roman"/>
                <w:sz w:val="24"/>
                <w:szCs w:val="24"/>
                <w:lang w:eastAsia="ru-RU"/>
              </w:rPr>
              <w:br/>
              <w:t>согласно сведениям Министерства образования Республики Мордовия в Республике имеется одна общеобразовательная организация регионального значения (Государственное бюджетное нетиповое общеобразовательное учреждение Республики Мордовия "Республиканский лицей для одаренных детей") общей вместимостью 534 места;</w:t>
            </w:r>
            <w:r w:rsidRPr="00F87FF9">
              <w:rPr>
                <w:rFonts w:ascii="Times New Roman" w:eastAsia="Times New Roman" w:hAnsi="Times New Roman" w:cs="Times New Roman"/>
                <w:sz w:val="24"/>
                <w:szCs w:val="24"/>
                <w:lang w:eastAsia="ru-RU"/>
              </w:rPr>
              <w:br/>
              <w:t xml:space="preserve">Х1(городской округ Саранск) = 534 - (190 + 100 + 50) = 194 места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w:t>
            </w:r>
            <w:r w:rsidRPr="00F87FF9">
              <w:rPr>
                <w:rFonts w:ascii="Times New Roman" w:eastAsia="Times New Roman" w:hAnsi="Times New Roman" w:cs="Times New Roman"/>
                <w:sz w:val="24"/>
                <w:szCs w:val="24"/>
                <w:lang w:eastAsia="ru-RU"/>
              </w:rPr>
              <w:lastRenderedPageBreak/>
              <w:t xml:space="preserve">объекта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 xml:space="preserve">установлены исходя из текущего состояния и перспектив развития системы </w:t>
            </w:r>
            <w:r w:rsidRPr="00F87FF9">
              <w:rPr>
                <w:rFonts w:ascii="Times New Roman" w:eastAsia="Times New Roman" w:hAnsi="Times New Roman" w:cs="Times New Roman"/>
                <w:sz w:val="24"/>
                <w:szCs w:val="24"/>
                <w:lang w:eastAsia="ru-RU"/>
              </w:rPr>
              <w:lastRenderedPageBreak/>
              <w:t xml:space="preserve">образовательных учреждений региона с учетом требований СП 118.13330.2012. Общественные здания и сооружения, СП 42.13330.2011. Градостроительство. Планировка и застройка городских и сельских поселений при использовании зонирования Республики Мордовия по плотности расселения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2.3.</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Средние специальные и профессионально-технические учебные заведения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согласно сведениям Федеральной службы государственной статистики по Республике Мордовия (Мордовиястат) численность занятого населения на 2014 год - 433000 человек, 25% требуют повышения квалификации и дополнительной профессиональной подготовки: 433000 x 0,25 = 108250 человек. Расчетная численность населения, требующего получения профессионального образования - 49039 человек, 25% получают параллельно дополнительное образование (возраст 16 - 59 лет): 49039 x 0,25 = 12259. Итого расчетная численность населения, требующего получения дополнительного образования (возраст 16 - 30): 108250 + 12259 = 120509 человек;</w:t>
            </w:r>
            <w:r w:rsidRPr="00F87FF9">
              <w:rPr>
                <w:rFonts w:ascii="Times New Roman" w:eastAsia="Times New Roman" w:hAnsi="Times New Roman" w:cs="Times New Roman"/>
                <w:sz w:val="24"/>
                <w:szCs w:val="24"/>
                <w:lang w:eastAsia="ru-RU"/>
              </w:rPr>
              <w:br/>
              <w:t xml:space="preserve">согласно сведениям Министерства образования Республики Мордовия, количество заведений дополнительного образования на 2015 год составляет - 1 учреждение, 100% организаций профессионального образования предусматривают возможность предоставления услуг дополнительного профессионального </w:t>
            </w:r>
            <w:r w:rsidRPr="00F87FF9">
              <w:rPr>
                <w:rFonts w:ascii="Times New Roman" w:eastAsia="Times New Roman" w:hAnsi="Times New Roman" w:cs="Times New Roman"/>
                <w:sz w:val="24"/>
                <w:szCs w:val="24"/>
                <w:lang w:eastAsia="ru-RU"/>
              </w:rPr>
              <w:lastRenderedPageBreak/>
              <w:t>образования: 25 x 1 = 25. Итого: 73 + 1 = 26 учреждений;</w:t>
            </w:r>
            <w:r w:rsidRPr="00F87FF9">
              <w:rPr>
                <w:rFonts w:ascii="Times New Roman" w:eastAsia="Times New Roman" w:hAnsi="Times New Roman" w:cs="Times New Roman"/>
                <w:sz w:val="24"/>
                <w:szCs w:val="24"/>
                <w:lang w:eastAsia="ru-RU"/>
              </w:rPr>
              <w:br/>
              <w:t xml:space="preserve">с учетом демографических изменений в разрезе Республики Мордовия, требуемое количество мест в организациях дополнительного образования составляет: (108 250 / 807453) x 1000 x 0,93 = 132,7 мест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с учетом требований СП 42.13330.2011. Градостроительство. Планировка и застройка городских и сельских поселений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3.</w:t>
            </w:r>
          </w:p>
        </w:tc>
        <w:tc>
          <w:tcPr>
            <w:tcW w:w="11458" w:type="dxa"/>
            <w:gridSpan w:val="3"/>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регионального значения в области здравоохранения и социального обеспечения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3.1.</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Республиканская больница общего типа, в т.ч. детская, госпиталь и т.д.</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обеспеченности, кол-во мест в стационарах на 1000 человек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обоснование показателя:</w:t>
            </w:r>
            <w:r w:rsidRPr="00F87FF9">
              <w:rPr>
                <w:rFonts w:ascii="Times New Roman" w:eastAsia="Times New Roman" w:hAnsi="Times New Roman" w:cs="Times New Roman"/>
                <w:sz w:val="24"/>
                <w:szCs w:val="24"/>
                <w:lang w:eastAsia="ru-RU"/>
              </w:rPr>
              <w:b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807453 человек, на 1 января 2006 г. - 864704 человек. Коэффициент прироста-убыли населения за 10 лет составил: 807453 / 864704 = 0,93;</w:t>
            </w:r>
            <w:r w:rsidRPr="00F87FF9">
              <w:rPr>
                <w:rFonts w:ascii="Times New Roman" w:eastAsia="Times New Roman" w:hAnsi="Times New Roman" w:cs="Times New Roman"/>
                <w:sz w:val="24"/>
                <w:szCs w:val="24"/>
                <w:lang w:eastAsia="ru-RU"/>
              </w:rPr>
              <w:br/>
              <w:t>по данным Росстата за 2015 год, количество умерших в Республике Мордовия составило 11431 человек, 87% из них - от внешних причин - 942 человека;</w:t>
            </w:r>
            <w:r w:rsidRPr="00F87FF9">
              <w:rPr>
                <w:rFonts w:ascii="Times New Roman" w:eastAsia="Times New Roman" w:hAnsi="Times New Roman" w:cs="Times New Roman"/>
                <w:sz w:val="24"/>
                <w:szCs w:val="24"/>
                <w:lang w:eastAsia="ru-RU"/>
              </w:rPr>
              <w:br/>
              <w:t xml:space="preserve">согласно сведениям Федеральной службы государственной статистики по Республике Мордовия количество населения, проживающего на территории Республики Мордовия на 1 января 2016 г. составило 807453 человек. По данным Министерства здравоохранения Республики Мордовия, на территории </w:t>
            </w:r>
            <w:r w:rsidRPr="00F87FF9">
              <w:rPr>
                <w:rFonts w:ascii="Times New Roman" w:eastAsia="Times New Roman" w:hAnsi="Times New Roman" w:cs="Times New Roman"/>
                <w:sz w:val="24"/>
                <w:szCs w:val="24"/>
                <w:lang w:eastAsia="ru-RU"/>
              </w:rPr>
              <w:lastRenderedPageBreak/>
              <w:t>региона находится сеть объектов (7 больниц общего типа: Мордовская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Детская республиканская клиническая больница) суммарной мощностью 2228 койко-мест;</w:t>
            </w:r>
            <w:r w:rsidRPr="00F87FF9">
              <w:rPr>
                <w:rFonts w:ascii="Times New Roman" w:eastAsia="Times New Roman" w:hAnsi="Times New Roman" w:cs="Times New Roman"/>
                <w:sz w:val="24"/>
                <w:szCs w:val="24"/>
                <w:lang w:eastAsia="ru-RU"/>
              </w:rPr>
              <w:br/>
              <w:t>расчетное требуемое количество койко-мест на 1 000 человек составляет: (2228 / (807453 x 0,93 &lt;*&gt;)) x 1000 = (2228 / 750931,29) x 1000 = 2,97 мест;</w:t>
            </w:r>
            <w:r w:rsidRPr="00F87FF9">
              <w:rPr>
                <w:rFonts w:ascii="Times New Roman" w:eastAsia="Times New Roman" w:hAnsi="Times New Roman" w:cs="Times New Roman"/>
                <w:sz w:val="24"/>
                <w:szCs w:val="24"/>
                <w:lang w:eastAsia="ru-RU"/>
              </w:rPr>
              <w:br/>
              <w:t xml:space="preserve">&lt;*&gt; 0,93 - коэффициент прироста-убыли населения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кол-во посещений в смену (в поликлиниках при объектах)</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 данным Министерства здравоохранения Республики Мордовия, на территории региона находится сеть объектов (7 больниц общего типа: Мордовская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Детская республиканская клиническая больница). Текущая обеспеченность населения: поликлиники при больницах рассчитаны в совокупности на 1805 пос./см по всем учреждениям;</w:t>
            </w:r>
            <w:r w:rsidRPr="00F87FF9">
              <w:rPr>
                <w:rFonts w:ascii="Times New Roman" w:eastAsia="Times New Roman" w:hAnsi="Times New Roman" w:cs="Times New Roman"/>
                <w:sz w:val="24"/>
                <w:szCs w:val="24"/>
                <w:lang w:eastAsia="ru-RU"/>
              </w:rPr>
              <w:br/>
              <w:t xml:space="preserve">по данным Росстата за 2015 год, количество умерших в Республике Мордовия составило 11 431 человек, 87% </w:t>
            </w:r>
            <w:r w:rsidRPr="00F87FF9">
              <w:rPr>
                <w:rFonts w:ascii="Times New Roman" w:eastAsia="Times New Roman" w:hAnsi="Times New Roman" w:cs="Times New Roman"/>
                <w:sz w:val="24"/>
                <w:szCs w:val="24"/>
                <w:lang w:eastAsia="ru-RU"/>
              </w:rPr>
              <w:lastRenderedPageBreak/>
              <w:t>из них - от внешних причин - 942 человека;</w:t>
            </w:r>
            <w:r w:rsidRPr="00F87FF9">
              <w:rPr>
                <w:rFonts w:ascii="Times New Roman" w:eastAsia="Times New Roman" w:hAnsi="Times New Roman" w:cs="Times New Roman"/>
                <w:sz w:val="24"/>
                <w:szCs w:val="24"/>
                <w:lang w:eastAsia="ru-RU"/>
              </w:rPr>
              <w:br/>
              <w:t>ежегодно по разным причинам в поликлиники обращаются 75% населения Республики Мордовия;</w:t>
            </w:r>
            <w:r w:rsidRPr="00F87FF9">
              <w:rPr>
                <w:rFonts w:ascii="Times New Roman" w:eastAsia="Times New Roman" w:hAnsi="Times New Roman" w:cs="Times New Roman"/>
                <w:sz w:val="24"/>
                <w:szCs w:val="24"/>
                <w:lang w:eastAsia="ru-RU"/>
              </w:rPr>
              <w:br/>
              <w:t>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x 20,5 &lt;*&gt; = 30,75 смены;</w:t>
            </w:r>
            <w:r w:rsidRPr="00F87FF9">
              <w:rPr>
                <w:rFonts w:ascii="Times New Roman" w:eastAsia="Times New Roman" w:hAnsi="Times New Roman" w:cs="Times New Roman"/>
                <w:sz w:val="24"/>
                <w:szCs w:val="24"/>
                <w:lang w:eastAsia="ru-RU"/>
              </w:rPr>
              <w:br/>
              <w:t>количество посещений в смену, которых не хватает (по умершим) составляет: (942 x 0,75 x 0,93 &lt;**&gt;) / 30,75 (кол-во смен в месяц) = 21,37 посещения в смену;</w:t>
            </w:r>
            <w:r w:rsidRPr="00F87FF9">
              <w:rPr>
                <w:rFonts w:ascii="Times New Roman" w:eastAsia="Times New Roman" w:hAnsi="Times New Roman" w:cs="Times New Roman"/>
                <w:sz w:val="24"/>
                <w:szCs w:val="24"/>
                <w:lang w:eastAsia="ru-RU"/>
              </w:rPr>
              <w:br/>
              <w:t>&lt;*&gt; среднее количество рабочих дней в месяц с учетом всех выходных и праздничных дней в году;</w:t>
            </w:r>
            <w:r w:rsidRPr="00F87FF9">
              <w:rPr>
                <w:rFonts w:ascii="Times New Roman" w:eastAsia="Times New Roman" w:hAnsi="Times New Roman" w:cs="Times New Roman"/>
                <w:sz w:val="24"/>
                <w:szCs w:val="24"/>
                <w:lang w:eastAsia="ru-RU"/>
              </w:rPr>
              <w:br/>
              <w:t xml:space="preserve">расчетное требуемое количество посещений в смену в поликлиниках при объектах составляет: 1805 x 0,75 x 1,38 (коэффициент увеличения инвестиционного потенциала) + 21,37 = 1889,55 посещений в смену (на все объекты регионального значения) 1,38 &lt;*&gt; - по результатам анализа прогнозов и стратегии социального-экономического развития Республики Мордовия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установлены исходя из текущего состояния и перспектив развития системы учреждений здравоохранения региона с учетом требований СП 118.13330.2012. Общественные здания и сооружения, СП 42.13330.2011. Градостроительство. </w:t>
            </w:r>
            <w:r w:rsidRPr="00F87FF9">
              <w:rPr>
                <w:rFonts w:ascii="Times New Roman" w:eastAsia="Times New Roman" w:hAnsi="Times New Roman" w:cs="Times New Roman"/>
                <w:sz w:val="24"/>
                <w:szCs w:val="24"/>
                <w:lang w:eastAsia="ru-RU"/>
              </w:rPr>
              <w:lastRenderedPageBreak/>
              <w:t xml:space="preserve">Планировка и застройка городских и сельских поселений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3.2.</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Объекты, оказывающие специализированную медицинскую помощь и объекты, оказывающие специализированную медицинскую помощь в т.ч. высокотехнологичную: родильный дом, перинатальный центр, инфекционная больница, кожно-венерологические, психиатрические, наркологические, онкологические, противотуберкулезные, психоневрологические, диагностический центр и пр.</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кол-во мест в стационарах на 1000 человек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согласно сведениям Федеральной службы государственной статистики по Республики Мордовия количество человек, проживающих на территории Республики Мордовия на 1 января 2016 г. составило 807453 человек, на 1 января 2006 г. - 864704 человек. Коэффициент прироста-убыли населения за 10 лет составил: 807453 / 864704 = 0,93;</w:t>
            </w:r>
            <w:r w:rsidRPr="00F87FF9">
              <w:rPr>
                <w:rFonts w:ascii="Times New Roman" w:eastAsia="Times New Roman" w:hAnsi="Times New Roman" w:cs="Times New Roman"/>
                <w:sz w:val="24"/>
                <w:szCs w:val="24"/>
                <w:lang w:eastAsia="ru-RU"/>
              </w:rPr>
              <w:br/>
              <w:t>по данным Росстата за 2015 год, количество умерших в Республики Мордовия составило 11431 человек, 87% из них - от внешних причин - 942 человека;</w:t>
            </w:r>
            <w:r w:rsidRPr="00F87FF9">
              <w:rPr>
                <w:rFonts w:ascii="Times New Roman" w:eastAsia="Times New Roman" w:hAnsi="Times New Roman" w:cs="Times New Roman"/>
                <w:sz w:val="24"/>
                <w:szCs w:val="24"/>
                <w:lang w:eastAsia="ru-RU"/>
              </w:rPr>
              <w:br/>
              <w:t xml:space="preserve">согласно сведениям Федеральной службы государственной статистики по Республике Мордовия количество человек, проживающий на территории Республики Мордовия на 1 января 2016 г. составило 807453 человек. По данным Министерства здравоохранения Республики Мордовия, на территории региона находится сеть объектов высокотехнологичной медицинской помощи (Республиканская офтальмологическая больница, Республиканская инфекционная клиническая больница, Республиканская психиатрическая больница, Мордовский республиканский клинический перинатальный центр, Родильный дом, Мордовский республиканский кожно-венерологический диспансер, Республиканский наркологический диспансер, Республиканский </w:t>
            </w:r>
            <w:r w:rsidRPr="00F87FF9">
              <w:rPr>
                <w:rFonts w:ascii="Times New Roman" w:eastAsia="Times New Roman" w:hAnsi="Times New Roman" w:cs="Times New Roman"/>
                <w:sz w:val="24"/>
                <w:szCs w:val="24"/>
                <w:lang w:eastAsia="ru-RU"/>
              </w:rPr>
              <w:lastRenderedPageBreak/>
              <w:t>онкологический диспансер, Республиканский противотуберкулезный диспансер, Республиканский психоневрологический диспансер) суммарной мощностью 1835 койко-мест;</w:t>
            </w:r>
            <w:r w:rsidRPr="00F87FF9">
              <w:rPr>
                <w:rFonts w:ascii="Times New Roman" w:eastAsia="Times New Roman" w:hAnsi="Times New Roman" w:cs="Times New Roman"/>
                <w:sz w:val="24"/>
                <w:szCs w:val="24"/>
                <w:lang w:eastAsia="ru-RU"/>
              </w:rPr>
              <w:br/>
              <w:t>расчетное требуемое количество койко-мест на 1 000 человек составляет: (1835 / (807453 x 0,93 &lt;*&gt;)) x 1000 = (1835 / 750931,3) x 1000 = 2,44 мест</w:t>
            </w:r>
            <w:r w:rsidRPr="00F87FF9">
              <w:rPr>
                <w:rFonts w:ascii="Times New Roman" w:eastAsia="Times New Roman" w:hAnsi="Times New Roman" w:cs="Times New Roman"/>
                <w:sz w:val="24"/>
                <w:szCs w:val="24"/>
                <w:lang w:eastAsia="ru-RU"/>
              </w:rPr>
              <w:br/>
              <w:t xml:space="preserve">&lt;*&gt; 0,93 - коэффициент прироста-убыли населения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кол-во посещений в смену (в поликлиниках при объектах)</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 данным Министерства здравоохранения Республики Мордовия, на территории региона находится сеть объектов высокотехнологичной медицинской помощи (Республиканская офтальмологическая больница, Республиканская инфекционная клиническая больница, Республиканская психиатрическая больница, Мордовский республиканский клинический перинатальный центр, Родильный дом, Мордовский республиканский кожно-венерологический диспансер, Республиканский наркологический диспансер, Республиканский онкологический диспансер, Республиканский противотуберкулезный диспансер, Республиканский психоневрологический диспансер). Текущая обеспеченность населения: поликлиники при специализированных объектах рассчитаны в совокупности на 2040 посещений в смену;</w:t>
            </w:r>
            <w:r w:rsidRPr="00F87FF9">
              <w:rPr>
                <w:rFonts w:ascii="Times New Roman" w:eastAsia="Times New Roman" w:hAnsi="Times New Roman" w:cs="Times New Roman"/>
                <w:sz w:val="24"/>
                <w:szCs w:val="24"/>
                <w:lang w:eastAsia="ru-RU"/>
              </w:rPr>
              <w:br/>
              <w:t xml:space="preserve">по данным Росстата за 2015 год, количество умерших в Республике Мордовия составило 11431 человек, 87% из них - от внешних причин - </w:t>
            </w:r>
            <w:r w:rsidRPr="00F87FF9">
              <w:rPr>
                <w:rFonts w:ascii="Times New Roman" w:eastAsia="Times New Roman" w:hAnsi="Times New Roman" w:cs="Times New Roman"/>
                <w:sz w:val="24"/>
                <w:szCs w:val="24"/>
                <w:lang w:eastAsia="ru-RU"/>
              </w:rPr>
              <w:lastRenderedPageBreak/>
              <w:t>942 человека;</w:t>
            </w:r>
            <w:r w:rsidRPr="00F87FF9">
              <w:rPr>
                <w:rFonts w:ascii="Times New Roman" w:eastAsia="Times New Roman" w:hAnsi="Times New Roman" w:cs="Times New Roman"/>
                <w:sz w:val="24"/>
                <w:szCs w:val="24"/>
                <w:lang w:eastAsia="ru-RU"/>
              </w:rPr>
              <w:br/>
              <w:t>ежегодно по разным причинам в поликлиники обращаются 75% населения Республики Мордовия;</w:t>
            </w:r>
            <w:r w:rsidRPr="00F87FF9">
              <w:rPr>
                <w:rFonts w:ascii="Times New Roman" w:eastAsia="Times New Roman" w:hAnsi="Times New Roman" w:cs="Times New Roman"/>
                <w:sz w:val="24"/>
                <w:szCs w:val="24"/>
                <w:lang w:eastAsia="ru-RU"/>
              </w:rPr>
              <w:br/>
              <w:t>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x 20,5 &lt;*&gt; = 30,75 смены;</w:t>
            </w:r>
            <w:r w:rsidRPr="00F87FF9">
              <w:rPr>
                <w:rFonts w:ascii="Times New Roman" w:eastAsia="Times New Roman" w:hAnsi="Times New Roman" w:cs="Times New Roman"/>
                <w:sz w:val="24"/>
                <w:szCs w:val="24"/>
                <w:lang w:eastAsia="ru-RU"/>
              </w:rPr>
              <w:br/>
              <w:t>количество посещений в смену, которых не хватает (по умершим) составляет: (942 x 0,75 x 0,93 &lt;**&gt;) / 30,75 (кол-во смен в месяц) = 21,37 посещения в смену</w:t>
            </w:r>
            <w:r w:rsidRPr="00F87FF9">
              <w:rPr>
                <w:rFonts w:ascii="Times New Roman" w:eastAsia="Times New Roman" w:hAnsi="Times New Roman" w:cs="Times New Roman"/>
                <w:sz w:val="24"/>
                <w:szCs w:val="24"/>
                <w:lang w:eastAsia="ru-RU"/>
              </w:rPr>
              <w:br/>
              <w:t>&lt;*&gt; среднее количество рабочих дней в месяц с учетом всех выходных и праздничных дней в году,</w:t>
            </w:r>
            <w:r w:rsidRPr="00F87FF9">
              <w:rPr>
                <w:rFonts w:ascii="Times New Roman" w:eastAsia="Times New Roman" w:hAnsi="Times New Roman" w:cs="Times New Roman"/>
                <w:sz w:val="24"/>
                <w:szCs w:val="24"/>
                <w:lang w:eastAsia="ru-RU"/>
              </w:rPr>
              <w:br/>
              <w:t>&lt;**&gt; 0,93 - коэффициент прироста-убыли населения;</w:t>
            </w:r>
            <w:r w:rsidRPr="00F87FF9">
              <w:rPr>
                <w:rFonts w:ascii="Times New Roman" w:eastAsia="Times New Roman" w:hAnsi="Times New Roman" w:cs="Times New Roman"/>
                <w:sz w:val="24"/>
                <w:szCs w:val="24"/>
                <w:lang w:eastAsia="ru-RU"/>
              </w:rPr>
              <w:br/>
              <w:t>расчетное требуемое количество посещений в смену в поликлиниках при объектах составляет: 2040 x 0,75 x 1,38 &lt;*&gt; (коэффициент увеличения инвестиционного потенциала) + 21,37 = 2 132,77 посещений в смену (на все объекты регионального значения)</w:t>
            </w:r>
            <w:r w:rsidRPr="00F87FF9">
              <w:rPr>
                <w:rFonts w:ascii="Times New Roman" w:eastAsia="Times New Roman" w:hAnsi="Times New Roman" w:cs="Times New Roman"/>
                <w:sz w:val="24"/>
                <w:szCs w:val="24"/>
                <w:lang w:eastAsia="ru-RU"/>
              </w:rPr>
              <w:br/>
              <w:t xml:space="preserve">1,38 &lt;*&gt; - по результатам анализа прогнозов и стратегии социального-экономического развития Республики Мордовия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установлены исходя из текущего состояния и перспектив развития системы учреждений здравоохранения региона с учетом требований СП 118.13330.2012. Общественные здания и сооружения, СП 42.13330.2011. </w:t>
            </w:r>
            <w:r w:rsidRPr="00F87FF9">
              <w:rPr>
                <w:rFonts w:ascii="Times New Roman" w:eastAsia="Times New Roman" w:hAnsi="Times New Roman" w:cs="Times New Roman"/>
                <w:sz w:val="24"/>
                <w:szCs w:val="24"/>
                <w:lang w:eastAsia="ru-RU"/>
              </w:rPr>
              <w:lastRenderedPageBreak/>
              <w:t xml:space="preserve">Градостроительство. Планировка и застройка городских и сельских поселений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3.3.</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Станция переливания крови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(кол-во объектов)</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установлены исходя из текущего состояния и развития системы учреждений здравоохранения региона с учетом требований </w:t>
            </w:r>
            <w:hyperlink r:id="rId105" w:history="1">
              <w:r w:rsidRPr="00F87FF9">
                <w:rPr>
                  <w:rFonts w:ascii="Times New Roman" w:eastAsia="Times New Roman" w:hAnsi="Times New Roman" w:cs="Times New Roman"/>
                  <w:color w:val="0000FF"/>
                  <w:sz w:val="24"/>
                  <w:szCs w:val="24"/>
                  <w:u w:val="single"/>
                  <w:lang w:eastAsia="ru-RU"/>
                </w:rPr>
                <w:t>приказа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w:t>
              </w:r>
            </w:hyperlink>
            <w:r w:rsidRPr="00F87FF9">
              <w:rPr>
                <w:rFonts w:ascii="Times New Roman" w:eastAsia="Times New Roman" w:hAnsi="Times New Roman" w:cs="Times New Roman"/>
                <w:sz w:val="24"/>
                <w:szCs w:val="24"/>
                <w:lang w:eastAsia="ru-RU"/>
              </w:rPr>
              <w:t xml:space="preserve"> (с изменениями, внесенными приказами Министерства здравоохранения и социального развития Российской Федерации </w:t>
            </w:r>
            <w:hyperlink r:id="rId106" w:history="1">
              <w:r w:rsidRPr="00F87FF9">
                <w:rPr>
                  <w:rFonts w:ascii="Times New Roman" w:eastAsia="Times New Roman" w:hAnsi="Times New Roman" w:cs="Times New Roman"/>
                  <w:color w:val="0000FF"/>
                  <w:sz w:val="24"/>
                  <w:szCs w:val="24"/>
                  <w:u w:val="single"/>
                  <w:lang w:eastAsia="ru-RU"/>
                </w:rPr>
                <w:t>от 23 июня 2015 г. N 361н</w:t>
              </w:r>
            </w:hyperlink>
            <w:r w:rsidRPr="00F87FF9">
              <w:rPr>
                <w:rFonts w:ascii="Times New Roman" w:eastAsia="Times New Roman" w:hAnsi="Times New Roman" w:cs="Times New Roman"/>
                <w:sz w:val="24"/>
                <w:szCs w:val="24"/>
                <w:lang w:eastAsia="ru-RU"/>
              </w:rPr>
              <w:t xml:space="preserve">, </w:t>
            </w:r>
            <w:hyperlink r:id="rId107" w:history="1">
              <w:r w:rsidRPr="00F87FF9">
                <w:rPr>
                  <w:rFonts w:ascii="Times New Roman" w:eastAsia="Times New Roman" w:hAnsi="Times New Roman" w:cs="Times New Roman"/>
                  <w:color w:val="0000FF"/>
                  <w:sz w:val="24"/>
                  <w:szCs w:val="24"/>
                  <w:u w:val="single"/>
                  <w:lang w:eastAsia="ru-RU"/>
                </w:rPr>
                <w:t>от 30 сентября 2015 г. N 683н</w:t>
              </w:r>
            </w:hyperlink>
            <w:r w:rsidRPr="00F87FF9">
              <w:rPr>
                <w:rFonts w:ascii="Times New Roman" w:eastAsia="Times New Roman" w:hAnsi="Times New Roman" w:cs="Times New Roman"/>
                <w:sz w:val="24"/>
                <w:szCs w:val="24"/>
                <w:lang w:eastAsia="ru-RU"/>
              </w:rPr>
              <w:t>)</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в соответствии с требованиями СП 42.13330.2011. Градостроительство. Планировка и застройка городских и сельских поселений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3.4.</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Учреждения отдыха и оздоровления населения (санаторий)</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обоснование:</w:t>
            </w:r>
            <w:r w:rsidRPr="00F87FF9">
              <w:rPr>
                <w:rFonts w:ascii="Times New Roman" w:eastAsia="Times New Roman" w:hAnsi="Times New Roman" w:cs="Times New Roman"/>
                <w:sz w:val="24"/>
                <w:szCs w:val="24"/>
                <w:lang w:eastAsia="ru-RU"/>
              </w:rPr>
              <w:br/>
              <w:t xml:space="preserve">текущая обеспеченность населения учреждениями отдыха и оздоровления детей: 1 объект (ГБУЗ РМ "Республиканский детский санаторий "Лесная сказка") - общей мощностью 120 коек и Ковылкинский детский санаторий "Сосновый бор" - общей мощностью: 150 коек. Санатории рассчитаны на детей в возрасте 4 - 15 лет. Согласно сведениям Федеральной службы государственной статистики по Республики Мордовия количество жителей в возрасте 4 - 15 лет, </w:t>
            </w:r>
            <w:r w:rsidRPr="00F87FF9">
              <w:rPr>
                <w:rFonts w:ascii="Times New Roman" w:eastAsia="Times New Roman" w:hAnsi="Times New Roman" w:cs="Times New Roman"/>
                <w:sz w:val="24"/>
                <w:szCs w:val="24"/>
                <w:lang w:eastAsia="ru-RU"/>
              </w:rPr>
              <w:lastRenderedPageBreak/>
              <w:t>проживающих на территории Республики Мордовия на 1 января 2016 г., составило - 114549 детей;</w:t>
            </w:r>
            <w:r w:rsidRPr="00F87FF9">
              <w:rPr>
                <w:rFonts w:ascii="Times New Roman" w:eastAsia="Times New Roman" w:hAnsi="Times New Roman" w:cs="Times New Roman"/>
                <w:sz w:val="24"/>
                <w:szCs w:val="24"/>
                <w:lang w:eastAsia="ru-RU"/>
              </w:rPr>
              <w:br/>
              <w:t>санатории круглогодичного действия, в год принимают 15 смен;</w:t>
            </w:r>
            <w:r w:rsidRPr="00F87FF9">
              <w:rPr>
                <w:rFonts w:ascii="Times New Roman" w:eastAsia="Times New Roman" w:hAnsi="Times New Roman" w:cs="Times New Roman"/>
                <w:sz w:val="24"/>
                <w:szCs w:val="24"/>
                <w:lang w:eastAsia="ru-RU"/>
              </w:rPr>
              <w:br/>
              <w:t>обеспеченность региона составляет: (270 x 15 / 114549) x 1000 = 35,4 мест на 1000 детей;</w:t>
            </w:r>
            <w:r w:rsidRPr="00F87FF9">
              <w:rPr>
                <w:rFonts w:ascii="Times New Roman" w:eastAsia="Times New Roman" w:hAnsi="Times New Roman" w:cs="Times New Roman"/>
                <w:sz w:val="24"/>
                <w:szCs w:val="24"/>
                <w:lang w:eastAsia="ru-RU"/>
              </w:rPr>
              <w:br/>
              <w:t>из 114549 чел. в возрасте 4 - 15 лет, по данным Министерства здравоохранения Республики Мордовия, в 2015 году число отдыхающих в санаториях республики детей составило: (2344 + 1933) = 4277;</w:t>
            </w:r>
            <w:r w:rsidRPr="00F87FF9">
              <w:rPr>
                <w:rFonts w:ascii="Times New Roman" w:eastAsia="Times New Roman" w:hAnsi="Times New Roman" w:cs="Times New Roman"/>
                <w:sz w:val="24"/>
                <w:szCs w:val="24"/>
                <w:lang w:eastAsia="ru-RU"/>
              </w:rPr>
              <w:br/>
              <w:t>фактическое использование доступных мест в санаториях на 1000 детей:</w:t>
            </w:r>
            <w:r w:rsidRPr="00F87FF9">
              <w:rPr>
                <w:rFonts w:ascii="Times New Roman" w:eastAsia="Times New Roman" w:hAnsi="Times New Roman" w:cs="Times New Roman"/>
                <w:sz w:val="24"/>
                <w:szCs w:val="24"/>
                <w:lang w:eastAsia="ru-RU"/>
              </w:rPr>
              <w:br/>
              <w:t>(4277 / 114549) x 1000 = 37,3 мест;</w:t>
            </w:r>
            <w:r w:rsidRPr="00F87FF9">
              <w:rPr>
                <w:rFonts w:ascii="Times New Roman" w:eastAsia="Times New Roman" w:hAnsi="Times New Roman" w:cs="Times New Roman"/>
                <w:sz w:val="24"/>
                <w:szCs w:val="24"/>
                <w:lang w:eastAsia="ru-RU"/>
              </w:rPr>
              <w:br/>
              <w:t>с учетом коэффициента прироста-убыли населения нормативный показатель обеспеченности региона составляет:</w:t>
            </w:r>
            <w:r w:rsidRPr="00F87FF9">
              <w:rPr>
                <w:rFonts w:ascii="Times New Roman" w:eastAsia="Times New Roman" w:hAnsi="Times New Roman" w:cs="Times New Roman"/>
                <w:sz w:val="24"/>
                <w:szCs w:val="24"/>
                <w:lang w:eastAsia="ru-RU"/>
              </w:rPr>
              <w:br/>
              <w:t xml:space="preserve">(270 x 15 / (114549 x 0,93)) x 1000 = 38 мест на 1000 детей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исходя из текущего состояния детских санаториев региона, демографических изменений, с учетом требований СП 118.13330.2012. Общественные здания и сооружения. СП 42.13330.2011. Градостроительство. Планировка и застройка городских и сельских поселений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3.5.</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Объекты учреждений особого типа (территориальный центр медицины катастроф, бюро судебно-медицинской экспертизы)</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(кол-во объектов)</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исходя из текущего состояния развития региона, с учетом требований </w:t>
            </w:r>
            <w:hyperlink r:id="rId108" w:history="1">
              <w:r w:rsidRPr="00F87FF9">
                <w:rPr>
                  <w:rFonts w:ascii="Times New Roman" w:eastAsia="Times New Roman" w:hAnsi="Times New Roman" w:cs="Times New Roman"/>
                  <w:color w:val="0000FF"/>
                  <w:sz w:val="24"/>
                  <w:szCs w:val="24"/>
                  <w:u w:val="single"/>
                  <w:lang w:eastAsia="ru-RU"/>
                </w:rPr>
                <w:t xml:space="preserve">приказа Министерства здравоохранения и социального развития Российской Федерации от 15 </w:t>
              </w:r>
              <w:r w:rsidRPr="00F87FF9">
                <w:rPr>
                  <w:rFonts w:ascii="Times New Roman" w:eastAsia="Times New Roman" w:hAnsi="Times New Roman" w:cs="Times New Roman"/>
                  <w:color w:val="0000FF"/>
                  <w:sz w:val="24"/>
                  <w:szCs w:val="24"/>
                  <w:u w:val="single"/>
                  <w:lang w:eastAsia="ru-RU"/>
                </w:rPr>
                <w:lastRenderedPageBreak/>
                <w:t>мая 2012 г. N 543н "Об утверждении Положения оказания первичной медико-санитарной помощи взрослому населению"</w:t>
              </w:r>
            </w:hyperlink>
            <w:r w:rsidRPr="00F87FF9">
              <w:rPr>
                <w:rFonts w:ascii="Times New Roman" w:eastAsia="Times New Roman" w:hAnsi="Times New Roman" w:cs="Times New Roman"/>
                <w:sz w:val="24"/>
                <w:szCs w:val="24"/>
                <w:lang w:eastAsia="ru-RU"/>
              </w:rPr>
              <w:t xml:space="preserve"> (с изменениями, внесенными приказами Министерства здравоохранения и социального развития Российской Федерации </w:t>
            </w:r>
            <w:hyperlink r:id="rId109" w:history="1">
              <w:r w:rsidRPr="00F87FF9">
                <w:rPr>
                  <w:rFonts w:ascii="Times New Roman" w:eastAsia="Times New Roman" w:hAnsi="Times New Roman" w:cs="Times New Roman"/>
                  <w:color w:val="0000FF"/>
                  <w:sz w:val="24"/>
                  <w:szCs w:val="24"/>
                  <w:u w:val="single"/>
                  <w:lang w:eastAsia="ru-RU"/>
                </w:rPr>
                <w:t>от 23 июня 2015 г. N 361н</w:t>
              </w:r>
            </w:hyperlink>
            <w:r w:rsidRPr="00F87FF9">
              <w:rPr>
                <w:rFonts w:ascii="Times New Roman" w:eastAsia="Times New Roman" w:hAnsi="Times New Roman" w:cs="Times New Roman"/>
                <w:sz w:val="24"/>
                <w:szCs w:val="24"/>
                <w:lang w:eastAsia="ru-RU"/>
              </w:rPr>
              <w:t xml:space="preserve">, </w:t>
            </w:r>
            <w:hyperlink r:id="rId110" w:history="1">
              <w:r w:rsidRPr="00F87FF9">
                <w:rPr>
                  <w:rFonts w:ascii="Times New Roman" w:eastAsia="Times New Roman" w:hAnsi="Times New Roman" w:cs="Times New Roman"/>
                  <w:color w:val="0000FF"/>
                  <w:sz w:val="24"/>
                  <w:szCs w:val="24"/>
                  <w:u w:val="single"/>
                  <w:lang w:eastAsia="ru-RU"/>
                </w:rPr>
                <w:t>от 30 сентября 2015 г. N 683н</w:t>
              </w:r>
            </w:hyperlink>
            <w:r w:rsidRPr="00F87FF9">
              <w:rPr>
                <w:rFonts w:ascii="Times New Roman" w:eastAsia="Times New Roman" w:hAnsi="Times New Roman" w:cs="Times New Roman"/>
                <w:sz w:val="24"/>
                <w:szCs w:val="24"/>
                <w:lang w:eastAsia="ru-RU"/>
              </w:rPr>
              <w:t>)</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исходя из текущего состояния развития региона, с учетом требований СП 118.13330.2012. Общественные здания и сооружения. СП 42.13330.2011. Градостроительство. Планировка и застройка городских и сельских поселений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3.6.</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Фельдшерско-акушерские пункты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(кол-во объектов на населенный пункт)</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установлен исходя из текущего состояния и перспектив развития системы учреждений здравоохранения региона с учетом СП 118.13330.2012. Общественные здания и сооружения;</w:t>
            </w:r>
            <w:r w:rsidRPr="00F87FF9">
              <w:rPr>
                <w:rFonts w:ascii="Times New Roman" w:eastAsia="Times New Roman" w:hAnsi="Times New Roman" w:cs="Times New Roman"/>
                <w:sz w:val="24"/>
                <w:szCs w:val="24"/>
                <w:lang w:eastAsia="ru-RU"/>
              </w:rPr>
              <w:br/>
              <w:t xml:space="preserve">пункты 19.2 - 19.4. </w:t>
            </w:r>
            <w:hyperlink r:id="rId111" w:history="1">
              <w:r w:rsidRPr="00F87FF9">
                <w:rPr>
                  <w:rFonts w:ascii="Times New Roman" w:eastAsia="Times New Roman" w:hAnsi="Times New Roman" w:cs="Times New Roman"/>
                  <w:color w:val="0000FF"/>
                  <w:sz w:val="24"/>
                  <w:szCs w:val="24"/>
                  <w:u w:val="single"/>
                  <w:lang w:eastAsia="ru-RU"/>
                </w:rPr>
                <w:t>приказа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w:t>
              </w:r>
            </w:hyperlink>
            <w:r w:rsidRPr="00F87FF9">
              <w:rPr>
                <w:rFonts w:ascii="Times New Roman" w:eastAsia="Times New Roman" w:hAnsi="Times New Roman" w:cs="Times New Roman"/>
                <w:sz w:val="24"/>
                <w:szCs w:val="24"/>
                <w:lang w:eastAsia="ru-RU"/>
              </w:rPr>
              <w:t xml:space="preserve"> (с изменениями, внесенными приказами Министерства здравоохранения и социального развития Российской Федерации </w:t>
            </w:r>
            <w:hyperlink r:id="rId112" w:history="1">
              <w:r w:rsidRPr="00F87FF9">
                <w:rPr>
                  <w:rFonts w:ascii="Times New Roman" w:eastAsia="Times New Roman" w:hAnsi="Times New Roman" w:cs="Times New Roman"/>
                  <w:color w:val="0000FF"/>
                  <w:sz w:val="24"/>
                  <w:szCs w:val="24"/>
                  <w:u w:val="single"/>
                  <w:lang w:eastAsia="ru-RU"/>
                </w:rPr>
                <w:t>от 23 июня 2015 г. N 361н</w:t>
              </w:r>
            </w:hyperlink>
            <w:r w:rsidRPr="00F87FF9">
              <w:rPr>
                <w:rFonts w:ascii="Times New Roman" w:eastAsia="Times New Roman" w:hAnsi="Times New Roman" w:cs="Times New Roman"/>
                <w:sz w:val="24"/>
                <w:szCs w:val="24"/>
                <w:lang w:eastAsia="ru-RU"/>
              </w:rPr>
              <w:t xml:space="preserve">, </w:t>
            </w:r>
            <w:hyperlink r:id="rId113" w:history="1">
              <w:r w:rsidRPr="00F87FF9">
                <w:rPr>
                  <w:rFonts w:ascii="Times New Roman" w:eastAsia="Times New Roman" w:hAnsi="Times New Roman" w:cs="Times New Roman"/>
                  <w:color w:val="0000FF"/>
                  <w:sz w:val="24"/>
                  <w:szCs w:val="24"/>
                  <w:u w:val="single"/>
                  <w:lang w:eastAsia="ru-RU"/>
                </w:rPr>
                <w:t>от 30 сентября 2015 г. N 683н</w:t>
              </w:r>
            </w:hyperlink>
            <w:r w:rsidRPr="00F87FF9">
              <w:rPr>
                <w:rFonts w:ascii="Times New Roman" w:eastAsia="Times New Roman" w:hAnsi="Times New Roman" w:cs="Times New Roman"/>
                <w:sz w:val="24"/>
                <w:szCs w:val="24"/>
                <w:lang w:eastAsia="ru-RU"/>
              </w:rPr>
              <w:t>)</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w:t>
            </w:r>
            <w:r w:rsidRPr="00F87FF9">
              <w:rPr>
                <w:rFonts w:ascii="Times New Roman" w:eastAsia="Times New Roman" w:hAnsi="Times New Roman" w:cs="Times New Roman"/>
                <w:sz w:val="24"/>
                <w:szCs w:val="24"/>
                <w:lang w:eastAsia="ru-RU"/>
              </w:rPr>
              <w:lastRenderedPageBreak/>
              <w:t xml:space="preserve">объекта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 xml:space="preserve">СП 42.13330.2011. Градостроительство. Планировка и застройка </w:t>
            </w:r>
            <w:r w:rsidRPr="00F87FF9">
              <w:rPr>
                <w:rFonts w:ascii="Times New Roman" w:eastAsia="Times New Roman" w:hAnsi="Times New Roman" w:cs="Times New Roman"/>
                <w:sz w:val="24"/>
                <w:szCs w:val="24"/>
                <w:lang w:eastAsia="ru-RU"/>
              </w:rPr>
              <w:lastRenderedPageBreak/>
              <w:t>городских и сельских поселений;</w:t>
            </w:r>
            <w:r w:rsidRPr="00F87FF9">
              <w:rPr>
                <w:rFonts w:ascii="Times New Roman" w:eastAsia="Times New Roman" w:hAnsi="Times New Roman" w:cs="Times New Roman"/>
                <w:sz w:val="24"/>
                <w:szCs w:val="24"/>
                <w:lang w:eastAsia="ru-RU"/>
              </w:rPr>
              <w:br/>
              <w:t>СанПиН 2.1.3.2630-10 "Санитарно-эпидемиологические требования к организациям, осуществляющим медицинскую деятельность"</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3.7.</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Региональная фармацевтическая сеть</w:t>
            </w:r>
            <w:r w:rsidRPr="00F87FF9">
              <w:rPr>
                <w:rFonts w:ascii="Times New Roman" w:eastAsia="Times New Roman" w:hAnsi="Times New Roman" w:cs="Times New Roman"/>
                <w:sz w:val="24"/>
                <w:szCs w:val="24"/>
                <w:lang w:eastAsia="ru-RU"/>
              </w:rPr>
              <w:br/>
              <w:t>- аптеки</w:t>
            </w:r>
            <w:r w:rsidRPr="00F87FF9">
              <w:rPr>
                <w:rFonts w:ascii="Times New Roman" w:eastAsia="Times New Roman" w:hAnsi="Times New Roman" w:cs="Times New Roman"/>
                <w:sz w:val="24"/>
                <w:szCs w:val="24"/>
                <w:lang w:eastAsia="ru-RU"/>
              </w:rPr>
              <w:br/>
              <w:t xml:space="preserve">- аптечные пункты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(кол-во (объект)</w:t>
            </w:r>
            <w:r w:rsidRPr="00F87FF9">
              <w:rPr>
                <w:rFonts w:ascii="Times New Roman" w:eastAsia="Times New Roman" w:hAnsi="Times New Roman" w:cs="Times New Roman"/>
                <w:sz w:val="24"/>
                <w:szCs w:val="24"/>
                <w:lang w:eastAsia="ru-RU"/>
              </w:rPr>
              <w:br/>
              <w:t>на 100000 человек)</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обоснование:</w:t>
            </w:r>
            <w:r w:rsidRPr="00F87FF9">
              <w:rPr>
                <w:rFonts w:ascii="Times New Roman" w:eastAsia="Times New Roman" w:hAnsi="Times New Roman" w:cs="Times New Roman"/>
                <w:sz w:val="24"/>
                <w:szCs w:val="24"/>
                <w:lang w:eastAsia="ru-RU"/>
              </w:rPr>
              <w:b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w:t>
            </w:r>
            <w:r w:rsidRPr="00F87FF9">
              <w:rPr>
                <w:rFonts w:ascii="Times New Roman" w:eastAsia="Times New Roman" w:hAnsi="Times New Roman" w:cs="Times New Roman"/>
                <w:sz w:val="24"/>
                <w:szCs w:val="24"/>
                <w:lang w:eastAsia="ru-RU"/>
              </w:rPr>
              <w:br/>
              <w:t>по состоянию на 1 июля 2016 г. на территории региона размещены 72 аптеки (ГУП РМ "Фармация") и аптечных пунктов:</w:t>
            </w:r>
            <w:r w:rsidRPr="00F87FF9">
              <w:rPr>
                <w:rFonts w:ascii="Times New Roman" w:eastAsia="Times New Roman" w:hAnsi="Times New Roman" w:cs="Times New Roman"/>
                <w:sz w:val="24"/>
                <w:szCs w:val="24"/>
                <w:lang w:eastAsia="ru-RU"/>
              </w:rPr>
              <w:br/>
              <w:t>- 41 аптека</w:t>
            </w:r>
            <w:r w:rsidRPr="00F87FF9">
              <w:rPr>
                <w:rFonts w:ascii="Times New Roman" w:eastAsia="Times New Roman" w:hAnsi="Times New Roman" w:cs="Times New Roman"/>
                <w:sz w:val="24"/>
                <w:szCs w:val="24"/>
                <w:lang w:eastAsia="ru-RU"/>
              </w:rPr>
              <w:br/>
              <w:t>- 30 аптечных пунктов,</w:t>
            </w:r>
            <w:r w:rsidRPr="00F87FF9">
              <w:rPr>
                <w:rFonts w:ascii="Times New Roman" w:eastAsia="Times New Roman" w:hAnsi="Times New Roman" w:cs="Times New Roman"/>
                <w:sz w:val="24"/>
                <w:szCs w:val="24"/>
                <w:lang w:eastAsia="ru-RU"/>
              </w:rPr>
              <w:br/>
              <w:t>- 1 аптечный магазин,</w:t>
            </w:r>
            <w:r w:rsidRPr="00F87FF9">
              <w:rPr>
                <w:rFonts w:ascii="Times New Roman" w:eastAsia="Times New Roman" w:hAnsi="Times New Roman" w:cs="Times New Roman"/>
                <w:sz w:val="24"/>
                <w:szCs w:val="24"/>
                <w:lang w:eastAsia="ru-RU"/>
              </w:rPr>
              <w:br/>
              <w:t>- 1 магазин оптики;</w:t>
            </w:r>
            <w:r w:rsidRPr="00F87FF9">
              <w:rPr>
                <w:rFonts w:ascii="Times New Roman" w:eastAsia="Times New Roman" w:hAnsi="Times New Roman" w:cs="Times New Roman"/>
                <w:sz w:val="24"/>
                <w:szCs w:val="24"/>
                <w:lang w:eastAsia="ru-RU"/>
              </w:rPr>
              <w:br/>
              <w:t>доля объектов региональной сети при этом составляет 10%. Текущее количество объектов региональной фармацевтической сети на</w:t>
            </w:r>
            <w:r w:rsidRPr="00F87FF9">
              <w:rPr>
                <w:rFonts w:ascii="Times New Roman" w:eastAsia="Times New Roman" w:hAnsi="Times New Roman" w:cs="Times New Roman"/>
                <w:sz w:val="24"/>
                <w:szCs w:val="24"/>
                <w:lang w:eastAsia="ru-RU"/>
              </w:rPr>
              <w:br/>
              <w:t>100000 человек составляет: (7,2 / 807453) x 100000 = 0,9 объекта;</w:t>
            </w:r>
            <w:r w:rsidRPr="00F87FF9">
              <w:rPr>
                <w:rFonts w:ascii="Times New Roman" w:eastAsia="Times New Roman" w:hAnsi="Times New Roman" w:cs="Times New Roman"/>
                <w:sz w:val="24"/>
                <w:szCs w:val="24"/>
                <w:lang w:eastAsia="ru-RU"/>
              </w:rPr>
              <w:br/>
              <w:t xml:space="preserve">существующие объекты частных фармацевтических компаний зачастую не имеют достаточных площадей для правильного хранения медикаментов и обслуживания населения, в связи с чем Нормативами введены требования к минимальным параметрам аптек и аптечных пунктов, а также заложена необходимость увеличения доли объектов фармацевтической сети на 40%. Расчетное количество объектов на 100000 человек: (72 x 0,4) / (807453 x 0,93 </w:t>
            </w:r>
            <w:r w:rsidRPr="00F87FF9">
              <w:rPr>
                <w:rFonts w:ascii="Times New Roman" w:eastAsia="Times New Roman" w:hAnsi="Times New Roman" w:cs="Times New Roman"/>
                <w:sz w:val="24"/>
                <w:szCs w:val="24"/>
                <w:lang w:eastAsia="ru-RU"/>
              </w:rPr>
              <w:lastRenderedPageBreak/>
              <w:t>&lt;*&gt;)) x 100000 = (28,8 / 750931,3) x 100000 = 3,8 (4 объекта), из которых 2 - аптеки и 2 - аптечных пункта</w:t>
            </w:r>
            <w:r w:rsidRPr="00F87FF9">
              <w:rPr>
                <w:rFonts w:ascii="Times New Roman" w:eastAsia="Times New Roman" w:hAnsi="Times New Roman" w:cs="Times New Roman"/>
                <w:sz w:val="24"/>
                <w:szCs w:val="24"/>
                <w:lang w:eastAsia="ru-RU"/>
              </w:rPr>
              <w:br/>
              <w:t xml:space="preserve">&lt;*&gt; 0,93 - коэффициент прироста-убыли населения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исходя из текущего состояния фармацевтической сети региона, демографических изменений, перспектив развития муниципальных образований с учетом требований СП 118.13330.2012. Общественные здания и сооружения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3.8.</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Поликлиники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(кол-во посещений в смену)</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текущая обеспеченность населения: поликлиниками (Поликлиника N 2, Поликлиника N 8, Поликлиника N 10, Поликлиника N 14, Поликлиника N 15, Детская поликлиника N 1, Детская поликлиника N 2, Детская поликлиника N 3, Детская поликлиника N 4) рассчитаны в совокупности на 3894 посещений в смену;</w:t>
            </w:r>
            <w:r w:rsidRPr="00F87FF9">
              <w:rPr>
                <w:rFonts w:ascii="Times New Roman" w:eastAsia="Times New Roman" w:hAnsi="Times New Roman" w:cs="Times New Roman"/>
                <w:sz w:val="24"/>
                <w:szCs w:val="24"/>
                <w:lang w:eastAsia="ru-RU"/>
              </w:rPr>
              <w:br/>
              <w:t>по данным Росстата количество человек, проживающих на территории г.о. Саранск на 1 января 2016 г. составило 337219;</w:t>
            </w:r>
            <w:r w:rsidRPr="00F87FF9">
              <w:rPr>
                <w:rFonts w:ascii="Times New Roman" w:eastAsia="Times New Roman" w:hAnsi="Times New Roman" w:cs="Times New Roman"/>
                <w:sz w:val="24"/>
                <w:szCs w:val="24"/>
                <w:lang w:eastAsia="ru-RU"/>
              </w:rPr>
              <w:br/>
              <w:t>ежегодно по разным причинам в поликлиники обращаются 75% населения Республики Мордовия;</w:t>
            </w:r>
            <w:r w:rsidRPr="00F87FF9">
              <w:rPr>
                <w:rFonts w:ascii="Times New Roman" w:eastAsia="Times New Roman" w:hAnsi="Times New Roman" w:cs="Times New Roman"/>
                <w:sz w:val="24"/>
                <w:szCs w:val="24"/>
                <w:lang w:eastAsia="ru-RU"/>
              </w:rPr>
              <w:b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x 20,5 &lt;*&gt; = 30,75 смены;</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lastRenderedPageBreak/>
              <w:t>количество посещений в смену, которых не хватает (по умершим) составляет: (942 x 0,75 x 0,93 &lt;**&gt;) / 30,75 (кол-во смен в месяц) = 21,37 посещения в смену</w:t>
            </w:r>
            <w:r w:rsidRPr="00F87FF9">
              <w:rPr>
                <w:rFonts w:ascii="Times New Roman" w:eastAsia="Times New Roman" w:hAnsi="Times New Roman" w:cs="Times New Roman"/>
                <w:sz w:val="24"/>
                <w:szCs w:val="24"/>
                <w:lang w:eastAsia="ru-RU"/>
              </w:rPr>
              <w:br/>
              <w:t>&lt;*&gt; среднее количество рабочих дней в месяц с учетом всех выходных и праздничных дней в году,</w:t>
            </w:r>
            <w:r w:rsidRPr="00F87FF9">
              <w:rPr>
                <w:rFonts w:ascii="Times New Roman" w:eastAsia="Times New Roman" w:hAnsi="Times New Roman" w:cs="Times New Roman"/>
                <w:sz w:val="24"/>
                <w:szCs w:val="24"/>
                <w:lang w:eastAsia="ru-RU"/>
              </w:rPr>
              <w:br/>
              <w:t>&lt;**&gt; 0,93 - коэффициент прироста-убыли населения;</w:t>
            </w:r>
            <w:r w:rsidRPr="00F87FF9">
              <w:rPr>
                <w:rFonts w:ascii="Times New Roman" w:eastAsia="Times New Roman" w:hAnsi="Times New Roman" w:cs="Times New Roman"/>
                <w:sz w:val="24"/>
                <w:szCs w:val="24"/>
                <w:lang w:eastAsia="ru-RU"/>
              </w:rPr>
              <w:br/>
              <w:t>расчетное количество посещений в смену в поликлиниках:</w:t>
            </w:r>
            <w:r w:rsidRPr="00F87FF9">
              <w:rPr>
                <w:rFonts w:ascii="Times New Roman" w:eastAsia="Times New Roman" w:hAnsi="Times New Roman" w:cs="Times New Roman"/>
                <w:sz w:val="24"/>
                <w:szCs w:val="24"/>
                <w:lang w:eastAsia="ru-RU"/>
              </w:rPr>
              <w:br/>
              <w:t>3894 x 0,75 x 1,38 (коэффициент увеличения инвестиционного потенциала) + 21,37 = 4 051,66 посещений в смену (на все объекты регионального значения)</w:t>
            </w:r>
            <w:r w:rsidRPr="00F87FF9">
              <w:rPr>
                <w:rFonts w:ascii="Times New Roman" w:eastAsia="Times New Roman" w:hAnsi="Times New Roman" w:cs="Times New Roman"/>
                <w:sz w:val="24"/>
                <w:szCs w:val="24"/>
                <w:lang w:eastAsia="ru-RU"/>
              </w:rPr>
              <w:br/>
              <w:t xml:space="preserve">1,38 &lt;*&gt; - по результатам анализа прогнозов и стратегии социального-экономического развития Республики Мордовия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установлен с учетом требований СП 118.13330.2012. Общественные здания и сооружения;</w:t>
            </w:r>
            <w:r w:rsidRPr="00F87FF9">
              <w:rPr>
                <w:rFonts w:ascii="Times New Roman" w:eastAsia="Times New Roman" w:hAnsi="Times New Roman" w:cs="Times New Roman"/>
                <w:sz w:val="24"/>
                <w:szCs w:val="24"/>
                <w:lang w:eastAsia="ru-RU"/>
              </w:rPr>
              <w:br/>
              <w:t xml:space="preserve">СП 42.13330.2011. Градостроительство. Планировка и застройка городских и сельских поселений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3.9.</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Стоматологические поликлиники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(кол-во посещений в смену)</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 данным Министерства здравоохранения Республики Мордовия, на территории региона находится сеть объектов (Республиканская стоматологическая поликлиника (в т.ч. обслуживающая жителей районов Республики Мордовия), Стоматологическая поликлиника N 1, Детская стоматологическая поликлиника), рассчитанная на 775 посещений в смену;</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lastRenderedPageBreak/>
              <w:t>ежегодно по разным причинам в поликлиники обращаются 75% населения Республики Мордовия;</w:t>
            </w:r>
            <w:r w:rsidRPr="00F87FF9">
              <w:rPr>
                <w:rFonts w:ascii="Times New Roman" w:eastAsia="Times New Roman" w:hAnsi="Times New Roman" w:cs="Times New Roman"/>
                <w:sz w:val="24"/>
                <w:szCs w:val="24"/>
                <w:lang w:eastAsia="ru-RU"/>
              </w:rPr>
              <w:br/>
              <w:t>расчетное количество посещений в смену в поликлиниках:</w:t>
            </w:r>
            <w:r w:rsidRPr="00F87FF9">
              <w:rPr>
                <w:rFonts w:ascii="Times New Roman" w:eastAsia="Times New Roman" w:hAnsi="Times New Roman" w:cs="Times New Roman"/>
                <w:sz w:val="24"/>
                <w:szCs w:val="24"/>
                <w:lang w:eastAsia="ru-RU"/>
              </w:rPr>
              <w:br/>
              <w:t>775 x 0,75 x 1,38 &lt;*&gt; (коэффициент увеличения инвестиционного потенциала) = 802,13 посещений в смену</w:t>
            </w:r>
            <w:r w:rsidRPr="00F87FF9">
              <w:rPr>
                <w:rFonts w:ascii="Times New Roman" w:eastAsia="Times New Roman" w:hAnsi="Times New Roman" w:cs="Times New Roman"/>
                <w:sz w:val="24"/>
                <w:szCs w:val="24"/>
                <w:lang w:eastAsia="ru-RU"/>
              </w:rPr>
              <w:br/>
              <w:t xml:space="preserve">1,38 &lt;*&gt; - по результатам анализа прогнозов и стратегии социального-экономического развития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установлен с учетом требований СП 118.13330.2012. Общественные здания и сооружения;</w:t>
            </w:r>
            <w:r w:rsidRPr="00F87FF9">
              <w:rPr>
                <w:rFonts w:ascii="Times New Roman" w:eastAsia="Times New Roman" w:hAnsi="Times New Roman" w:cs="Times New Roman"/>
                <w:sz w:val="24"/>
                <w:szCs w:val="24"/>
                <w:lang w:eastAsia="ru-RU"/>
              </w:rPr>
              <w:br/>
              <w:t xml:space="preserve">СП 42.13330.2011. Градостроительство. Планировка и застройка городских и сельских поселений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3.10.</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Аэродромы и отдельные взлетно-посадочные полосы и площадки санитарной авиации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(кол-во объектов)</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hyperlink r:id="rId114" w:history="1">
              <w:r w:rsidRPr="00F87FF9">
                <w:rPr>
                  <w:rFonts w:ascii="Times New Roman" w:eastAsia="Times New Roman" w:hAnsi="Times New Roman" w:cs="Times New Roman"/>
                  <w:color w:val="0000FF"/>
                  <w:sz w:val="24"/>
                  <w:szCs w:val="24"/>
                  <w:u w:val="single"/>
                  <w:lang w:eastAsia="ru-RU"/>
                </w:rPr>
                <w:t>Федеральный закон от 21 ноября 2011 г. N 323-ФЗ "Об основах охраны здоровья граждан в Российской Федерации"</w:t>
              </w:r>
            </w:hyperlink>
            <w:r w:rsidRPr="00F87FF9">
              <w:rPr>
                <w:rFonts w:ascii="Times New Roman" w:eastAsia="Times New Roman" w:hAnsi="Times New Roman" w:cs="Times New Roman"/>
                <w:sz w:val="24"/>
                <w:szCs w:val="24"/>
                <w:lang w:eastAsia="ru-RU"/>
              </w:rPr>
              <w:t xml:space="preserve"> (с изменениями, внесенными </w:t>
            </w:r>
            <w:hyperlink r:id="rId115" w:history="1">
              <w:r w:rsidRPr="00F87FF9">
                <w:rPr>
                  <w:rFonts w:ascii="Times New Roman" w:eastAsia="Times New Roman" w:hAnsi="Times New Roman" w:cs="Times New Roman"/>
                  <w:color w:val="0000FF"/>
                  <w:sz w:val="24"/>
                  <w:szCs w:val="24"/>
                  <w:u w:val="single"/>
                  <w:lang w:eastAsia="ru-RU"/>
                </w:rPr>
                <w:t>федеральными законами от 25 июня 2012 г. N 89-ФЗ</w:t>
              </w:r>
            </w:hyperlink>
            <w:r w:rsidRPr="00F87FF9">
              <w:rPr>
                <w:rFonts w:ascii="Times New Roman" w:eastAsia="Times New Roman" w:hAnsi="Times New Roman" w:cs="Times New Roman"/>
                <w:sz w:val="24"/>
                <w:szCs w:val="24"/>
                <w:lang w:eastAsia="ru-RU"/>
              </w:rPr>
              <w:t xml:space="preserve">, </w:t>
            </w:r>
            <w:hyperlink r:id="rId116" w:history="1">
              <w:r w:rsidRPr="00F87FF9">
                <w:rPr>
                  <w:rFonts w:ascii="Times New Roman" w:eastAsia="Times New Roman" w:hAnsi="Times New Roman" w:cs="Times New Roman"/>
                  <w:color w:val="0000FF"/>
                  <w:sz w:val="24"/>
                  <w:szCs w:val="24"/>
                  <w:u w:val="single"/>
                  <w:lang w:eastAsia="ru-RU"/>
                </w:rPr>
                <w:t>от 25 июня 2012 г. N 93-ФЗ</w:t>
              </w:r>
            </w:hyperlink>
            <w:r w:rsidRPr="00F87FF9">
              <w:rPr>
                <w:rFonts w:ascii="Times New Roman" w:eastAsia="Times New Roman" w:hAnsi="Times New Roman" w:cs="Times New Roman"/>
                <w:sz w:val="24"/>
                <w:szCs w:val="24"/>
                <w:lang w:eastAsia="ru-RU"/>
              </w:rPr>
              <w:t xml:space="preserve">, </w:t>
            </w:r>
            <w:hyperlink r:id="rId117" w:history="1">
              <w:r w:rsidRPr="00F87FF9">
                <w:rPr>
                  <w:rFonts w:ascii="Times New Roman" w:eastAsia="Times New Roman" w:hAnsi="Times New Roman" w:cs="Times New Roman"/>
                  <w:color w:val="0000FF"/>
                  <w:sz w:val="24"/>
                  <w:szCs w:val="24"/>
                  <w:u w:val="single"/>
                  <w:lang w:eastAsia="ru-RU"/>
                </w:rPr>
                <w:t>от 2 июля 2013 г. N 167-ФЗ</w:t>
              </w:r>
            </w:hyperlink>
            <w:r w:rsidRPr="00F87FF9">
              <w:rPr>
                <w:rFonts w:ascii="Times New Roman" w:eastAsia="Times New Roman" w:hAnsi="Times New Roman" w:cs="Times New Roman"/>
                <w:sz w:val="24"/>
                <w:szCs w:val="24"/>
                <w:lang w:eastAsia="ru-RU"/>
              </w:rPr>
              <w:t xml:space="preserve">, </w:t>
            </w:r>
            <w:hyperlink r:id="rId118" w:history="1">
              <w:r w:rsidRPr="00F87FF9">
                <w:rPr>
                  <w:rFonts w:ascii="Times New Roman" w:eastAsia="Times New Roman" w:hAnsi="Times New Roman" w:cs="Times New Roman"/>
                  <w:color w:val="0000FF"/>
                  <w:sz w:val="24"/>
                  <w:szCs w:val="24"/>
                  <w:u w:val="single"/>
                  <w:lang w:eastAsia="ru-RU"/>
                </w:rPr>
                <w:t>от 2 июля 2013 г. N 185-ФЗ</w:t>
              </w:r>
            </w:hyperlink>
            <w:r w:rsidRPr="00F87FF9">
              <w:rPr>
                <w:rFonts w:ascii="Times New Roman" w:eastAsia="Times New Roman" w:hAnsi="Times New Roman" w:cs="Times New Roman"/>
                <w:sz w:val="24"/>
                <w:szCs w:val="24"/>
                <w:lang w:eastAsia="ru-RU"/>
              </w:rPr>
              <w:t xml:space="preserve">, </w:t>
            </w:r>
            <w:hyperlink r:id="rId119" w:history="1">
              <w:r w:rsidRPr="00F87FF9">
                <w:rPr>
                  <w:rFonts w:ascii="Times New Roman" w:eastAsia="Times New Roman" w:hAnsi="Times New Roman" w:cs="Times New Roman"/>
                  <w:color w:val="0000FF"/>
                  <w:sz w:val="24"/>
                  <w:szCs w:val="24"/>
                  <w:u w:val="single"/>
                  <w:lang w:eastAsia="ru-RU"/>
                </w:rPr>
                <w:t>от 23 июля 2013 г. N 205-ФЗ</w:t>
              </w:r>
            </w:hyperlink>
            <w:r w:rsidRPr="00F87FF9">
              <w:rPr>
                <w:rFonts w:ascii="Times New Roman" w:eastAsia="Times New Roman" w:hAnsi="Times New Roman" w:cs="Times New Roman"/>
                <w:sz w:val="24"/>
                <w:szCs w:val="24"/>
                <w:lang w:eastAsia="ru-RU"/>
              </w:rPr>
              <w:t xml:space="preserve">, </w:t>
            </w:r>
            <w:hyperlink r:id="rId120" w:history="1">
              <w:r w:rsidRPr="00F87FF9">
                <w:rPr>
                  <w:rFonts w:ascii="Times New Roman" w:eastAsia="Times New Roman" w:hAnsi="Times New Roman" w:cs="Times New Roman"/>
                  <w:color w:val="0000FF"/>
                  <w:sz w:val="24"/>
                  <w:szCs w:val="24"/>
                  <w:u w:val="single"/>
                  <w:lang w:eastAsia="ru-RU"/>
                </w:rPr>
                <w:t>от 27 сентября 2013 г. N 253-ФЗ</w:t>
              </w:r>
            </w:hyperlink>
            <w:r w:rsidRPr="00F87FF9">
              <w:rPr>
                <w:rFonts w:ascii="Times New Roman" w:eastAsia="Times New Roman" w:hAnsi="Times New Roman" w:cs="Times New Roman"/>
                <w:sz w:val="24"/>
                <w:szCs w:val="24"/>
                <w:lang w:eastAsia="ru-RU"/>
              </w:rPr>
              <w:t xml:space="preserve">, </w:t>
            </w:r>
            <w:hyperlink r:id="rId121" w:history="1">
              <w:r w:rsidRPr="00F87FF9">
                <w:rPr>
                  <w:rFonts w:ascii="Times New Roman" w:eastAsia="Times New Roman" w:hAnsi="Times New Roman" w:cs="Times New Roman"/>
                  <w:color w:val="0000FF"/>
                  <w:sz w:val="24"/>
                  <w:szCs w:val="24"/>
                  <w:u w:val="single"/>
                  <w:lang w:eastAsia="ru-RU"/>
                </w:rPr>
                <w:t>от 25 ноября 2013 г. N 317-ФЗ</w:t>
              </w:r>
            </w:hyperlink>
            <w:r w:rsidRPr="00F87FF9">
              <w:rPr>
                <w:rFonts w:ascii="Times New Roman" w:eastAsia="Times New Roman" w:hAnsi="Times New Roman" w:cs="Times New Roman"/>
                <w:sz w:val="24"/>
                <w:szCs w:val="24"/>
                <w:lang w:eastAsia="ru-RU"/>
              </w:rPr>
              <w:t xml:space="preserve">, </w:t>
            </w:r>
            <w:hyperlink r:id="rId122" w:history="1">
              <w:r w:rsidRPr="00F87FF9">
                <w:rPr>
                  <w:rFonts w:ascii="Times New Roman" w:eastAsia="Times New Roman" w:hAnsi="Times New Roman" w:cs="Times New Roman"/>
                  <w:color w:val="0000FF"/>
                  <w:sz w:val="24"/>
                  <w:szCs w:val="24"/>
                  <w:u w:val="single"/>
                  <w:lang w:eastAsia="ru-RU"/>
                </w:rPr>
                <w:t>от 28 декабря 2013 г. N 386-ФЗ</w:t>
              </w:r>
            </w:hyperlink>
            <w:r w:rsidRPr="00F87FF9">
              <w:rPr>
                <w:rFonts w:ascii="Times New Roman" w:eastAsia="Times New Roman" w:hAnsi="Times New Roman" w:cs="Times New Roman"/>
                <w:sz w:val="24"/>
                <w:szCs w:val="24"/>
                <w:lang w:eastAsia="ru-RU"/>
              </w:rPr>
              <w:t xml:space="preserve">, </w:t>
            </w:r>
            <w:hyperlink r:id="rId123" w:history="1">
              <w:r w:rsidRPr="00F87FF9">
                <w:rPr>
                  <w:rFonts w:ascii="Times New Roman" w:eastAsia="Times New Roman" w:hAnsi="Times New Roman" w:cs="Times New Roman"/>
                  <w:color w:val="0000FF"/>
                  <w:sz w:val="24"/>
                  <w:szCs w:val="24"/>
                  <w:u w:val="single"/>
                  <w:lang w:eastAsia="ru-RU"/>
                </w:rPr>
                <w:t>от 21 июля 2014 г. N 243-ФЗ</w:t>
              </w:r>
            </w:hyperlink>
            <w:r w:rsidRPr="00F87FF9">
              <w:rPr>
                <w:rFonts w:ascii="Times New Roman" w:eastAsia="Times New Roman" w:hAnsi="Times New Roman" w:cs="Times New Roman"/>
                <w:sz w:val="24"/>
                <w:szCs w:val="24"/>
                <w:lang w:eastAsia="ru-RU"/>
              </w:rPr>
              <w:t xml:space="preserve">, </w:t>
            </w:r>
            <w:hyperlink r:id="rId124" w:history="1">
              <w:r w:rsidRPr="00F87FF9">
                <w:rPr>
                  <w:rFonts w:ascii="Times New Roman" w:eastAsia="Times New Roman" w:hAnsi="Times New Roman" w:cs="Times New Roman"/>
                  <w:color w:val="0000FF"/>
                  <w:sz w:val="24"/>
                  <w:szCs w:val="24"/>
                  <w:u w:val="single"/>
                  <w:lang w:eastAsia="ru-RU"/>
                </w:rPr>
                <w:t>от 21 июля 2014 г. N 246-ФЗ</w:t>
              </w:r>
            </w:hyperlink>
            <w:r w:rsidRPr="00F87FF9">
              <w:rPr>
                <w:rFonts w:ascii="Times New Roman" w:eastAsia="Times New Roman" w:hAnsi="Times New Roman" w:cs="Times New Roman"/>
                <w:sz w:val="24"/>
                <w:szCs w:val="24"/>
                <w:lang w:eastAsia="ru-RU"/>
              </w:rPr>
              <w:t xml:space="preserve">, </w:t>
            </w:r>
            <w:hyperlink r:id="rId125" w:history="1">
              <w:r w:rsidRPr="00F87FF9">
                <w:rPr>
                  <w:rFonts w:ascii="Times New Roman" w:eastAsia="Times New Roman" w:hAnsi="Times New Roman" w:cs="Times New Roman"/>
                  <w:color w:val="0000FF"/>
                  <w:sz w:val="24"/>
                  <w:szCs w:val="24"/>
                  <w:u w:val="single"/>
                  <w:lang w:eastAsia="ru-RU"/>
                </w:rPr>
                <w:t>от 21 июля 2014 г. N 256-ФЗ</w:t>
              </w:r>
            </w:hyperlink>
            <w:r w:rsidRPr="00F87FF9">
              <w:rPr>
                <w:rFonts w:ascii="Times New Roman" w:eastAsia="Times New Roman" w:hAnsi="Times New Roman" w:cs="Times New Roman"/>
                <w:sz w:val="24"/>
                <w:szCs w:val="24"/>
                <w:lang w:eastAsia="ru-RU"/>
              </w:rPr>
              <w:t xml:space="preserve">, </w:t>
            </w:r>
            <w:hyperlink r:id="rId126" w:history="1">
              <w:r w:rsidRPr="00F87FF9">
                <w:rPr>
                  <w:rFonts w:ascii="Times New Roman" w:eastAsia="Times New Roman" w:hAnsi="Times New Roman" w:cs="Times New Roman"/>
                  <w:color w:val="0000FF"/>
                  <w:sz w:val="24"/>
                  <w:szCs w:val="24"/>
                  <w:u w:val="single"/>
                  <w:lang w:eastAsia="ru-RU"/>
                </w:rPr>
                <w:t>22 октября 2014 г. N 314-ФЗ</w:t>
              </w:r>
            </w:hyperlink>
            <w:r w:rsidRPr="00F87FF9">
              <w:rPr>
                <w:rFonts w:ascii="Times New Roman" w:eastAsia="Times New Roman" w:hAnsi="Times New Roman" w:cs="Times New Roman"/>
                <w:sz w:val="24"/>
                <w:szCs w:val="24"/>
                <w:lang w:eastAsia="ru-RU"/>
              </w:rPr>
              <w:t xml:space="preserve">, </w:t>
            </w:r>
            <w:hyperlink r:id="rId127" w:history="1">
              <w:r w:rsidRPr="00F87FF9">
                <w:rPr>
                  <w:rFonts w:ascii="Times New Roman" w:eastAsia="Times New Roman" w:hAnsi="Times New Roman" w:cs="Times New Roman"/>
                  <w:color w:val="0000FF"/>
                  <w:sz w:val="24"/>
                  <w:szCs w:val="24"/>
                  <w:u w:val="single"/>
                  <w:lang w:eastAsia="ru-RU"/>
                </w:rPr>
                <w:t>от 1 декабря 2014 г. N 418-ФЗ</w:t>
              </w:r>
            </w:hyperlink>
            <w:r w:rsidRPr="00F87FF9">
              <w:rPr>
                <w:rFonts w:ascii="Times New Roman" w:eastAsia="Times New Roman" w:hAnsi="Times New Roman" w:cs="Times New Roman"/>
                <w:sz w:val="24"/>
                <w:szCs w:val="24"/>
                <w:lang w:eastAsia="ru-RU"/>
              </w:rPr>
              <w:t xml:space="preserve">, </w:t>
            </w:r>
            <w:hyperlink r:id="rId128" w:history="1">
              <w:r w:rsidRPr="00F87FF9">
                <w:rPr>
                  <w:rFonts w:ascii="Times New Roman" w:eastAsia="Times New Roman" w:hAnsi="Times New Roman" w:cs="Times New Roman"/>
                  <w:color w:val="0000FF"/>
                  <w:sz w:val="24"/>
                  <w:szCs w:val="24"/>
                  <w:u w:val="single"/>
                  <w:lang w:eastAsia="ru-RU"/>
                </w:rPr>
                <w:t>от 1 декабря 2014 г. N 419-ФЗ</w:t>
              </w:r>
            </w:hyperlink>
            <w:r w:rsidRPr="00F87FF9">
              <w:rPr>
                <w:rFonts w:ascii="Times New Roman" w:eastAsia="Times New Roman" w:hAnsi="Times New Roman" w:cs="Times New Roman"/>
                <w:sz w:val="24"/>
                <w:szCs w:val="24"/>
                <w:lang w:eastAsia="ru-RU"/>
              </w:rPr>
              <w:t xml:space="preserve">, </w:t>
            </w:r>
            <w:hyperlink r:id="rId129" w:history="1">
              <w:r w:rsidRPr="00F87FF9">
                <w:rPr>
                  <w:rFonts w:ascii="Times New Roman" w:eastAsia="Times New Roman" w:hAnsi="Times New Roman" w:cs="Times New Roman"/>
                  <w:color w:val="0000FF"/>
                  <w:sz w:val="24"/>
                  <w:szCs w:val="24"/>
                  <w:u w:val="single"/>
                  <w:lang w:eastAsia="ru-RU"/>
                </w:rPr>
                <w:t>от 31 декабря 2014 г. N 519-ФЗ</w:t>
              </w:r>
            </w:hyperlink>
            <w:r w:rsidRPr="00F87FF9">
              <w:rPr>
                <w:rFonts w:ascii="Times New Roman" w:eastAsia="Times New Roman" w:hAnsi="Times New Roman" w:cs="Times New Roman"/>
                <w:sz w:val="24"/>
                <w:szCs w:val="24"/>
                <w:lang w:eastAsia="ru-RU"/>
              </w:rPr>
              <w:t xml:space="preserve">, </w:t>
            </w:r>
            <w:hyperlink r:id="rId130" w:history="1">
              <w:r w:rsidRPr="00F87FF9">
                <w:rPr>
                  <w:rFonts w:ascii="Times New Roman" w:eastAsia="Times New Roman" w:hAnsi="Times New Roman" w:cs="Times New Roman"/>
                  <w:color w:val="0000FF"/>
                  <w:sz w:val="24"/>
                  <w:szCs w:val="24"/>
                  <w:u w:val="single"/>
                  <w:lang w:eastAsia="ru-RU"/>
                </w:rPr>
                <w:t>от 31 декабря 2014 г. N 532-ФЗ</w:t>
              </w:r>
            </w:hyperlink>
            <w:r w:rsidRPr="00F87FF9">
              <w:rPr>
                <w:rFonts w:ascii="Times New Roman" w:eastAsia="Times New Roman" w:hAnsi="Times New Roman" w:cs="Times New Roman"/>
                <w:sz w:val="24"/>
                <w:szCs w:val="24"/>
                <w:lang w:eastAsia="ru-RU"/>
              </w:rPr>
              <w:t xml:space="preserve">, </w:t>
            </w:r>
            <w:hyperlink r:id="rId131" w:history="1">
              <w:r w:rsidRPr="00F87FF9">
                <w:rPr>
                  <w:rFonts w:ascii="Times New Roman" w:eastAsia="Times New Roman" w:hAnsi="Times New Roman" w:cs="Times New Roman"/>
                  <w:color w:val="0000FF"/>
                  <w:sz w:val="24"/>
                  <w:szCs w:val="24"/>
                  <w:u w:val="single"/>
                  <w:lang w:eastAsia="ru-RU"/>
                </w:rPr>
                <w:t>от 8 марта 2015 г. N 33-ФЗ</w:t>
              </w:r>
            </w:hyperlink>
            <w:r w:rsidRPr="00F87FF9">
              <w:rPr>
                <w:rFonts w:ascii="Times New Roman" w:eastAsia="Times New Roman" w:hAnsi="Times New Roman" w:cs="Times New Roman"/>
                <w:sz w:val="24"/>
                <w:szCs w:val="24"/>
                <w:lang w:eastAsia="ru-RU"/>
              </w:rPr>
              <w:t xml:space="preserve">, </w:t>
            </w:r>
            <w:hyperlink r:id="rId132" w:history="1">
              <w:r w:rsidRPr="00F87FF9">
                <w:rPr>
                  <w:rFonts w:ascii="Times New Roman" w:eastAsia="Times New Roman" w:hAnsi="Times New Roman" w:cs="Times New Roman"/>
                  <w:color w:val="0000FF"/>
                  <w:sz w:val="24"/>
                  <w:szCs w:val="24"/>
                  <w:u w:val="single"/>
                  <w:lang w:eastAsia="ru-RU"/>
                </w:rPr>
                <w:t>от 8 марта 2015 г. N 55-ФЗ</w:t>
              </w:r>
            </w:hyperlink>
            <w:r w:rsidRPr="00F87FF9">
              <w:rPr>
                <w:rFonts w:ascii="Times New Roman" w:eastAsia="Times New Roman" w:hAnsi="Times New Roman" w:cs="Times New Roman"/>
                <w:sz w:val="24"/>
                <w:szCs w:val="24"/>
                <w:lang w:eastAsia="ru-RU"/>
              </w:rPr>
              <w:t xml:space="preserve">, </w:t>
            </w:r>
            <w:hyperlink r:id="rId133" w:history="1">
              <w:r w:rsidRPr="00F87FF9">
                <w:rPr>
                  <w:rFonts w:ascii="Times New Roman" w:eastAsia="Times New Roman" w:hAnsi="Times New Roman" w:cs="Times New Roman"/>
                  <w:color w:val="0000FF"/>
                  <w:sz w:val="24"/>
                  <w:szCs w:val="24"/>
                  <w:u w:val="single"/>
                  <w:lang w:eastAsia="ru-RU"/>
                </w:rPr>
                <w:t>от 6 апреля 2015 г. N 78-ФЗ</w:t>
              </w:r>
            </w:hyperlink>
            <w:r w:rsidRPr="00F87FF9">
              <w:rPr>
                <w:rFonts w:ascii="Times New Roman" w:eastAsia="Times New Roman" w:hAnsi="Times New Roman" w:cs="Times New Roman"/>
                <w:sz w:val="24"/>
                <w:szCs w:val="24"/>
                <w:lang w:eastAsia="ru-RU"/>
              </w:rPr>
              <w:t xml:space="preserve">, </w:t>
            </w:r>
            <w:hyperlink r:id="rId134" w:history="1">
              <w:r w:rsidRPr="00F87FF9">
                <w:rPr>
                  <w:rFonts w:ascii="Times New Roman" w:eastAsia="Times New Roman" w:hAnsi="Times New Roman" w:cs="Times New Roman"/>
                  <w:color w:val="0000FF"/>
                  <w:sz w:val="24"/>
                  <w:szCs w:val="24"/>
                  <w:u w:val="single"/>
                  <w:lang w:eastAsia="ru-RU"/>
                </w:rPr>
                <w:t xml:space="preserve">от 29 </w:t>
              </w:r>
              <w:r w:rsidRPr="00F87FF9">
                <w:rPr>
                  <w:rFonts w:ascii="Times New Roman" w:eastAsia="Times New Roman" w:hAnsi="Times New Roman" w:cs="Times New Roman"/>
                  <w:color w:val="0000FF"/>
                  <w:sz w:val="24"/>
                  <w:szCs w:val="24"/>
                  <w:u w:val="single"/>
                  <w:lang w:eastAsia="ru-RU"/>
                </w:rPr>
                <w:lastRenderedPageBreak/>
                <w:t>июня 2015 г. N 160-ФЗ</w:t>
              </w:r>
            </w:hyperlink>
            <w:r w:rsidRPr="00F87FF9">
              <w:rPr>
                <w:rFonts w:ascii="Times New Roman" w:eastAsia="Times New Roman" w:hAnsi="Times New Roman" w:cs="Times New Roman"/>
                <w:sz w:val="24"/>
                <w:szCs w:val="24"/>
                <w:lang w:eastAsia="ru-RU"/>
              </w:rPr>
              <w:t xml:space="preserve">, </w:t>
            </w:r>
            <w:hyperlink r:id="rId135" w:history="1">
              <w:r w:rsidRPr="00F87FF9">
                <w:rPr>
                  <w:rFonts w:ascii="Times New Roman" w:eastAsia="Times New Roman" w:hAnsi="Times New Roman" w:cs="Times New Roman"/>
                  <w:color w:val="0000FF"/>
                  <w:sz w:val="24"/>
                  <w:szCs w:val="24"/>
                  <w:u w:val="single"/>
                  <w:lang w:eastAsia="ru-RU"/>
                </w:rPr>
                <w:t>от 13 июля 2015 г. N 213-ФЗ</w:t>
              </w:r>
            </w:hyperlink>
            <w:r w:rsidRPr="00F87FF9">
              <w:rPr>
                <w:rFonts w:ascii="Times New Roman" w:eastAsia="Times New Roman" w:hAnsi="Times New Roman" w:cs="Times New Roman"/>
                <w:sz w:val="24"/>
                <w:szCs w:val="24"/>
                <w:lang w:eastAsia="ru-RU"/>
              </w:rPr>
              <w:t xml:space="preserve">, </w:t>
            </w:r>
            <w:hyperlink r:id="rId136" w:history="1">
              <w:r w:rsidRPr="00F87FF9">
                <w:rPr>
                  <w:rFonts w:ascii="Times New Roman" w:eastAsia="Times New Roman" w:hAnsi="Times New Roman" w:cs="Times New Roman"/>
                  <w:color w:val="0000FF"/>
                  <w:sz w:val="24"/>
                  <w:szCs w:val="24"/>
                  <w:u w:val="single"/>
                  <w:lang w:eastAsia="ru-RU"/>
                </w:rPr>
                <w:t>от 13 июля 2015 г. N 230-ФЗ</w:t>
              </w:r>
            </w:hyperlink>
            <w:r w:rsidRPr="00F87FF9">
              <w:rPr>
                <w:rFonts w:ascii="Times New Roman" w:eastAsia="Times New Roman" w:hAnsi="Times New Roman" w:cs="Times New Roman"/>
                <w:sz w:val="24"/>
                <w:szCs w:val="24"/>
                <w:lang w:eastAsia="ru-RU"/>
              </w:rPr>
              <w:t xml:space="preserve">, </w:t>
            </w:r>
            <w:hyperlink r:id="rId137" w:history="1">
              <w:r w:rsidRPr="00F87FF9">
                <w:rPr>
                  <w:rFonts w:ascii="Times New Roman" w:eastAsia="Times New Roman" w:hAnsi="Times New Roman" w:cs="Times New Roman"/>
                  <w:color w:val="0000FF"/>
                  <w:sz w:val="24"/>
                  <w:szCs w:val="24"/>
                  <w:u w:val="single"/>
                  <w:lang w:eastAsia="ru-RU"/>
                </w:rPr>
                <w:t>от 13 июля 2015 г. N 233-ФЗ</w:t>
              </w:r>
            </w:hyperlink>
            <w:r w:rsidRPr="00F87FF9">
              <w:rPr>
                <w:rFonts w:ascii="Times New Roman" w:eastAsia="Times New Roman" w:hAnsi="Times New Roman" w:cs="Times New Roman"/>
                <w:sz w:val="24"/>
                <w:szCs w:val="24"/>
                <w:lang w:eastAsia="ru-RU"/>
              </w:rPr>
              <w:t xml:space="preserve">, </w:t>
            </w:r>
            <w:hyperlink r:id="rId138" w:history="1">
              <w:r w:rsidRPr="00F87FF9">
                <w:rPr>
                  <w:rFonts w:ascii="Times New Roman" w:eastAsia="Times New Roman" w:hAnsi="Times New Roman" w:cs="Times New Roman"/>
                  <w:color w:val="0000FF"/>
                  <w:sz w:val="24"/>
                  <w:szCs w:val="24"/>
                  <w:u w:val="single"/>
                  <w:lang w:eastAsia="ru-RU"/>
                </w:rPr>
                <w:t>от 13 июля 2015 г. N 271-ФЗ</w:t>
              </w:r>
            </w:hyperlink>
            <w:r w:rsidRPr="00F87FF9">
              <w:rPr>
                <w:rFonts w:ascii="Times New Roman" w:eastAsia="Times New Roman" w:hAnsi="Times New Roman" w:cs="Times New Roman"/>
                <w:sz w:val="24"/>
                <w:szCs w:val="24"/>
                <w:lang w:eastAsia="ru-RU"/>
              </w:rPr>
              <w:t xml:space="preserve">, </w:t>
            </w:r>
            <w:hyperlink r:id="rId139" w:history="1">
              <w:r w:rsidRPr="00F87FF9">
                <w:rPr>
                  <w:rFonts w:ascii="Times New Roman" w:eastAsia="Times New Roman" w:hAnsi="Times New Roman" w:cs="Times New Roman"/>
                  <w:color w:val="0000FF"/>
                  <w:sz w:val="24"/>
                  <w:szCs w:val="24"/>
                  <w:u w:val="single"/>
                  <w:lang w:eastAsia="ru-RU"/>
                </w:rPr>
                <w:t>от 14 декабря 2015 г. N 374-ФЗ</w:t>
              </w:r>
            </w:hyperlink>
            <w:r w:rsidRPr="00F87FF9">
              <w:rPr>
                <w:rFonts w:ascii="Times New Roman" w:eastAsia="Times New Roman" w:hAnsi="Times New Roman" w:cs="Times New Roman"/>
                <w:sz w:val="24"/>
                <w:szCs w:val="24"/>
                <w:lang w:eastAsia="ru-RU"/>
              </w:rPr>
              <w:t xml:space="preserve">, </w:t>
            </w:r>
            <w:hyperlink r:id="rId140" w:history="1">
              <w:r w:rsidRPr="00F87FF9">
                <w:rPr>
                  <w:rFonts w:ascii="Times New Roman" w:eastAsia="Times New Roman" w:hAnsi="Times New Roman" w:cs="Times New Roman"/>
                  <w:color w:val="0000FF"/>
                  <w:sz w:val="24"/>
                  <w:szCs w:val="24"/>
                  <w:u w:val="single"/>
                  <w:lang w:eastAsia="ru-RU"/>
                </w:rPr>
                <w:t>от 29 декабря 2015 г. N 389-ФЗ</w:t>
              </w:r>
            </w:hyperlink>
            <w:r w:rsidRPr="00F87FF9">
              <w:rPr>
                <w:rFonts w:ascii="Times New Roman" w:eastAsia="Times New Roman" w:hAnsi="Times New Roman" w:cs="Times New Roman"/>
                <w:sz w:val="24"/>
                <w:szCs w:val="24"/>
                <w:lang w:eastAsia="ru-RU"/>
              </w:rPr>
              <w:t xml:space="preserve">, </w:t>
            </w:r>
            <w:hyperlink r:id="rId141" w:history="1">
              <w:r w:rsidRPr="00F87FF9">
                <w:rPr>
                  <w:rFonts w:ascii="Times New Roman" w:eastAsia="Times New Roman" w:hAnsi="Times New Roman" w:cs="Times New Roman"/>
                  <w:color w:val="0000FF"/>
                  <w:sz w:val="24"/>
                  <w:szCs w:val="24"/>
                  <w:u w:val="single"/>
                  <w:lang w:eastAsia="ru-RU"/>
                </w:rPr>
                <w:t>от 29 декабря 2015 г. N 408-ФЗ</w:t>
              </w:r>
            </w:hyperlink>
            <w:r w:rsidRPr="00F87FF9">
              <w:rPr>
                <w:rFonts w:ascii="Times New Roman" w:eastAsia="Times New Roman" w:hAnsi="Times New Roman" w:cs="Times New Roman"/>
                <w:sz w:val="24"/>
                <w:szCs w:val="24"/>
                <w:lang w:eastAsia="ru-RU"/>
              </w:rPr>
              <w:t>, от 26 апреля 2016 г. N 112-ФЗ, 3 июля 2016 г. N 286-ФЗ).</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в соответствии с требованиями СП 42.13330.2011. Градостроительство. Планировка и застройка городских и сельских поселений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4.</w:t>
            </w:r>
          </w:p>
        </w:tc>
        <w:tc>
          <w:tcPr>
            <w:tcW w:w="11458" w:type="dxa"/>
            <w:gridSpan w:val="3"/>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регионального значения в области физической культуры и спорта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4.1.</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Открытые плоскостные сооружения, в т.ч. стадион, спортивная арена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(единовременная пропускная способность, кол-во человек на 1000 жителей)</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СП 118.13330.2012. Общественные здания и сооружения;</w:t>
            </w:r>
            <w:r w:rsidRPr="00F87FF9">
              <w:rPr>
                <w:rFonts w:ascii="Times New Roman" w:eastAsia="Times New Roman" w:hAnsi="Times New Roman" w:cs="Times New Roman"/>
                <w:sz w:val="24"/>
                <w:szCs w:val="24"/>
                <w:lang w:eastAsia="ru-RU"/>
              </w:rPr>
              <w:br/>
              <w:t xml:space="preserve">нормативная потребность рассчитана в соответствии с СП 31-115-2006. Открытые плоскостные физкультурно-спортивные сооружения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км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в соответствии с СП 42.13330.2011. Градостроительство. Планировка и застройка городских и сельских поселений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4.2.</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Плавательные бассейны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обеспеченности </w:t>
            </w:r>
            <w:r w:rsidRPr="00F87FF9">
              <w:rPr>
                <w:rFonts w:ascii="Times New Roman" w:eastAsia="Times New Roman" w:hAnsi="Times New Roman" w:cs="Times New Roman"/>
                <w:sz w:val="24"/>
                <w:szCs w:val="24"/>
                <w:lang w:eastAsia="ru-RU"/>
              </w:rPr>
              <w:lastRenderedPageBreak/>
              <w:t>(площадь зеркала воды на 1000 человек)</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 xml:space="preserve">установлен исходя из текущей обеспеченности региона </w:t>
            </w:r>
            <w:r w:rsidRPr="00F87FF9">
              <w:rPr>
                <w:rFonts w:ascii="Times New Roman" w:eastAsia="Times New Roman" w:hAnsi="Times New Roman" w:cs="Times New Roman"/>
                <w:sz w:val="24"/>
                <w:szCs w:val="24"/>
                <w:lang w:eastAsia="ru-RU"/>
              </w:rPr>
              <w:lastRenderedPageBreak/>
              <w:t>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СП 118.13330.2012. Общественные здания и сооружения;</w:t>
            </w:r>
            <w:r w:rsidRPr="00F87FF9">
              <w:rPr>
                <w:rFonts w:ascii="Times New Roman" w:eastAsia="Times New Roman" w:hAnsi="Times New Roman" w:cs="Times New Roman"/>
                <w:sz w:val="24"/>
                <w:szCs w:val="24"/>
                <w:lang w:eastAsia="ru-RU"/>
              </w:rPr>
              <w:br/>
              <w:t xml:space="preserve">нормативная потребность рассчитана в соответствии с СП 31-113-2004. Бассейны для плавания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транспортной доступности объекта, км.</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в соответствии с СП 42.13330.2011. Градостроительство. Планировка и застройка городских и сельских поселений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4.3.</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Центры спортивной подготовки, в т.ч. легкоатлетической, по гандболу, футболу, адаптивным видам спорта, плаванию, гребным видам спорта и зимним видам спорта, велотреки.</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(единовременная пропускная способность, кол-во человек на 1000 жителей)</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установлен исходя из текущей обеспеченности региона объектами спорта с учетом муниципальных программ Республики Мордовия, требований СП 118.13330.2012. Общественные здания и сооружения;</w:t>
            </w:r>
            <w:r w:rsidRPr="00F87FF9">
              <w:rPr>
                <w:rFonts w:ascii="Times New Roman" w:eastAsia="Times New Roman" w:hAnsi="Times New Roman" w:cs="Times New Roman"/>
                <w:sz w:val="24"/>
                <w:szCs w:val="24"/>
                <w:lang w:eastAsia="ru-RU"/>
              </w:rPr>
              <w:br/>
              <w:t xml:space="preserve">нормативная потребность рассчитана в соответствии со Справочным пособием к СНиП 2.08.02-89. Проектирование учебных комплексов и центров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транспортной доступности объекта, км.</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в соответствии с СП 42.13330.2011. Градостроительство. Планировка и застройка городских и сельских поселений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4.4.</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Специализированные спортивные образовательные организации </w:t>
            </w:r>
            <w:r w:rsidRPr="00F87FF9">
              <w:rPr>
                <w:rFonts w:ascii="Times New Roman" w:eastAsia="Times New Roman" w:hAnsi="Times New Roman" w:cs="Times New Roman"/>
                <w:sz w:val="24"/>
                <w:szCs w:val="24"/>
                <w:lang w:eastAsia="ru-RU"/>
              </w:rPr>
              <w:lastRenderedPageBreak/>
              <w:t xml:space="preserve">олимпийского резерва, в т.ч. детско-юношеские спортивные школы, колледжи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показатель обеспеченности (кол-во мест на</w:t>
            </w:r>
            <w:r w:rsidRPr="00F87FF9">
              <w:rPr>
                <w:rFonts w:ascii="Times New Roman" w:eastAsia="Times New Roman" w:hAnsi="Times New Roman" w:cs="Times New Roman"/>
                <w:sz w:val="24"/>
                <w:szCs w:val="24"/>
                <w:lang w:eastAsia="ru-RU"/>
              </w:rPr>
              <w:br/>
              <w:t>1000 человек)</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установлены исходя из текущей обеспеченности региона объектами с учетом муниципальных программ </w:t>
            </w:r>
            <w:r w:rsidRPr="00F87FF9">
              <w:rPr>
                <w:rFonts w:ascii="Times New Roman" w:eastAsia="Times New Roman" w:hAnsi="Times New Roman" w:cs="Times New Roman"/>
                <w:sz w:val="24"/>
                <w:szCs w:val="24"/>
                <w:lang w:eastAsia="ru-RU"/>
              </w:rPr>
              <w:lastRenderedPageBreak/>
              <w:t>Республики Мордовия, требований СП 118.13330.2012. Общественные здания и сооружения. СП 42.13330.2011. Градостроительство. Планировка и застройка городских и сельских поселений;</w:t>
            </w:r>
            <w:r w:rsidRPr="00F87FF9">
              <w:rPr>
                <w:rFonts w:ascii="Times New Roman" w:eastAsia="Times New Roman" w:hAnsi="Times New Roman" w:cs="Times New Roman"/>
                <w:sz w:val="24"/>
                <w:szCs w:val="24"/>
                <w:lang w:eastAsia="ru-RU"/>
              </w:rPr>
              <w:br/>
              <w:t>обоснование показателя обеспеченности:</w:t>
            </w:r>
            <w:r w:rsidRPr="00F87FF9">
              <w:rPr>
                <w:rFonts w:ascii="Times New Roman" w:eastAsia="Times New Roman" w:hAnsi="Times New Roman" w:cs="Times New Roman"/>
                <w:sz w:val="24"/>
                <w:szCs w:val="24"/>
                <w:lang w:eastAsia="ru-RU"/>
              </w:rPr>
              <w:br/>
              <w:t>согласно сведениям Федеральной службы государственной статистики по Республике Мордовия количество человек в возрасте 1 - 15 лет, проживающих на территории Республики Мордовия на 1 января 2016 г., составило 44316 человек. 6 - 8% детей занимаются в спортивных образовательных организациях:</w:t>
            </w:r>
            <w:r w:rsidRPr="00F87FF9">
              <w:rPr>
                <w:rFonts w:ascii="Times New Roman" w:eastAsia="Times New Roman" w:hAnsi="Times New Roman" w:cs="Times New Roman"/>
                <w:sz w:val="24"/>
                <w:szCs w:val="24"/>
                <w:lang w:eastAsia="ru-RU"/>
              </w:rPr>
              <w:br/>
              <w:t>44316 x 0,08 = 3545 человек;</w:t>
            </w:r>
            <w:r w:rsidRPr="00F87FF9">
              <w:rPr>
                <w:rFonts w:ascii="Times New Roman" w:eastAsia="Times New Roman" w:hAnsi="Times New Roman" w:cs="Times New Roman"/>
                <w:sz w:val="24"/>
                <w:szCs w:val="24"/>
                <w:lang w:eastAsia="ru-RU"/>
              </w:rPr>
              <w:br/>
              <w:t>требуемое количество мест в спортивных образовательных организациях на текущий момент:</w:t>
            </w:r>
            <w:r w:rsidRPr="00F87FF9">
              <w:rPr>
                <w:rFonts w:ascii="Times New Roman" w:eastAsia="Times New Roman" w:hAnsi="Times New Roman" w:cs="Times New Roman"/>
                <w:sz w:val="24"/>
                <w:szCs w:val="24"/>
                <w:lang w:eastAsia="ru-RU"/>
              </w:rPr>
              <w:br/>
              <w:t xml:space="preserve">(3545 / 44316) x 1000 = 80 мест на 1000 человек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км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в соответствии с СП 42.13330.2011. Градостроительство. Планировка и застройка городских и сельских поселений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4.5.</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Крытые спортивные объекты в т.ч. спортивный зал, физкультурно-спортивный комплекс, крытые катки, ледовые дворцы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(единовременная пропускная способность, кол-во человек на 1000 жителей)</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w:t>
            </w:r>
            <w:r w:rsidRPr="00F87FF9">
              <w:rPr>
                <w:rFonts w:ascii="Times New Roman" w:eastAsia="Times New Roman" w:hAnsi="Times New Roman" w:cs="Times New Roman"/>
                <w:sz w:val="24"/>
                <w:szCs w:val="24"/>
                <w:lang w:eastAsia="ru-RU"/>
              </w:rPr>
              <w:lastRenderedPageBreak/>
              <w:t>требований СП 118.13330.2012. Общественные здания и сооружения;</w:t>
            </w:r>
            <w:r w:rsidRPr="00F87FF9">
              <w:rPr>
                <w:rFonts w:ascii="Times New Roman" w:eastAsia="Times New Roman" w:hAnsi="Times New Roman" w:cs="Times New Roman"/>
                <w:sz w:val="24"/>
                <w:szCs w:val="24"/>
                <w:lang w:eastAsia="ru-RU"/>
              </w:rPr>
              <w:br/>
              <w:t xml:space="preserve">нормативная потребность рассчитана в соответствии с СП 31-112-2004. Физкультурно-спортивные залы и Пособие к СНиП 2.08.02-89*. Проектирование спортивных залов, помещений для физкультурно-оздоровительных занятий и крытых катков с искусственным льдом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км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в соответствии с СП 42.13330.2011. Градостроительство. Планировка и застройка городских и сельских поселений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5.</w:t>
            </w:r>
          </w:p>
        </w:tc>
        <w:tc>
          <w:tcPr>
            <w:tcW w:w="11458" w:type="dxa"/>
            <w:gridSpan w:val="3"/>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регионального значения в области культуры и искусства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5.1.</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Культурно-досуговые учреждения (в т.ч. музеи, дома культуры)</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обеспеченности установлен в соответствии с СП 118.13330.2012. Общественные здания и сооружения и Пособием к СНиП 2.08.02-89. Проектирование клубов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установлен в соответствии с требованиями СП 42.13330.2011. Градостроительство. Планировка и застройка городских и сельских поселений (приложение Ж)</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5.2.</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Государственные театры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исходя из текущей обеспеченности региона объектами, с учетом требований СП 118.13330.2012. Общественные здания и сооружения. СП 42.13330.2011. Градостроительство. Планировка и застройка городских и сельских поселений обоснование показателей обеспеченности: театры - показатель </w:t>
            </w:r>
            <w:r w:rsidRPr="00F87FF9">
              <w:rPr>
                <w:rFonts w:ascii="Times New Roman" w:eastAsia="Times New Roman" w:hAnsi="Times New Roman" w:cs="Times New Roman"/>
                <w:sz w:val="24"/>
                <w:szCs w:val="24"/>
                <w:lang w:eastAsia="ru-RU"/>
              </w:rPr>
              <w:lastRenderedPageBreak/>
              <w:t xml:space="preserve">обеспеченности установлен в соответствии с СП 118.13330.2012 Общественные здания и сооружения и Пособие к СНиП 2.08.02-89. Проектирование театров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установлен в соответствии с требованиями СП 42.13330.2011. Градостроительство. Планировка и застройка городских и сельских поселений (приложение Ж)</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5.3.</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Концертные залы Республики Мордовия, в т.ч. филармония.</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установлен исходя из текущей обеспеченности региона объектами, с учетом требований СП 118.13330.2012. Общественные здания и сооружения;</w:t>
            </w:r>
            <w:r w:rsidRPr="00F87FF9">
              <w:rPr>
                <w:rFonts w:ascii="Times New Roman" w:eastAsia="Times New Roman" w:hAnsi="Times New Roman" w:cs="Times New Roman"/>
                <w:sz w:val="24"/>
                <w:szCs w:val="24"/>
                <w:lang w:eastAsia="ru-RU"/>
              </w:rPr>
              <w:br/>
              <w:t xml:space="preserve">концертные залы - показатель обеспеченности установлен в соответствии со Справочным пособием к СНиП 2.08.02-89. Проектирование театров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установлен в соответствии с требованиями СП 42.13330.2011. Градостроительство. Планировка и застройка городских и сельских поселений (приложение Ж)</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6.</w:t>
            </w:r>
          </w:p>
        </w:tc>
        <w:tc>
          <w:tcPr>
            <w:tcW w:w="11458" w:type="dxa"/>
            <w:gridSpan w:val="3"/>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регионального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6.1.</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Пожарные депо, посты пожарной охраны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(количество (объект) при численности жителей).</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установлен в соответствии с требованиями СП 11.13130.2009. Места дислокации подразделений пожарной охраны, НПБ 101-95. Нормы проектирования объектов пожарной охраны.</w:t>
            </w:r>
            <w:r w:rsidRPr="00F87FF9">
              <w:rPr>
                <w:rFonts w:ascii="Times New Roman" w:eastAsia="Times New Roman" w:hAnsi="Times New Roman" w:cs="Times New Roman"/>
                <w:sz w:val="24"/>
                <w:szCs w:val="24"/>
                <w:lang w:eastAsia="ru-RU"/>
              </w:rPr>
              <w:br/>
              <w:t xml:space="preserve">Обоснование: согласно НПБ 101-95, средняя скорость движения пожарного автотранспорта - 40 км/ч, согласно ч. 1. ст. 76 N 123-ФЗ - время прибытия первого подразделения к месту вызова в городских поселениях и </w:t>
            </w:r>
            <w:r w:rsidRPr="00F87FF9">
              <w:rPr>
                <w:rFonts w:ascii="Times New Roman" w:eastAsia="Times New Roman" w:hAnsi="Times New Roman" w:cs="Times New Roman"/>
                <w:sz w:val="24"/>
                <w:szCs w:val="24"/>
                <w:lang w:eastAsia="ru-RU"/>
              </w:rPr>
              <w:lastRenderedPageBreak/>
              <w:t>городских округах не должно превышать 10 минут, а в сельских поселениях - 20 минут; соответственно радиус обслуживания пожарного депо: (40 / 60) x 10 x 1,25 (поправочный коэффициент на неоднородность пути следования) = 8,3 км - для городских поселений; (40 / 60) x 20 x 1,25 = 16,6 км - для сельских поселений;</w:t>
            </w:r>
            <w:r w:rsidRPr="00F87FF9">
              <w:rPr>
                <w:rFonts w:ascii="Times New Roman" w:eastAsia="Times New Roman" w:hAnsi="Times New Roman" w:cs="Times New Roman"/>
                <w:sz w:val="24"/>
                <w:szCs w:val="24"/>
                <w:lang w:eastAsia="ru-RU"/>
              </w:rPr>
              <w:br/>
              <w:t>таким образом, имея в составе исходной информации численность населения и, соответственно, ориентировочные параметры территорий, определяется необходимое количество объектов пожарной охраны. Так, количество объектов при численности населения: от 5000 до 20000 жителей - 1 объект на 6 постов, от 20000 до 50000 жителей - 2 объекта на 6 постов, от 50000 до 100000 жителей - 2 объекта на 6 - 8 постов, свыше 250000 жителей - 4 - 7 объектов на 6 - 8 постов и т.д.</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время прибытия первого подразделения пожарной охраны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установлено в соответствии с обязательными требованиями </w:t>
            </w:r>
            <w:hyperlink r:id="rId142" w:history="1">
              <w:r w:rsidRPr="00F87FF9">
                <w:rPr>
                  <w:rFonts w:ascii="Times New Roman" w:eastAsia="Times New Roman" w:hAnsi="Times New Roman" w:cs="Times New Roman"/>
                  <w:color w:val="0000FF"/>
                  <w:sz w:val="24"/>
                  <w:szCs w:val="24"/>
                  <w:u w:val="single"/>
                  <w:lang w:eastAsia="ru-RU"/>
                </w:rPr>
                <w:t>Федерального закона от 22 июля 2008 г. N 123-ФЗ</w:t>
              </w:r>
            </w:hyperlink>
            <w:r w:rsidRPr="00F87FF9">
              <w:rPr>
                <w:rFonts w:ascii="Times New Roman" w:eastAsia="Times New Roman" w:hAnsi="Times New Roman" w:cs="Times New Roman"/>
                <w:sz w:val="24"/>
                <w:szCs w:val="24"/>
                <w:lang w:eastAsia="ru-RU"/>
              </w:rPr>
              <w:t xml:space="preserve">. </w:t>
            </w:r>
            <w:hyperlink r:id="rId143" w:history="1">
              <w:r w:rsidRPr="00F87FF9">
                <w:rPr>
                  <w:rFonts w:ascii="Times New Roman" w:eastAsia="Times New Roman" w:hAnsi="Times New Roman" w:cs="Times New Roman"/>
                  <w:color w:val="0000FF"/>
                  <w:sz w:val="24"/>
                  <w:szCs w:val="24"/>
                  <w:u w:val="single"/>
                  <w:lang w:eastAsia="ru-RU"/>
                </w:rPr>
                <w:t>Технический регламент о требованиях пожарной безопасности</w:t>
              </w:r>
            </w:hyperlink>
            <w:r w:rsidRPr="00F87FF9">
              <w:rPr>
                <w:rFonts w:ascii="Times New Roman" w:eastAsia="Times New Roman" w:hAnsi="Times New Roman" w:cs="Times New Roman"/>
                <w:sz w:val="24"/>
                <w:szCs w:val="24"/>
                <w:lang w:eastAsia="ru-RU"/>
              </w:rPr>
              <w:t xml:space="preserve">, статья 76. Требования пожарной безопасности по размещению подразделений пожарной охраны в поселениях и городских округах, часть 1: "Дислокация подразделений пожарной охраны на территориях поселений и городских округов определяется исходя из условия, что время прибытия первого подразделения к месту вызова в городских поселениях и городских округах не должно превышать </w:t>
            </w:r>
            <w:r w:rsidRPr="00F87FF9">
              <w:rPr>
                <w:rFonts w:ascii="Times New Roman" w:eastAsia="Times New Roman" w:hAnsi="Times New Roman" w:cs="Times New Roman"/>
                <w:sz w:val="24"/>
                <w:szCs w:val="24"/>
                <w:lang w:eastAsia="ru-RU"/>
              </w:rPr>
              <w:lastRenderedPageBreak/>
              <w:t>10 минут, а в сельских поселениях - 20 минут"</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6.2.</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Защитные сооружения гражданской обороны (убежища, противорадиационные укрытия)</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вместимости (площадь, м2 на 1000 укрываемых)</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в соответствии с обязательными требованиями СП 88.13330.2014. Защитные сооружения гражданской обороны, с учетом зонирования региона по плотности расселения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вместимости (укрываемых) в каждом сооружении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установлен в соответствии с требованиями СП 88.13330.2014. с учетом зонирования области по плотности расселения;</w:t>
            </w:r>
            <w:r w:rsidRPr="00F87FF9">
              <w:rPr>
                <w:rFonts w:ascii="Times New Roman" w:eastAsia="Times New Roman" w:hAnsi="Times New Roman" w:cs="Times New Roman"/>
                <w:sz w:val="24"/>
                <w:szCs w:val="24"/>
                <w:lang w:eastAsia="ru-RU"/>
              </w:rPr>
              <w:br/>
              <w:t>обоснование:</w:t>
            </w:r>
            <w:r w:rsidRPr="00F87FF9">
              <w:rPr>
                <w:rFonts w:ascii="Times New Roman" w:eastAsia="Times New Roman" w:hAnsi="Times New Roman" w:cs="Times New Roman"/>
                <w:sz w:val="24"/>
                <w:szCs w:val="24"/>
                <w:lang w:eastAsia="ru-RU"/>
              </w:rPr>
              <w:br/>
              <w:t>средний радиус сбора укрываемых: (1000 + 3000) / 2 = 2000 м = 2 км. Ориентировочная площадь сбора укрываемых: 3,14 (Пи) x 2(2) = 12,56 км(2);</w:t>
            </w:r>
            <w:r w:rsidRPr="00F87FF9">
              <w:rPr>
                <w:rFonts w:ascii="Times New Roman" w:eastAsia="Times New Roman" w:hAnsi="Times New Roman" w:cs="Times New Roman"/>
                <w:sz w:val="24"/>
                <w:szCs w:val="24"/>
                <w:lang w:eastAsia="ru-RU"/>
              </w:rPr>
              <w:br/>
              <w:t xml:space="preserve">усредненная плотность расселения по территории Республики Мордовия: 508771,7 / 25736,7= 19,8 человек на каждый км(2) территории. В пределах площади сбора укрываемых необходимо укрыть: 19,8 x 12,56 = 249 человек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пешеходной доступности (радиус сбора укрываемых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регламентируется положениями СП 88.13330.2014. Защитные сооружения гражданской обороны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7.</w:t>
            </w:r>
          </w:p>
        </w:tc>
        <w:tc>
          <w:tcPr>
            <w:tcW w:w="11458" w:type="dxa"/>
            <w:gridSpan w:val="3"/>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в области обеспечения деятельности органов государственной власти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7.1.</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Мировой суд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(кол-во судей на судебный участок)</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в соответствии с требованиями СП 152.13330.2012. Здания судов общей юрисдикции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площадь помещений судебного участка на 1 судью, м(2)</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обоснование показателя площади помещений участков мировых судов:</w:t>
            </w:r>
            <w:r w:rsidRPr="00F87FF9">
              <w:rPr>
                <w:rFonts w:ascii="Times New Roman" w:eastAsia="Times New Roman" w:hAnsi="Times New Roman" w:cs="Times New Roman"/>
                <w:sz w:val="24"/>
                <w:szCs w:val="24"/>
                <w:lang w:eastAsia="ru-RU"/>
              </w:rPr>
              <w:br/>
              <w:t xml:space="preserve">общая площадь помещений на 1 судью рассчитана в соответствии с Приложением М, СП 152.13330.2012. Здания судов общей юрисдикции, Таблица М.1: 12 м(2) (кабинет </w:t>
            </w:r>
            <w:r w:rsidRPr="00F87FF9">
              <w:rPr>
                <w:rFonts w:ascii="Times New Roman" w:eastAsia="Times New Roman" w:hAnsi="Times New Roman" w:cs="Times New Roman"/>
                <w:sz w:val="24"/>
                <w:szCs w:val="24"/>
                <w:lang w:eastAsia="ru-RU"/>
              </w:rPr>
              <w:lastRenderedPageBreak/>
              <w:t xml:space="preserve">начальника) + 9 (помещения для работников участка) + 6 (архив законченных дел + 9 (архив дел, находящихся в производстве) + 9 (помещение для ознакомления с материалами дел) + 12 (помещения для работы с посетителями) + 12 (для хранения вещественных доказательств) + 12 (приемная суда) + 12 (помещения аппаратных) + 9 (серверы и АТС) + 18 (для обслуживания техники) + 18 (для хранения юридической литературы) + 12 (для копировально-множительных работ) + 18 (для хранения документов и материальных ценностей участка) + 15 (для работников, обеспечивающих кадровую работу) = 183 м(2); расчетный показатель суммарной площади помещений мировых судов - 185 м(2) на 1 судью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в соответствии с требованиями СП 42.13330.2011. Градостроительство. Планировка и застройка городских и сельских поселений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7.2.</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Администрация Республики Мордовия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(кол-во (объект)</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исходя из текущей обеспеченности региона объектами, с учетом требований СП 118.13330.2012. Общественные здания и сооружения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в соответствии с требованиями СП 42.13330.2011. Градостроительство. Планировка и застройка городских и сельских поселений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7.3.</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Государственный архив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(м2 на 1 000 человек)</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с учетом требований СП 118.13330.2012. Общественные здания и </w:t>
            </w:r>
            <w:r w:rsidRPr="00F87FF9">
              <w:rPr>
                <w:rFonts w:ascii="Times New Roman" w:eastAsia="Times New Roman" w:hAnsi="Times New Roman" w:cs="Times New Roman"/>
                <w:sz w:val="24"/>
                <w:szCs w:val="24"/>
                <w:lang w:eastAsia="ru-RU"/>
              </w:rPr>
              <w:lastRenderedPageBreak/>
              <w:t xml:space="preserve">сооружения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в соответствии с требованиями СП 42.13330.2011. Градостроительство. Планировка и застройка городских и сельских поселений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7.4.</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в области обращения с отходами </w:t>
            </w: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(мощность или площадь объектов)</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установлен исходя из текущей обеспеченности региона объектами в области обращения с твердыми бытовыми отходами, в соответствии с государственной политикой Российской Федерации в области обращения с твердыми бытовыми отходами, с учетом требований СП 42.13330.2011. Градостроительство. Планировка и застройка городских и сельских поселений, с учетом полномочий Республики Мордовия.</w:t>
            </w:r>
            <w:r w:rsidRPr="00F87FF9">
              <w:rPr>
                <w:rFonts w:ascii="Times New Roman" w:eastAsia="Times New Roman" w:hAnsi="Times New Roman" w:cs="Times New Roman"/>
                <w:sz w:val="24"/>
                <w:szCs w:val="24"/>
                <w:lang w:eastAsia="ru-RU"/>
              </w:rPr>
              <w:br/>
              <w:t xml:space="preserve">Размер санитарно-защитной зоны для полигона ТБО принят в соответствии с Санитарными правилами СП 2.1.7.1038-01. Гигиенические требования к устройству и содержанию полигонов для твердых бытовых отходов; п. 3.2. ч. 3: "Размер санитарно-защитной зоны от жилой застройки до границ полигона 500 м", согласно п. 12.18, таблицы 13 СП 42.13330.2011, - для полигонов ТБО установлена СЗЗ в 500 м, для мусороперерабатывающих и мусороперегрузочных станций: мощностью до 100 тыс. тонн отходов в год - 300 м, свыше 100 тыс. тонн - 500 м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21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(размер СЗЗ или </w:t>
            </w:r>
            <w:r w:rsidRPr="00F87FF9">
              <w:rPr>
                <w:rFonts w:ascii="Times New Roman" w:eastAsia="Times New Roman" w:hAnsi="Times New Roman" w:cs="Times New Roman"/>
                <w:sz w:val="24"/>
                <w:szCs w:val="24"/>
                <w:lang w:eastAsia="ru-RU"/>
              </w:rPr>
              <w:lastRenderedPageBreak/>
              <w:t>транспортная доступность, км)</w:t>
            </w:r>
          </w:p>
        </w:tc>
        <w:tc>
          <w:tcPr>
            <w:tcW w:w="572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 xml:space="preserve">установлены в соответствии с требованиями СП 42.13330.2011. Градостроительство. Планировка и застройка </w:t>
            </w:r>
            <w:r w:rsidRPr="00F87FF9">
              <w:rPr>
                <w:rFonts w:ascii="Times New Roman" w:eastAsia="Times New Roman" w:hAnsi="Times New Roman" w:cs="Times New Roman"/>
                <w:sz w:val="24"/>
                <w:szCs w:val="24"/>
                <w:lang w:eastAsia="ru-RU"/>
              </w:rPr>
              <w:lastRenderedPageBreak/>
              <w:t>городских и сельских поселений (приложение Ж)</w:t>
            </w:r>
          </w:p>
        </w:tc>
      </w:tr>
    </w:tbl>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br/>
        <w:t>2.2. Обоснование расчетных показателей минимально допустимого уровня обеспеченности объектами местного значения и расчетных показателей максимально допустимого уровня территориальной доступности таких объектов для населения региона</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Таблица 2.2(а). Обоснование расчетных показателей для объектов местного значения</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1"/>
        <w:gridCol w:w="2905"/>
        <w:gridCol w:w="2586"/>
        <w:gridCol w:w="3213"/>
      </w:tblGrid>
      <w:tr w:rsidR="00F87FF9" w:rsidRPr="00F87FF9" w:rsidTr="00F87FF9">
        <w:trPr>
          <w:trHeight w:val="15"/>
          <w:tblCellSpacing w:w="15" w:type="dxa"/>
        </w:trPr>
        <w:tc>
          <w:tcPr>
            <w:tcW w:w="739"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3511"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2587"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c>
          <w:tcPr>
            <w:tcW w:w="5544" w:type="dxa"/>
            <w:vAlign w:val="center"/>
            <w:hideMark/>
          </w:tcPr>
          <w:p w:rsidR="00F87FF9" w:rsidRPr="00F87FF9" w:rsidRDefault="00F87FF9" w:rsidP="00F87FF9">
            <w:pPr>
              <w:spacing w:after="0" w:line="240" w:lineRule="auto"/>
              <w:rPr>
                <w:rFonts w:ascii="Times New Roman" w:eastAsia="Times New Roman" w:hAnsi="Times New Roman" w:cs="Times New Roman"/>
                <w:sz w:val="2"/>
                <w:szCs w:val="24"/>
                <w:lang w:eastAsia="ru-RU"/>
              </w:rPr>
            </w:pP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N пп </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Наименование объекта </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Расчетный показатель </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Обоснование расчетного показателя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1 </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2 </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3 </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 </w:t>
            </w:r>
          </w:p>
        </w:tc>
      </w:tr>
      <w:tr w:rsidR="00F87FF9" w:rsidRPr="00F87FF9" w:rsidTr="00F87FF9">
        <w:trPr>
          <w:tblCellSpacing w:w="15" w:type="dxa"/>
        </w:trPr>
        <w:tc>
          <w:tcPr>
            <w:tcW w:w="12382" w:type="dxa"/>
            <w:gridSpan w:val="4"/>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местного значения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w:t>
            </w:r>
          </w:p>
        </w:tc>
        <w:tc>
          <w:tcPr>
            <w:tcW w:w="11642" w:type="dxa"/>
            <w:gridSpan w:val="3"/>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местного значения в области транспорта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1.1.</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Автомобильные дороги в т.ч. реконструируемые местного значения </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(км/1 км(2) территории)</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исходя из условий развития транспортной инфраструктуры региона в целом и отдельных муниципальных районов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1.2.</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Станции технического обслуживания городского пассажирского транспорта </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(объектов/транспорт. предприятие)</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исходя из условий развития транспортной инфраструктуры региона в целом и отдельных муниципальных районов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с учетом требований СП 42.13330.2011. Градостроительство. Планировка и застройка городских и сельских поселений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1.3.</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Транспортно-эксплуатационные предприятия городского транспорта </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(единиц/вид транспорта)</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установлен с учетом требований СП 42.13330.2011 Градостроительство. Планировка и застройка городских и сельских поселений (гл. 11), (п. 11.2)</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с учетом требований СП 42.13330.2011. Градостроительство. Планировка и застройка городских и сельских поселений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2.</w:t>
            </w:r>
          </w:p>
        </w:tc>
        <w:tc>
          <w:tcPr>
            <w:tcW w:w="11642" w:type="dxa"/>
            <w:gridSpan w:val="3"/>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местного значения в области инженерной инфраструктуры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2.1.</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относящиеся к области электроснабжения </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(электропотребление, кВт &lt;*&gt; ч/год. на 1 человека)</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СП 42.13330.2011 Градостроительство. Планировка и застройка городских и сельских поселений. (приложение Н Укрупненные показатели электропотребления);</w:t>
            </w:r>
            <w:r w:rsidRPr="00F87FF9">
              <w:rPr>
                <w:rFonts w:ascii="Times New Roman" w:eastAsia="Times New Roman" w:hAnsi="Times New Roman" w:cs="Times New Roman"/>
                <w:sz w:val="24"/>
                <w:szCs w:val="24"/>
                <w:lang w:eastAsia="ru-RU"/>
              </w:rPr>
              <w:br/>
              <w:t>РД 34.20.185-94 Инструкция по проектированию городских электрических сетей. Таблица 2.4.4. (крупные города со стационарными электроплитами)</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пожарные требования 123-ФЗ и санитарные СанПиН 2.2.1/2.1.1.1200-03;</w:t>
            </w:r>
            <w:r w:rsidRPr="00F87FF9">
              <w:rPr>
                <w:rFonts w:ascii="Times New Roman" w:eastAsia="Times New Roman" w:hAnsi="Times New Roman" w:cs="Times New Roman"/>
                <w:sz w:val="24"/>
                <w:szCs w:val="24"/>
                <w:lang w:eastAsia="ru-RU"/>
              </w:rPr>
              <w:br/>
              <w:t>Охранные зоны коммуникаций СНиП 2.07.01-89*;</w:t>
            </w:r>
            <w:r w:rsidRPr="00F87FF9">
              <w:rPr>
                <w:rFonts w:ascii="Times New Roman" w:eastAsia="Times New Roman" w:hAnsi="Times New Roman" w:cs="Times New Roman"/>
                <w:sz w:val="24"/>
                <w:szCs w:val="24"/>
                <w:lang w:eastAsia="ru-RU"/>
              </w:rPr>
              <w:br/>
              <w:t>СНиП 2.07.01-89* Градостроительство. Планировка и застройка городских и сельских поселений, п. 2.14, 5.5.</w:t>
            </w:r>
            <w:r w:rsidRPr="00F87FF9">
              <w:rPr>
                <w:rFonts w:ascii="Times New Roman" w:eastAsia="Times New Roman" w:hAnsi="Times New Roman" w:cs="Times New Roman"/>
                <w:sz w:val="24"/>
                <w:szCs w:val="24"/>
                <w:lang w:eastAsia="ru-RU"/>
              </w:rPr>
              <w:br/>
              <w:t>МСК - МГСН 1.01-99 п. 9.1.7.</w:t>
            </w:r>
            <w:r w:rsidRPr="00F87FF9">
              <w:rPr>
                <w:rFonts w:ascii="Times New Roman" w:eastAsia="Times New Roman" w:hAnsi="Times New Roman" w:cs="Times New Roman"/>
                <w:sz w:val="24"/>
                <w:szCs w:val="24"/>
                <w:lang w:eastAsia="ru-RU"/>
              </w:rPr>
              <w:br/>
              <w:t>МО - ТСН 30-303-2000 п. 10.15.</w:t>
            </w:r>
            <w:r w:rsidRPr="00F87FF9">
              <w:rPr>
                <w:rFonts w:ascii="Times New Roman" w:eastAsia="Times New Roman" w:hAnsi="Times New Roman" w:cs="Times New Roman"/>
                <w:sz w:val="24"/>
                <w:szCs w:val="24"/>
                <w:lang w:eastAsia="ru-RU"/>
              </w:rPr>
              <w:br/>
              <w:t xml:space="preserve">малоэтажная застройка: СП 30-102-99 Планировка и застройка территорий малоэтажного жилищного строительства, п. 5.3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2.2.</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относящиеся к области тепло- и газо- снабжения населения </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(тепло- газо- снабжение, м(3)/год на 1 человека)</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СП 124.13330.2012 Тепловые сети. (Актуализированная редакция СНиП 41-02-2003);</w:t>
            </w:r>
            <w:r w:rsidRPr="00F87FF9">
              <w:rPr>
                <w:rFonts w:ascii="Times New Roman" w:eastAsia="Times New Roman" w:hAnsi="Times New Roman" w:cs="Times New Roman"/>
                <w:sz w:val="24"/>
                <w:szCs w:val="24"/>
                <w:lang w:eastAsia="ru-RU"/>
              </w:rPr>
              <w:br/>
              <w:t>СП 42-101-2003 Общие положения по проектированию и строительству газораспределительных систем из металлических и полиэтиленовых труб (п. 3.12)</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пожарные требования 123-ФЗ и санитарные СанПиН 2.2.1/2.1.1.1200-03;</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lastRenderedPageBreak/>
              <w:t>Охранные зоны коммуникаций СНиП 2.07.01-89*;</w:t>
            </w:r>
            <w:r w:rsidRPr="00F87FF9">
              <w:rPr>
                <w:rFonts w:ascii="Times New Roman" w:eastAsia="Times New Roman" w:hAnsi="Times New Roman" w:cs="Times New Roman"/>
                <w:sz w:val="24"/>
                <w:szCs w:val="24"/>
                <w:lang w:eastAsia="ru-RU"/>
              </w:rPr>
              <w:br/>
              <w:t>СНиП 2.07.01-89* Градостроительство. Планировка и застройка городских и сельских поселений. п. 2.14, 5.5;</w:t>
            </w:r>
            <w:r w:rsidRPr="00F87FF9">
              <w:rPr>
                <w:rFonts w:ascii="Times New Roman" w:eastAsia="Times New Roman" w:hAnsi="Times New Roman" w:cs="Times New Roman"/>
                <w:sz w:val="24"/>
                <w:szCs w:val="24"/>
                <w:lang w:eastAsia="ru-RU"/>
              </w:rPr>
              <w:br/>
              <w:t>МСК - МГСН 1.01-99 п. 9.1.7;</w:t>
            </w:r>
            <w:r w:rsidRPr="00F87FF9">
              <w:rPr>
                <w:rFonts w:ascii="Times New Roman" w:eastAsia="Times New Roman" w:hAnsi="Times New Roman" w:cs="Times New Roman"/>
                <w:sz w:val="24"/>
                <w:szCs w:val="24"/>
                <w:lang w:eastAsia="ru-RU"/>
              </w:rPr>
              <w:br/>
              <w:t>МО - ТСН 30-303-2000 п. 10.15;</w:t>
            </w:r>
            <w:r w:rsidRPr="00F87FF9">
              <w:rPr>
                <w:rFonts w:ascii="Times New Roman" w:eastAsia="Times New Roman" w:hAnsi="Times New Roman" w:cs="Times New Roman"/>
                <w:sz w:val="24"/>
                <w:szCs w:val="24"/>
                <w:lang w:eastAsia="ru-RU"/>
              </w:rPr>
              <w:br/>
              <w:t xml:space="preserve">малоэтажная застройка: СП 30-102-99 Планировка и застройка территорий малоэтажного жилищного строительства, п. 5.3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2.3.</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относящиеся к области водоснабжения населения </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(водоснабжение,</w:t>
            </w:r>
            <w:r w:rsidRPr="00F87FF9">
              <w:rPr>
                <w:rFonts w:ascii="Times New Roman" w:eastAsia="Times New Roman" w:hAnsi="Times New Roman" w:cs="Times New Roman"/>
                <w:sz w:val="24"/>
                <w:szCs w:val="24"/>
                <w:lang w:eastAsia="ru-RU"/>
              </w:rPr>
              <w:br/>
              <w:t>л/сут. на 1 человека)</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СП 30.13330.2012 Внутренний водопровод и канализация зданий. Актуализированная редакция СНиП 2.04.01-85* (приложение А);</w:t>
            </w:r>
            <w:r w:rsidRPr="00F87FF9">
              <w:rPr>
                <w:rFonts w:ascii="Times New Roman" w:eastAsia="Times New Roman" w:hAnsi="Times New Roman" w:cs="Times New Roman"/>
                <w:sz w:val="24"/>
                <w:szCs w:val="24"/>
                <w:lang w:eastAsia="ru-RU"/>
              </w:rPr>
              <w:br/>
              <w:t>СП 31.13330.2012 Водоснабжение. Наружные сети и сооружения. Актуализированная редакция СНиП 2.04.02-84* (с изменением N 1)</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пожарные требования 123-ФЗ и санитарные СанПиН 2.2.1/2.1.1.1200-03;</w:t>
            </w:r>
            <w:r w:rsidRPr="00F87FF9">
              <w:rPr>
                <w:rFonts w:ascii="Times New Roman" w:eastAsia="Times New Roman" w:hAnsi="Times New Roman" w:cs="Times New Roman"/>
                <w:sz w:val="24"/>
                <w:szCs w:val="24"/>
                <w:lang w:eastAsia="ru-RU"/>
              </w:rPr>
              <w:br/>
              <w:t>Охранные зоны коммуникаций СНиП 2.07.01-89*;</w:t>
            </w:r>
            <w:r w:rsidRPr="00F87FF9">
              <w:rPr>
                <w:rFonts w:ascii="Times New Roman" w:eastAsia="Times New Roman" w:hAnsi="Times New Roman" w:cs="Times New Roman"/>
                <w:sz w:val="24"/>
                <w:szCs w:val="24"/>
                <w:lang w:eastAsia="ru-RU"/>
              </w:rPr>
              <w:br/>
              <w:t>СНиП 2.07.01-89* Градостроительство. Планировка и застройка городских и сельских поселений, п. 2.14, 5.5;</w:t>
            </w:r>
            <w:r w:rsidRPr="00F87FF9">
              <w:rPr>
                <w:rFonts w:ascii="Times New Roman" w:eastAsia="Times New Roman" w:hAnsi="Times New Roman" w:cs="Times New Roman"/>
                <w:sz w:val="24"/>
                <w:szCs w:val="24"/>
                <w:lang w:eastAsia="ru-RU"/>
              </w:rPr>
              <w:br/>
              <w:t>МСК - МГСН 1.01-99 п. 9.1.7;</w:t>
            </w:r>
            <w:r w:rsidRPr="00F87FF9">
              <w:rPr>
                <w:rFonts w:ascii="Times New Roman" w:eastAsia="Times New Roman" w:hAnsi="Times New Roman" w:cs="Times New Roman"/>
                <w:sz w:val="24"/>
                <w:szCs w:val="24"/>
                <w:lang w:eastAsia="ru-RU"/>
              </w:rPr>
              <w:br/>
              <w:t>МО - ТСН 30-303-2000 п. 10.15;</w:t>
            </w:r>
            <w:r w:rsidRPr="00F87FF9">
              <w:rPr>
                <w:rFonts w:ascii="Times New Roman" w:eastAsia="Times New Roman" w:hAnsi="Times New Roman" w:cs="Times New Roman"/>
                <w:sz w:val="24"/>
                <w:szCs w:val="24"/>
                <w:lang w:eastAsia="ru-RU"/>
              </w:rPr>
              <w:br/>
              <w:t xml:space="preserve">малоэтажная застройка: СП 30-102-99 Планировка и застройка территорий малоэтажного жилищного строительства, п. 5.3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2.4.</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относящиеся к области водоотведения </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обеспеченности </w:t>
            </w:r>
            <w:r w:rsidRPr="00F87FF9">
              <w:rPr>
                <w:rFonts w:ascii="Times New Roman" w:eastAsia="Times New Roman" w:hAnsi="Times New Roman" w:cs="Times New Roman"/>
                <w:sz w:val="24"/>
                <w:szCs w:val="24"/>
                <w:lang w:eastAsia="ru-RU"/>
              </w:rPr>
              <w:lastRenderedPageBreak/>
              <w:t>(водоотведение, % от водопотребления)</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t xml:space="preserve">СП 32.13330.2012 Канализация. Наружные </w:t>
            </w:r>
            <w:r w:rsidRPr="00F87FF9">
              <w:rPr>
                <w:rFonts w:ascii="Times New Roman" w:eastAsia="Times New Roman" w:hAnsi="Times New Roman" w:cs="Times New Roman"/>
                <w:sz w:val="24"/>
                <w:szCs w:val="24"/>
                <w:lang w:eastAsia="ru-RU"/>
              </w:rPr>
              <w:lastRenderedPageBreak/>
              <w:t>сети и сооружения. Актуализированная редакция СНиП 2.04.03-85 (п. 2.1);</w:t>
            </w:r>
            <w:r w:rsidRPr="00F87FF9">
              <w:rPr>
                <w:rFonts w:ascii="Times New Roman" w:eastAsia="Times New Roman" w:hAnsi="Times New Roman" w:cs="Times New Roman"/>
                <w:sz w:val="24"/>
                <w:szCs w:val="24"/>
                <w:lang w:eastAsia="ru-RU"/>
              </w:rPr>
              <w:br/>
              <w:t>СП 42.13330.2011 Градостроительство. Планировка и застройка городских и сельских поселений. Актуализированная редакция СНиП 2.07.01-89* (таблица 12 - Суточный объем поверхностного стока)</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пожарные требования 123-ФЗ и санитарные СанПиН 2.2.1/2.1.1.1200-03;</w:t>
            </w:r>
            <w:r w:rsidRPr="00F87FF9">
              <w:rPr>
                <w:rFonts w:ascii="Times New Roman" w:eastAsia="Times New Roman" w:hAnsi="Times New Roman" w:cs="Times New Roman"/>
                <w:sz w:val="24"/>
                <w:szCs w:val="24"/>
                <w:lang w:eastAsia="ru-RU"/>
              </w:rPr>
              <w:br/>
              <w:t>Охранные зоны коммуникаций СНиП 2.07.01-89*;</w:t>
            </w:r>
            <w:r w:rsidRPr="00F87FF9">
              <w:rPr>
                <w:rFonts w:ascii="Times New Roman" w:eastAsia="Times New Roman" w:hAnsi="Times New Roman" w:cs="Times New Roman"/>
                <w:sz w:val="24"/>
                <w:szCs w:val="24"/>
                <w:lang w:eastAsia="ru-RU"/>
              </w:rPr>
              <w:br/>
              <w:t>СНиП 2.07.01-89* Градостроительство. Планировка и застройка городских и сельских поселений, п. 2.14, 5.5;</w:t>
            </w:r>
            <w:r w:rsidRPr="00F87FF9">
              <w:rPr>
                <w:rFonts w:ascii="Times New Roman" w:eastAsia="Times New Roman" w:hAnsi="Times New Roman" w:cs="Times New Roman"/>
                <w:sz w:val="24"/>
                <w:szCs w:val="24"/>
                <w:lang w:eastAsia="ru-RU"/>
              </w:rPr>
              <w:br/>
              <w:t>МСК - МГСН 1.01-99 п. 9.1.7;</w:t>
            </w:r>
            <w:r w:rsidRPr="00F87FF9">
              <w:rPr>
                <w:rFonts w:ascii="Times New Roman" w:eastAsia="Times New Roman" w:hAnsi="Times New Roman" w:cs="Times New Roman"/>
                <w:sz w:val="24"/>
                <w:szCs w:val="24"/>
                <w:lang w:eastAsia="ru-RU"/>
              </w:rPr>
              <w:br/>
              <w:t>МО - ТСН 30-303-2000 п. 10.15;</w:t>
            </w:r>
            <w:r w:rsidRPr="00F87FF9">
              <w:rPr>
                <w:rFonts w:ascii="Times New Roman" w:eastAsia="Times New Roman" w:hAnsi="Times New Roman" w:cs="Times New Roman"/>
                <w:sz w:val="24"/>
                <w:szCs w:val="24"/>
                <w:lang w:eastAsia="ru-RU"/>
              </w:rPr>
              <w:br/>
              <w:t xml:space="preserve">малоэтажная застройка: СП 30-102-99 Планировка и застройка территорий малоэтажного жилищного строительства, п. 5.3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3.</w:t>
            </w:r>
          </w:p>
        </w:tc>
        <w:tc>
          <w:tcPr>
            <w:tcW w:w="11642" w:type="dxa"/>
            <w:gridSpan w:val="3"/>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в области здравоохранения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3.1.</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Межрайонные больницы общего типа в т.ч. детская, скорой помощи и т.д.</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(кол-во мест на 1000 человек)</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обоснование показателя:</w:t>
            </w:r>
            <w:r w:rsidRPr="00F87FF9">
              <w:rPr>
                <w:rFonts w:ascii="Times New Roman" w:eastAsia="Times New Roman" w:hAnsi="Times New Roman" w:cs="Times New Roman"/>
                <w:sz w:val="24"/>
                <w:szCs w:val="24"/>
                <w:lang w:eastAsia="ru-RU"/>
              </w:rPr>
              <w:b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807453 человек, на 1 января 2006 г. - 864704 человек. Коэффициент прироста-убыли населения за 10 лет составил: 807453 / 864704 = 0,93;</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lastRenderedPageBreak/>
              <w:t>по данным Росстата за 2015 год, количество умерших в Республике Мордовия составило 11431 человек, 87% из них - от внешних причин - 942 человека;</w:t>
            </w:r>
            <w:r w:rsidRPr="00F87FF9">
              <w:rPr>
                <w:rFonts w:ascii="Times New Roman" w:eastAsia="Times New Roman" w:hAnsi="Times New Roman" w:cs="Times New Roman"/>
                <w:sz w:val="24"/>
                <w:szCs w:val="24"/>
                <w:lang w:eastAsia="ru-RU"/>
              </w:rPr>
              <w:br/>
              <w:t xml:space="preserve">по данным Министерства здравоохранения Республики Мордовия на территории региона находится сеть объектов (межрайонные и районные больницы: Ардатовская районная больница, Атяшевская районная больница, Дубенская районная больница, Зубово-Полянская районная больница, Инсарская районная больница, Ичалковская межрайонная больница, Ковылкинская межрайонная больница, Комсомольская межрайонная больница, Краснослободская межрайонная больница, Рузаевская межрайонная больница, Старошайговская районная больница, Темниковская районная больница им. А.И.Рудявского, Тенгушевская районная больница, Торбеевская межрайонная больница) суммарной мощностью 1750 койко-мест (по данным </w:t>
            </w:r>
            <w:hyperlink r:id="rId144" w:history="1">
              <w:r w:rsidRPr="00F87FF9">
                <w:rPr>
                  <w:rFonts w:ascii="Times New Roman" w:eastAsia="Times New Roman" w:hAnsi="Times New Roman" w:cs="Times New Roman"/>
                  <w:color w:val="0000FF"/>
                  <w:sz w:val="24"/>
                  <w:szCs w:val="24"/>
                  <w:u w:val="single"/>
                  <w:lang w:eastAsia="ru-RU"/>
                </w:rPr>
                <w:t>приказа Министерства здравоохранения Республики Мордовия N 544 от 14 мая 2015 г</w:t>
              </w:r>
            </w:hyperlink>
            <w:r w:rsidRPr="00F87FF9">
              <w:rPr>
                <w:rFonts w:ascii="Times New Roman" w:eastAsia="Times New Roman" w:hAnsi="Times New Roman" w:cs="Times New Roman"/>
                <w:sz w:val="24"/>
                <w:szCs w:val="24"/>
                <w:lang w:eastAsia="ru-RU"/>
              </w:rPr>
              <w:t>.);</w:t>
            </w:r>
            <w:r w:rsidRPr="00F87FF9">
              <w:rPr>
                <w:rFonts w:ascii="Times New Roman" w:eastAsia="Times New Roman" w:hAnsi="Times New Roman" w:cs="Times New Roman"/>
                <w:sz w:val="24"/>
                <w:szCs w:val="24"/>
                <w:lang w:eastAsia="ru-RU"/>
              </w:rPr>
              <w:br/>
              <w:t xml:space="preserve">средняя численность населения зоны высокой плотности расселения (2) (согласно типологии муниципальных образований Республики Мордовия по уровню </w:t>
            </w:r>
            <w:r w:rsidRPr="00F87FF9">
              <w:rPr>
                <w:rFonts w:ascii="Times New Roman" w:eastAsia="Times New Roman" w:hAnsi="Times New Roman" w:cs="Times New Roman"/>
                <w:sz w:val="24"/>
                <w:szCs w:val="24"/>
                <w:lang w:eastAsia="ru-RU"/>
              </w:rPr>
              <w:lastRenderedPageBreak/>
              <w:t>обеспеченности объектами регионального и местного значения) составляет - 49506 жителей, зоны средней плотности расселения (3) - 33014 жителей, зоны низкой плотности расселения (4) - 14948 жителей;</w:t>
            </w:r>
            <w:r w:rsidRPr="00F87FF9">
              <w:rPr>
                <w:rFonts w:ascii="Times New Roman" w:eastAsia="Times New Roman" w:hAnsi="Times New Roman" w:cs="Times New Roman"/>
                <w:sz w:val="24"/>
                <w:szCs w:val="24"/>
                <w:lang w:eastAsia="ru-RU"/>
              </w:rPr>
              <w:br/>
              <w:t>за 2015 год по разным причинам в стационарной форме обслуживалось порядка 15% населения Республики Мордовия;</w:t>
            </w:r>
            <w:r w:rsidRPr="00F87FF9">
              <w:rPr>
                <w:rFonts w:ascii="Times New Roman" w:eastAsia="Times New Roman" w:hAnsi="Times New Roman" w:cs="Times New Roman"/>
                <w:sz w:val="24"/>
                <w:szCs w:val="24"/>
                <w:lang w:eastAsia="ru-RU"/>
              </w:rPr>
              <w:br/>
              <w:t>следовательно, требуемое количество мест в стационарах на 1000 человек:</w:t>
            </w:r>
            <w:r w:rsidRPr="00F87FF9">
              <w:rPr>
                <w:rFonts w:ascii="Times New Roman" w:eastAsia="Times New Roman" w:hAnsi="Times New Roman" w:cs="Times New Roman"/>
                <w:sz w:val="24"/>
                <w:szCs w:val="24"/>
                <w:lang w:eastAsia="ru-RU"/>
              </w:rPr>
              <w:br/>
              <w:t>(49506 x 0,15 x 0,93 (коэффициент прироста-убыли населения)) / 1000 = 6,9 мест для муниципальных образований зоны высокой плотности расселения (2);</w:t>
            </w:r>
            <w:r w:rsidRPr="00F87FF9">
              <w:rPr>
                <w:rFonts w:ascii="Times New Roman" w:eastAsia="Times New Roman" w:hAnsi="Times New Roman" w:cs="Times New Roman"/>
                <w:sz w:val="24"/>
                <w:szCs w:val="24"/>
                <w:lang w:eastAsia="ru-RU"/>
              </w:rPr>
              <w:br/>
              <w:t>(33014 x 0,15 x 0,93 (коэффициент прироста-убыли населения)) / 1000 = 4,6 мест для муниципальных образований зоны средней плотности расселения (3);</w:t>
            </w:r>
            <w:r w:rsidRPr="00F87FF9">
              <w:rPr>
                <w:rFonts w:ascii="Times New Roman" w:eastAsia="Times New Roman" w:hAnsi="Times New Roman" w:cs="Times New Roman"/>
                <w:sz w:val="24"/>
                <w:szCs w:val="24"/>
                <w:lang w:eastAsia="ru-RU"/>
              </w:rPr>
              <w:br/>
              <w:t>(14948 x 0,15 x 0,93 (коэффициент прироста-убыли населения)) / 1000 = 2,1 место для муниципальных образований зоны низкой плотности расселения (4)</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кол-во посещений в смену (в поликлиниках при объектах)</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 данным Министерства здравоохранения Республики Мордовия на территории региона находится сеть объектов (межрайонные и районные больницы: Ардатовская районная больница, Атяшевская районная больница, Дубенская районная больница, Зубово-Полянская районная больница, </w:t>
            </w:r>
            <w:r w:rsidRPr="00F87FF9">
              <w:rPr>
                <w:rFonts w:ascii="Times New Roman" w:eastAsia="Times New Roman" w:hAnsi="Times New Roman" w:cs="Times New Roman"/>
                <w:sz w:val="24"/>
                <w:szCs w:val="24"/>
                <w:lang w:eastAsia="ru-RU"/>
              </w:rPr>
              <w:lastRenderedPageBreak/>
              <w:t>Инсарская районная больница, Ичалковская межрайонная больница, Ковылкинская межрайонная больница, Комсомольская межрайонная больница, Краснослободская межрайонная больница, Рузаевская межрайонная больница, Старошайговская районная больница, Темниковская районная больница им. А.И.Рудявского, Тенгушевская районная больница, Торбеевская межрайонная больница). Текущая обеспеченность населения: поликлиники при больницах рассчитаны в совокупности на 8 655 посещений в смену;</w:t>
            </w:r>
            <w:r w:rsidRPr="00F87FF9">
              <w:rPr>
                <w:rFonts w:ascii="Times New Roman" w:eastAsia="Times New Roman" w:hAnsi="Times New Roman" w:cs="Times New Roman"/>
                <w:sz w:val="24"/>
                <w:szCs w:val="24"/>
                <w:lang w:eastAsia="ru-RU"/>
              </w:rPr>
              <w:br/>
              <w:t>распределение текущей обеспеченности по зонам расселения: зона высокой плотности расселения (2) (согласно типологии муниципальных образований Республики Мордовия по уровню обеспеченности объектами регионального и местного значения) составляет - 967 посещений в смену, зоны средней плотности расселения (3) - 2748 посещений в смену, зоны низкой плотности расселения (4) - 4940 посещений в смену;</w:t>
            </w:r>
            <w:r w:rsidRPr="00F87FF9">
              <w:rPr>
                <w:rFonts w:ascii="Times New Roman" w:eastAsia="Times New Roman" w:hAnsi="Times New Roman" w:cs="Times New Roman"/>
                <w:sz w:val="24"/>
                <w:szCs w:val="24"/>
                <w:lang w:eastAsia="ru-RU"/>
              </w:rPr>
              <w:br/>
              <w:t>по данным Росстата за 2015 г. количество умерших в Республике Мордовия составило 11431 человек, 87% из них - от внешних причин - 942 человека;</w:t>
            </w:r>
            <w:r w:rsidRPr="00F87FF9">
              <w:rPr>
                <w:rFonts w:ascii="Times New Roman" w:eastAsia="Times New Roman" w:hAnsi="Times New Roman" w:cs="Times New Roman"/>
                <w:sz w:val="24"/>
                <w:szCs w:val="24"/>
                <w:lang w:eastAsia="ru-RU"/>
              </w:rPr>
              <w:br/>
              <w:t xml:space="preserve">ежегодно по разным причинам в поликлиники обращаются 75% населения Республики </w:t>
            </w:r>
            <w:r w:rsidRPr="00F87FF9">
              <w:rPr>
                <w:rFonts w:ascii="Times New Roman" w:eastAsia="Times New Roman" w:hAnsi="Times New Roman" w:cs="Times New Roman"/>
                <w:sz w:val="24"/>
                <w:szCs w:val="24"/>
                <w:lang w:eastAsia="ru-RU"/>
              </w:rPr>
              <w:lastRenderedPageBreak/>
              <w:t>Мордовия;</w:t>
            </w:r>
            <w:r w:rsidRPr="00F87FF9">
              <w:rPr>
                <w:rFonts w:ascii="Times New Roman" w:eastAsia="Times New Roman" w:hAnsi="Times New Roman" w:cs="Times New Roman"/>
                <w:sz w:val="24"/>
                <w:szCs w:val="24"/>
                <w:lang w:eastAsia="ru-RU"/>
              </w:rPr>
              <w:b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x 20,5 &lt;*&gt; = 30,75 смены;</w:t>
            </w:r>
            <w:r w:rsidRPr="00F87FF9">
              <w:rPr>
                <w:rFonts w:ascii="Times New Roman" w:eastAsia="Times New Roman" w:hAnsi="Times New Roman" w:cs="Times New Roman"/>
                <w:sz w:val="24"/>
                <w:szCs w:val="24"/>
                <w:lang w:eastAsia="ru-RU"/>
              </w:rPr>
              <w:br/>
              <w:t>количество посещений в смену, которых не хватает (по умершим) составляет: (942 x 0,75 x 0,93 &lt;**&gt;) / 30,75 (кол-во смен в месяц) = 21,37 посещения в смену</w:t>
            </w:r>
            <w:r w:rsidRPr="00F87FF9">
              <w:rPr>
                <w:rFonts w:ascii="Times New Roman" w:eastAsia="Times New Roman" w:hAnsi="Times New Roman" w:cs="Times New Roman"/>
                <w:sz w:val="24"/>
                <w:szCs w:val="24"/>
                <w:lang w:eastAsia="ru-RU"/>
              </w:rPr>
              <w:br/>
              <w:t>&lt;*&gt; среднее количество рабочих дней в месяц с учетом всех выходных и праздничных дней в году,</w:t>
            </w:r>
            <w:r w:rsidRPr="00F87FF9">
              <w:rPr>
                <w:rFonts w:ascii="Times New Roman" w:eastAsia="Times New Roman" w:hAnsi="Times New Roman" w:cs="Times New Roman"/>
                <w:sz w:val="24"/>
                <w:szCs w:val="24"/>
                <w:lang w:eastAsia="ru-RU"/>
              </w:rPr>
              <w:br/>
              <w:t>&lt;**&gt; 0,93 - коэффициент прироста-убыли населения;</w:t>
            </w:r>
            <w:r w:rsidRPr="00F87FF9">
              <w:rPr>
                <w:rFonts w:ascii="Times New Roman" w:eastAsia="Times New Roman" w:hAnsi="Times New Roman" w:cs="Times New Roman"/>
                <w:sz w:val="24"/>
                <w:szCs w:val="24"/>
                <w:lang w:eastAsia="ru-RU"/>
              </w:rPr>
              <w:br/>
              <w:t>расчетное требуемое количество посещений в смену в поликлиниках при объектах составляет: 967 x 0,75 x 1,38 (коэффициент увеличения инвестиционного потенциала) + 21,37 = 1022,2 посещений в смену для муниципальных образований зоны высокой плотности расселения (2);</w:t>
            </w:r>
            <w:r w:rsidRPr="00F87FF9">
              <w:rPr>
                <w:rFonts w:ascii="Times New Roman" w:eastAsia="Times New Roman" w:hAnsi="Times New Roman" w:cs="Times New Roman"/>
                <w:sz w:val="24"/>
                <w:szCs w:val="24"/>
                <w:lang w:eastAsia="ru-RU"/>
              </w:rPr>
              <w:br/>
              <w:t>2748 x 0,75 x 1,38 (коэффициент увеличения инвестиционного потенциала) + 21,37 = 2865,6 посещений в смену для муниципальных образований зоны средней плотности расселения (3);</w:t>
            </w:r>
            <w:r w:rsidRPr="00F87FF9">
              <w:rPr>
                <w:rFonts w:ascii="Times New Roman" w:eastAsia="Times New Roman" w:hAnsi="Times New Roman" w:cs="Times New Roman"/>
                <w:sz w:val="24"/>
                <w:szCs w:val="24"/>
                <w:lang w:eastAsia="ru-RU"/>
              </w:rPr>
              <w:br/>
              <w:t xml:space="preserve">4940 x 0,75 x 1,38 (коэффициент увеличения инвестиционного потенциала) + 21,37 = 5333 посещений в смену для </w:t>
            </w:r>
            <w:r w:rsidRPr="00F87FF9">
              <w:rPr>
                <w:rFonts w:ascii="Times New Roman" w:eastAsia="Times New Roman" w:hAnsi="Times New Roman" w:cs="Times New Roman"/>
                <w:sz w:val="24"/>
                <w:szCs w:val="24"/>
                <w:lang w:eastAsia="ru-RU"/>
              </w:rPr>
              <w:lastRenderedPageBreak/>
              <w:t>муниципальных образований зоны низкой плотности расселения (4)</w:t>
            </w:r>
            <w:r w:rsidRPr="00F87FF9">
              <w:rPr>
                <w:rFonts w:ascii="Times New Roman" w:eastAsia="Times New Roman" w:hAnsi="Times New Roman" w:cs="Times New Roman"/>
                <w:sz w:val="24"/>
                <w:szCs w:val="24"/>
                <w:lang w:eastAsia="ru-RU"/>
              </w:rPr>
              <w:br/>
              <w:t xml:space="preserve">1,38 &lt;*&gt; - по результатам анализа прогнозов и стратегии социального-экономического развития Республики Мордовия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с учетом требований СП 42.13330.2011. Градостроительство. Планировка и застройка городских и сельских поселений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3.2.</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Поликлиники </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(кол-во посещений в смену)</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согласно данным Министерства здравоохранения Республики Мордовия на 2015 год, текущая обеспеченность населения: поликлиники Республики Мордовия (Кочкуровская поликлиника, Ромодановская поликлиника) рассчитаны в совокупности на 630 посещений в смену;</w:t>
            </w:r>
            <w:r w:rsidRPr="00F87FF9">
              <w:rPr>
                <w:rFonts w:ascii="Times New Roman" w:eastAsia="Times New Roman" w:hAnsi="Times New Roman" w:cs="Times New Roman"/>
                <w:sz w:val="24"/>
                <w:szCs w:val="24"/>
                <w:lang w:eastAsia="ru-RU"/>
              </w:rPr>
              <w:br/>
              <w:t>по данным Росстата за 2015 год количество умерших в Республике Мордовия составило 11431 человек, 87% из них - естественным путем - 942 человека;</w:t>
            </w:r>
            <w:r w:rsidRPr="00F87FF9">
              <w:rPr>
                <w:rFonts w:ascii="Times New Roman" w:eastAsia="Times New Roman" w:hAnsi="Times New Roman" w:cs="Times New Roman"/>
                <w:sz w:val="24"/>
                <w:szCs w:val="24"/>
                <w:lang w:eastAsia="ru-RU"/>
              </w:rPr>
              <w:br/>
              <w:t>ежегодно по разным причинам в поликлиники обращаются 75% населения Республики Мордовия;</w:t>
            </w:r>
            <w:r w:rsidRPr="00F87FF9">
              <w:rPr>
                <w:rFonts w:ascii="Times New Roman" w:eastAsia="Times New Roman" w:hAnsi="Times New Roman" w:cs="Times New Roman"/>
                <w:sz w:val="24"/>
                <w:szCs w:val="24"/>
                <w:lang w:eastAsia="ru-RU"/>
              </w:rPr>
              <w:br/>
              <w:t xml:space="preserve">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w:t>
            </w:r>
            <w:r w:rsidRPr="00F87FF9">
              <w:rPr>
                <w:rFonts w:ascii="Times New Roman" w:eastAsia="Times New Roman" w:hAnsi="Times New Roman" w:cs="Times New Roman"/>
                <w:sz w:val="24"/>
                <w:szCs w:val="24"/>
                <w:lang w:eastAsia="ru-RU"/>
              </w:rPr>
              <w:lastRenderedPageBreak/>
              <w:t>количество рабочих смен за месяц равно 1,5 x 20,5 &lt;*&gt; = 30,75 смены;</w:t>
            </w:r>
            <w:r w:rsidRPr="00F87FF9">
              <w:rPr>
                <w:rFonts w:ascii="Times New Roman" w:eastAsia="Times New Roman" w:hAnsi="Times New Roman" w:cs="Times New Roman"/>
                <w:sz w:val="24"/>
                <w:szCs w:val="24"/>
                <w:lang w:eastAsia="ru-RU"/>
              </w:rPr>
              <w:br/>
              <w:t>количество посещений в смену, которых не хватает (по умершим) составляет: (942 x 0,75 x 0,93 &lt;**&gt;) / 30,75 (кол-во смен в месяц) = 21,37 посещения в смену</w:t>
            </w:r>
            <w:r w:rsidRPr="00F87FF9">
              <w:rPr>
                <w:rFonts w:ascii="Times New Roman" w:eastAsia="Times New Roman" w:hAnsi="Times New Roman" w:cs="Times New Roman"/>
                <w:sz w:val="24"/>
                <w:szCs w:val="24"/>
                <w:lang w:eastAsia="ru-RU"/>
              </w:rPr>
              <w:br/>
              <w:t>&lt;*&gt; среднее количество рабочих дней в месяц с учетом всех выходных и праздничных дней в году,</w:t>
            </w:r>
            <w:r w:rsidRPr="00F87FF9">
              <w:rPr>
                <w:rFonts w:ascii="Times New Roman" w:eastAsia="Times New Roman" w:hAnsi="Times New Roman" w:cs="Times New Roman"/>
                <w:sz w:val="24"/>
                <w:szCs w:val="24"/>
                <w:lang w:eastAsia="ru-RU"/>
              </w:rPr>
              <w:br/>
              <w:t>&lt;**&gt; 0,93 - коэффициент прироста-убыли населения;</w:t>
            </w:r>
            <w:r w:rsidRPr="00F87FF9">
              <w:rPr>
                <w:rFonts w:ascii="Times New Roman" w:eastAsia="Times New Roman" w:hAnsi="Times New Roman" w:cs="Times New Roman"/>
                <w:sz w:val="24"/>
                <w:szCs w:val="24"/>
                <w:lang w:eastAsia="ru-RU"/>
              </w:rPr>
              <w:br/>
              <w:t>расчетное требуемое количество посещений в смену в поликлиниках составляет:</w:t>
            </w:r>
            <w:r w:rsidRPr="00F87FF9">
              <w:rPr>
                <w:rFonts w:ascii="Times New Roman" w:eastAsia="Times New Roman" w:hAnsi="Times New Roman" w:cs="Times New Roman"/>
                <w:sz w:val="24"/>
                <w:szCs w:val="24"/>
                <w:lang w:eastAsia="ru-RU"/>
              </w:rPr>
              <w:br/>
              <w:t>630 x 0,75 x 1,38 &lt;*&gt; (коэффициент увеличения инвестиционного потенциала) + 21,37 = 673,42 посещений в смену (на все объекты местного значения)</w:t>
            </w:r>
            <w:r w:rsidRPr="00F87FF9">
              <w:rPr>
                <w:rFonts w:ascii="Times New Roman" w:eastAsia="Times New Roman" w:hAnsi="Times New Roman" w:cs="Times New Roman"/>
                <w:sz w:val="24"/>
                <w:szCs w:val="24"/>
                <w:lang w:eastAsia="ru-RU"/>
              </w:rPr>
              <w:br/>
              <w:t xml:space="preserve">1,38 &lt;*&gt; - по результатам анализа прогнозов и стратегии социального-экономического развития Республики Мордовия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с учетом требований СП 42.13330.2011. Градостроительство. Планировка и застройка городских и сельских поселений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4.</w:t>
            </w:r>
          </w:p>
        </w:tc>
        <w:tc>
          <w:tcPr>
            <w:tcW w:w="11642" w:type="dxa"/>
            <w:gridSpan w:val="3"/>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местного значения в области образования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4.1.</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Дошкольные образовательные организации для обслуживания населения нескольких населенных пунктов и микрорайонов </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(кол-во мест на 1000 человек)</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согласно сведениям Федеральной службы государственной статистики по Республики Мордовия численность населения в возрасте 1 - 7 лет на 1 января 2016 г. составила: 56677 человек;</w:t>
            </w:r>
            <w:r w:rsidRPr="00F87FF9">
              <w:rPr>
                <w:rFonts w:ascii="Times New Roman" w:eastAsia="Times New Roman" w:hAnsi="Times New Roman" w:cs="Times New Roman"/>
                <w:sz w:val="24"/>
                <w:szCs w:val="24"/>
                <w:lang w:eastAsia="ru-RU"/>
              </w:rPr>
              <w:br/>
              <w:t xml:space="preserve">согласно сведениям Министерства образования Республики Мордовия всего количество </w:t>
            </w:r>
            <w:r w:rsidRPr="00F87FF9">
              <w:rPr>
                <w:rFonts w:ascii="Times New Roman" w:eastAsia="Times New Roman" w:hAnsi="Times New Roman" w:cs="Times New Roman"/>
                <w:sz w:val="24"/>
                <w:szCs w:val="24"/>
                <w:lang w:eastAsia="ru-RU"/>
              </w:rPr>
              <w:lastRenderedPageBreak/>
              <w:t>специальных учебных заведений (интернатов, коррекционных школ) - 223;</w:t>
            </w:r>
            <w:r w:rsidRPr="00F87FF9">
              <w:rPr>
                <w:rFonts w:ascii="Times New Roman" w:eastAsia="Times New Roman" w:hAnsi="Times New Roman" w:cs="Times New Roman"/>
                <w:sz w:val="24"/>
                <w:szCs w:val="24"/>
                <w:lang w:eastAsia="ru-RU"/>
              </w:rPr>
              <w:br/>
              <w:t>требуемое количество мест: (56677 x 0,93 (коэффициент прироста-убыли населения)) / 807453 = 0,07 мест. Требуемое (расчетное) количество мест на 1000 человек: 0,07 x 1000 = 70 мест;</w:t>
            </w:r>
            <w:r w:rsidRPr="00F87FF9">
              <w:rPr>
                <w:rFonts w:ascii="Times New Roman" w:eastAsia="Times New Roman" w:hAnsi="Times New Roman" w:cs="Times New Roman"/>
                <w:sz w:val="24"/>
                <w:szCs w:val="24"/>
                <w:lang w:eastAsia="ru-RU"/>
              </w:rPr>
              <w:br/>
              <w:t>требуемое количество мест в городском округе г. Саранск: (36287 x 0,93 (коэффициент прироста-убыли населения) / 807453 = 0,04 мест. Требуемое (расчетное) количество мест на 1000 человек: 0,04 x 1000 = 40 мест;</w:t>
            </w:r>
            <w:r w:rsidRPr="00F87FF9">
              <w:rPr>
                <w:rFonts w:ascii="Times New Roman" w:eastAsia="Times New Roman" w:hAnsi="Times New Roman" w:cs="Times New Roman"/>
                <w:sz w:val="24"/>
                <w:szCs w:val="24"/>
                <w:lang w:eastAsia="ru-RU"/>
              </w:rPr>
              <w:br/>
              <w:t xml:space="preserve">требуемое количество мест в городских и сельских поселениях: (20390 x 0,93 (коэффициент прироста-убыли населения) / 807453 = 0,02 мест. Требуемое (расчетное) количество мест на 1000 человек: 0,02 x 1000 = 20 мест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с учетом требований СП 42.13330.2011. Градостроительство. Планировка и застройка городских и сельских поселений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4.2.</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Дошкольная образовательная организация специализированного типа </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(кол-во мест на 1000 человек)</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согласно сведениям Федеральной службы государственной статистики по Республике Мордовия численность населения в возрасте 1 - 6 лет на 1 января 2016 г. составила: 48871 человек.</w:t>
            </w:r>
            <w:r w:rsidRPr="00F87FF9">
              <w:rPr>
                <w:rFonts w:ascii="Times New Roman" w:eastAsia="Times New Roman" w:hAnsi="Times New Roman" w:cs="Times New Roman"/>
                <w:sz w:val="24"/>
                <w:szCs w:val="24"/>
                <w:lang w:eastAsia="ru-RU"/>
              </w:rPr>
              <w:br/>
              <w:t>20% требуют специальных условий обучения: 48871 x 0,2 = 9774 человек;</w:t>
            </w:r>
            <w:r w:rsidRPr="00F87FF9">
              <w:rPr>
                <w:rFonts w:ascii="Times New Roman" w:eastAsia="Times New Roman" w:hAnsi="Times New Roman" w:cs="Times New Roman"/>
                <w:sz w:val="24"/>
                <w:szCs w:val="24"/>
                <w:lang w:eastAsia="ru-RU"/>
              </w:rPr>
              <w:br/>
              <w:t xml:space="preserve">согласно сведениям Министерства образования Республики Мордовия </w:t>
            </w:r>
            <w:r w:rsidRPr="00F87FF9">
              <w:rPr>
                <w:rFonts w:ascii="Times New Roman" w:eastAsia="Times New Roman" w:hAnsi="Times New Roman" w:cs="Times New Roman"/>
                <w:sz w:val="24"/>
                <w:szCs w:val="24"/>
                <w:lang w:eastAsia="ru-RU"/>
              </w:rPr>
              <w:lastRenderedPageBreak/>
              <w:t>количество специальных учебных заведений дошкольных образовательных организаций специализированного типа - 93;</w:t>
            </w:r>
            <w:r w:rsidRPr="00F87FF9">
              <w:rPr>
                <w:rFonts w:ascii="Times New Roman" w:eastAsia="Times New Roman" w:hAnsi="Times New Roman" w:cs="Times New Roman"/>
                <w:sz w:val="24"/>
                <w:szCs w:val="24"/>
                <w:lang w:eastAsia="ru-RU"/>
              </w:rPr>
              <w:br/>
              <w:t>требуемое количество мест: (9774 / 807453) x 1000 x 0,93 = 11,9 места;</w:t>
            </w:r>
            <w:r w:rsidRPr="00F87FF9">
              <w:rPr>
                <w:rFonts w:ascii="Times New Roman" w:eastAsia="Times New Roman" w:hAnsi="Times New Roman" w:cs="Times New Roman"/>
                <w:sz w:val="24"/>
                <w:szCs w:val="24"/>
                <w:lang w:eastAsia="ru-RU"/>
              </w:rPr>
              <w:br/>
              <w:t>требуемое количество мест в городском округе г. Саранск: 31380 x 0,2 = 6276 человек. (6276 x 0,93 (коэффициент прироста-убыли населения)) / 807453 = 0,008 мест. Требуемое (расчетное) количество мест на 1000 человек:</w:t>
            </w:r>
            <w:r w:rsidRPr="00F87FF9">
              <w:rPr>
                <w:rFonts w:ascii="Times New Roman" w:eastAsia="Times New Roman" w:hAnsi="Times New Roman" w:cs="Times New Roman"/>
                <w:sz w:val="24"/>
                <w:szCs w:val="24"/>
                <w:lang w:eastAsia="ru-RU"/>
              </w:rPr>
              <w:br/>
              <w:t>0,008 x 1000 = 8 мест;</w:t>
            </w:r>
            <w:r w:rsidRPr="00F87FF9">
              <w:rPr>
                <w:rFonts w:ascii="Times New Roman" w:eastAsia="Times New Roman" w:hAnsi="Times New Roman" w:cs="Times New Roman"/>
                <w:sz w:val="24"/>
                <w:szCs w:val="24"/>
                <w:lang w:eastAsia="ru-RU"/>
              </w:rPr>
              <w:br/>
              <w:t>требуемое количество мест в городских и сельских поселениях: 17491 x 0,2 = 3498 человек.</w:t>
            </w:r>
            <w:r w:rsidRPr="00F87FF9">
              <w:rPr>
                <w:rFonts w:ascii="Times New Roman" w:eastAsia="Times New Roman" w:hAnsi="Times New Roman" w:cs="Times New Roman"/>
                <w:sz w:val="24"/>
                <w:szCs w:val="24"/>
                <w:lang w:eastAsia="ru-RU"/>
              </w:rPr>
              <w:br/>
              <w:t xml:space="preserve">(3498 x 0,93 (коэффициент прироста-убыли населения)) / 807453 = 0,004 мест. Требуемое (расчетное) количество мест на 1000 человек: 0,004 x 1000 = 4 места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с учетом требований СП 42.13330.2011. Градостроительство. Планировка и застройка городских и сельских поселений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4.3.</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Общеобразовательная организация (школа, лицей, гимназия)</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(учащихся</w:t>
            </w:r>
            <w:r w:rsidRPr="00F87FF9">
              <w:rPr>
                <w:rFonts w:ascii="Times New Roman" w:eastAsia="Times New Roman" w:hAnsi="Times New Roman" w:cs="Times New Roman"/>
                <w:sz w:val="24"/>
                <w:szCs w:val="24"/>
                <w:lang w:eastAsia="ru-RU"/>
              </w:rPr>
              <w:br/>
              <w:t>на 1000 человек)</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согласно сведениям Федеральной службы государственной статистики по Республики Мордовия численность населения в возрасте 7 - 18 лет на 1 января 2016 г. составила: 86458 человек;</w:t>
            </w:r>
            <w:r w:rsidRPr="00F87FF9">
              <w:rPr>
                <w:rFonts w:ascii="Times New Roman" w:eastAsia="Times New Roman" w:hAnsi="Times New Roman" w:cs="Times New Roman"/>
                <w:sz w:val="24"/>
                <w:szCs w:val="24"/>
                <w:lang w:eastAsia="ru-RU"/>
              </w:rPr>
              <w:br/>
              <w:t xml:space="preserve">согласно сведениям Министерства образования Республики Мордовия в Республике имеется 434 общеобразовательных </w:t>
            </w:r>
            <w:r w:rsidRPr="00F87FF9">
              <w:rPr>
                <w:rFonts w:ascii="Times New Roman" w:eastAsia="Times New Roman" w:hAnsi="Times New Roman" w:cs="Times New Roman"/>
                <w:sz w:val="24"/>
                <w:szCs w:val="24"/>
                <w:lang w:eastAsia="ru-RU"/>
              </w:rPr>
              <w:lastRenderedPageBreak/>
              <w:t>организаций местного значения;</w:t>
            </w:r>
            <w:r w:rsidRPr="00F87FF9">
              <w:rPr>
                <w:rFonts w:ascii="Times New Roman" w:eastAsia="Times New Roman" w:hAnsi="Times New Roman" w:cs="Times New Roman"/>
                <w:sz w:val="24"/>
                <w:szCs w:val="24"/>
                <w:lang w:eastAsia="ru-RU"/>
              </w:rPr>
              <w:br/>
              <w:t>необходимое количество мест: (86458 x 0,93 (коэффициент прироста-убыли населения)) / 807453 = 0,1 мест. Требуемое (расчетное) количество мест на 1000 человек: 0,1 x 1000 = 100 мест;</w:t>
            </w:r>
            <w:r w:rsidRPr="00F87FF9">
              <w:rPr>
                <w:rFonts w:ascii="Times New Roman" w:eastAsia="Times New Roman" w:hAnsi="Times New Roman" w:cs="Times New Roman"/>
                <w:sz w:val="24"/>
                <w:szCs w:val="24"/>
                <w:lang w:eastAsia="ru-RU"/>
              </w:rPr>
              <w:br/>
              <w:t>текущая обеспеченность местами в организациях такого типа в городском округе г. Саранск: (55038 / 807453) x 1000 x 0,93 (коэффициент прироста-убыли населения) = 67,5 мест;</w:t>
            </w:r>
            <w:r w:rsidRPr="00F87FF9">
              <w:rPr>
                <w:rFonts w:ascii="Times New Roman" w:eastAsia="Times New Roman" w:hAnsi="Times New Roman" w:cs="Times New Roman"/>
                <w:sz w:val="24"/>
                <w:szCs w:val="24"/>
                <w:lang w:eastAsia="ru-RU"/>
              </w:rPr>
              <w:br/>
              <w:t xml:space="preserve">текущая обеспеченность местами в организациях такого типа в городских и сельских поселениях: (31580 / 807453) x 1000 x 0,93 (коэффициент прироста-убыли населения) = 38,7 мест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с учетом требований СП 42.13330.2011. Градостроительство. Планировка и застройка городских и сельских поселений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5.</w:t>
            </w:r>
          </w:p>
        </w:tc>
        <w:tc>
          <w:tcPr>
            <w:tcW w:w="11642" w:type="dxa"/>
            <w:gridSpan w:val="3"/>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местного значения в области физической культуры и спорта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5.1.</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Помещения для физкультурно-оздоровительных занятий (физкультурные залы)</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вместимости (1000 м(2) на 50 человек)</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 3 перечня поручений Президента Российской Федерации от 27.10.2014 N Пр-2508 в рамках муниципальных программ Республики Мордовия, требований СП 118.13330.2012. </w:t>
            </w:r>
            <w:r w:rsidRPr="00F87FF9">
              <w:rPr>
                <w:rFonts w:ascii="Times New Roman" w:eastAsia="Times New Roman" w:hAnsi="Times New Roman" w:cs="Times New Roman"/>
                <w:sz w:val="24"/>
                <w:szCs w:val="24"/>
                <w:lang w:eastAsia="ru-RU"/>
              </w:rPr>
              <w:lastRenderedPageBreak/>
              <w:t>Общественные здания и сооружения. СП 42.13330.2011. Градостроительство. Планировка и застройка городских и сельских поселений;</w:t>
            </w:r>
            <w:r w:rsidRPr="00F87FF9">
              <w:rPr>
                <w:rFonts w:ascii="Times New Roman" w:eastAsia="Times New Roman" w:hAnsi="Times New Roman" w:cs="Times New Roman"/>
                <w:sz w:val="24"/>
                <w:szCs w:val="24"/>
                <w:lang w:eastAsia="ru-RU"/>
              </w:rPr>
              <w:br/>
              <w:t xml:space="preserve">нормативная потребность рассчитана в соответствии с СП 31-112-2004 Физкультурно-спортивные залы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установлен в соответствии с требованиями СП 42.13330.2011. Градостроительство. Планировка и застройка городских и сельских поселений. (приложение Ж)</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5.2.</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Плоскостные спортивные сооружения </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вместимости (1000 м(2) на 10000 человек)</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 3 перечня поручений Президента Российской Федерации от 27 октября 2014 г. N Пр-2508 в рамках муниципальных программ Республики Мордовия, требований СП 118.13330.2012. Общественные здания и сооружения;</w:t>
            </w:r>
            <w:r w:rsidRPr="00F87FF9">
              <w:rPr>
                <w:rFonts w:ascii="Times New Roman" w:eastAsia="Times New Roman" w:hAnsi="Times New Roman" w:cs="Times New Roman"/>
                <w:sz w:val="24"/>
                <w:szCs w:val="24"/>
                <w:lang w:eastAsia="ru-RU"/>
              </w:rPr>
              <w:br/>
              <w:t>СП 42.13330.2011. Градостроительство. Планировка и застройка городских и сельских поселений;</w:t>
            </w:r>
            <w:r w:rsidRPr="00F87FF9">
              <w:rPr>
                <w:rFonts w:ascii="Times New Roman" w:eastAsia="Times New Roman" w:hAnsi="Times New Roman" w:cs="Times New Roman"/>
                <w:sz w:val="24"/>
                <w:szCs w:val="24"/>
                <w:lang w:eastAsia="ru-RU"/>
              </w:rPr>
              <w:br/>
              <w:t xml:space="preserve">нормативная потребность рассчитана в соответствии с СП 31-115-2006 Открытые плоскостные физкультурно-спортивные сооружения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установлены в соответствии с требованиями СП 42.13330.2011. Градостроительство. Планировка и застройка городских и сельских поселений (приложение Ж)</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6.</w:t>
            </w:r>
          </w:p>
        </w:tc>
        <w:tc>
          <w:tcPr>
            <w:tcW w:w="11642" w:type="dxa"/>
            <w:gridSpan w:val="3"/>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местного значения в области культуры и искусства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6.1.</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Муниципальная библиотека, музеи и помещения для культурно-массовой и политико-воспитательной работы с населением, досуга и любительской деятельности </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обеспеченности </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установлен исходя из текущей обеспеченности региона объектами, с учетом требований СП 118.13330.2012. Общественные здания и сооружения;</w:t>
            </w:r>
            <w:r w:rsidRPr="00F87FF9">
              <w:rPr>
                <w:rFonts w:ascii="Times New Roman" w:eastAsia="Times New Roman" w:hAnsi="Times New Roman" w:cs="Times New Roman"/>
                <w:sz w:val="24"/>
                <w:szCs w:val="24"/>
                <w:lang w:eastAsia="ru-RU"/>
              </w:rPr>
              <w:br/>
              <w:t xml:space="preserve">ВСН 17-73. Ведомственные строительные нормы. Указания по проектированию зданий и помещений библиотек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допустимый уровень территориальной доступности населения приняты на основании показателей, установленных в СП 42.13330.2011. Градостроительство. Планировка и застройка городских и сельских поселений (приложение Ж)</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6.2.</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Расчетные показатели муниципальных объектов, предназначенных для организации ритуальных услуг, мест захоронения </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(объект на 1000 человек или га/1000 человек)</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расчет количества и площади объектов, предназначенных для организации ритуальных услуг, мест захоронения, размеры их земельных участков следует принимать по социальным нормативам обеспеченности согласно СП 42.13330.2011 Градостроительство. Планировка и застройка городских и сельских поселений (приложению Ж);</w:t>
            </w:r>
            <w:r w:rsidRPr="00F87FF9">
              <w:rPr>
                <w:rFonts w:ascii="Times New Roman" w:eastAsia="Times New Roman" w:hAnsi="Times New Roman" w:cs="Times New Roman"/>
                <w:sz w:val="24"/>
                <w:szCs w:val="24"/>
                <w:lang w:eastAsia="ru-RU"/>
              </w:rPr>
              <w:br/>
              <w:t xml:space="preserve">ориентировочную санитарно-защитную зону </w:t>
            </w:r>
            <w:r w:rsidRPr="00F87FF9">
              <w:rPr>
                <w:rFonts w:ascii="Times New Roman" w:eastAsia="Times New Roman" w:hAnsi="Times New Roman" w:cs="Times New Roman"/>
                <w:sz w:val="24"/>
                <w:szCs w:val="24"/>
                <w:lang w:eastAsia="ru-RU"/>
              </w:rPr>
              <w:lastRenderedPageBreak/>
              <w:t>принимать в соответствии с СанПиНом 2.2.1/2.1.1.1200-03 Санитарно-защитные зоны и санитарная классификация предприятий, сооружений и иных объектов (новая редакция)</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7.</w:t>
            </w:r>
          </w:p>
        </w:tc>
        <w:tc>
          <w:tcPr>
            <w:tcW w:w="11642" w:type="dxa"/>
            <w:gridSpan w:val="3"/>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местного значения в области утилизации и переработки бытовых и промышленных отходов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7.1.</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Полигон твердых бытовых отходов </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обеспеченности </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размеры земельных участков и санитарно-защитных зон предприятий и сооружений по обезвреживанию и переработке бытовых отходов следует принимать по таблице в соответствии с требованиями СП 42.13330.2011 Градостроительство. Планировка и застройка городских и сельских поселений. Актуализированная редакция СНиП 2.07.01-89* (п. 12.18, табл. 13);</w:t>
            </w:r>
            <w:r w:rsidRPr="00F87FF9">
              <w:rPr>
                <w:rFonts w:ascii="Times New Roman" w:eastAsia="Times New Roman" w:hAnsi="Times New Roman" w:cs="Times New Roman"/>
                <w:sz w:val="24"/>
                <w:szCs w:val="24"/>
                <w:lang w:eastAsia="ru-RU"/>
              </w:rPr>
              <w:br/>
              <w:t xml:space="preserve">Объекты размещения отходов производства проектируются в соответствии с требованиями </w:t>
            </w:r>
            <w:hyperlink r:id="rId145" w:history="1">
              <w:r w:rsidRPr="00F87FF9">
                <w:rPr>
                  <w:rFonts w:ascii="Times New Roman" w:eastAsia="Times New Roman" w:hAnsi="Times New Roman" w:cs="Times New Roman"/>
                  <w:color w:val="0000FF"/>
                  <w:sz w:val="24"/>
                  <w:szCs w:val="24"/>
                  <w:u w:val="single"/>
                  <w:lang w:eastAsia="ru-RU"/>
                </w:rPr>
                <w:t>Постановления Главного государственного санитарного врача РФ от 30 апреля 2003 г. N 80 "О введении в действие санитарно-эпидемиологических правил и нормативов СанПиН 2.1.7.1322-03"</w:t>
              </w:r>
            </w:hyperlink>
            <w:r w:rsidRPr="00F87FF9">
              <w:rPr>
                <w:rFonts w:ascii="Times New Roman" w:eastAsia="Times New Roman" w:hAnsi="Times New Roman" w:cs="Times New Roman"/>
                <w:sz w:val="24"/>
                <w:szCs w:val="24"/>
                <w:lang w:eastAsia="ru-RU"/>
              </w:rPr>
              <w:t xml:space="preserve">, СНиП 2.01.28-85 Полигоны по обезвреживанию и захоронению токсичных промышленных отходов. Основные положения по </w:t>
            </w:r>
            <w:r w:rsidRPr="00F87FF9">
              <w:rPr>
                <w:rFonts w:ascii="Times New Roman" w:eastAsia="Times New Roman" w:hAnsi="Times New Roman" w:cs="Times New Roman"/>
                <w:sz w:val="24"/>
                <w:szCs w:val="24"/>
                <w:lang w:eastAsia="ru-RU"/>
              </w:rPr>
              <w:lastRenderedPageBreak/>
              <w:t xml:space="preserve">проектированию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42.13330.2011. Градостроительство. Планировка и застройка городских и сельских поселений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8.</w:t>
            </w:r>
          </w:p>
        </w:tc>
        <w:tc>
          <w:tcPr>
            <w:tcW w:w="11642" w:type="dxa"/>
            <w:gridSpan w:val="3"/>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в области обеспечения деятельности органов государственной власти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8.1.</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Многофункциональные центры оказания государственных и муниципальных услуг населению </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обеспеченности </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в соответствии с СП 118.13330.2012. Общественные здания и сооружения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в соответствии с 42.13330.2011. Градостроительство. Планировка и застройка городских и сельских поселений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8.2.</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Помещения Администрации </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(сотрудников на 10 000 человек или м(2) на сотрудника)</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в соответствии с СП 118.13330.2012. Общественные здания и сооружения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установлен в соответствии с 42.13330.2011. Градостроительство. Планировка и застройка городских и сельских поселений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8.3.</w:t>
            </w: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по переработке промышленных, бытовых и биологических отходов, свалки, полигоны и другие объекты </w:t>
            </w: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показатель обеспеченности (га/1000 тонн или га на 1000 человек)</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объекты размещения отходов производства проектируются в соответствии с требованиями СанПиН 2.1.7.1322-03 "Гигиенические требования к размещению и обезвреживанию отходов производства и потребления", СНиП 2.01.28-85. Полигоны по обезвреживанию и захоронению токсичных промышленных отходов </w:t>
            </w:r>
          </w:p>
        </w:tc>
      </w:tr>
      <w:tr w:rsidR="00F87FF9" w:rsidRPr="00F87FF9" w:rsidTr="00F87FF9">
        <w:trPr>
          <w:tblCellSpacing w:w="15" w:type="dxa"/>
        </w:trPr>
        <w:tc>
          <w:tcPr>
            <w:tcW w:w="739"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3511"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c>
          <w:tcPr>
            <w:tcW w:w="2587"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 xml:space="preserve">показатель транспортной доступности объекта </w:t>
            </w:r>
          </w:p>
        </w:tc>
        <w:tc>
          <w:tcPr>
            <w:tcW w:w="554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F87FF9" w:rsidRPr="00F87FF9" w:rsidRDefault="00F87FF9" w:rsidP="00F87FF9">
            <w:pPr>
              <w:spacing w:after="0" w:line="240" w:lineRule="auto"/>
              <w:rPr>
                <w:rFonts w:ascii="Times New Roman" w:eastAsia="Times New Roman" w:hAnsi="Times New Roman" w:cs="Times New Roman"/>
                <w:sz w:val="24"/>
                <w:szCs w:val="24"/>
                <w:lang w:eastAsia="ru-RU"/>
              </w:rPr>
            </w:pPr>
          </w:p>
        </w:tc>
      </w:tr>
    </w:tbl>
    <w:p w:rsidR="00F87FF9" w:rsidRPr="00F87FF9" w:rsidRDefault="00F87FF9" w:rsidP="00F87FF9">
      <w:pPr>
        <w:spacing w:before="100" w:beforeAutospacing="1" w:after="240"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lastRenderedPageBreak/>
        <w:br/>
        <w:t>3. Правила и область применения расчетных показателей, содержащихся в основной части региональных нормативов градостроительного проектирования Республики Мордовия</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Региональные нормативы градостроительного проектирования Республики Мордовия являются обязательными для применения всеми участниками градостроительной деятельности в Республике Мордовия и учитываются при разработке документов территориального планирования Республики Мордовия, правил землепользования и застройки, документации по планировке территорий в части размещения объектов регионального значения, подготовке проектной документации применительно к строящимся, реконструируемым объектам капитального строительства регионального значения в муниципальных образованиях области.</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При разработке и утверждении местных нормативов градостроительного проектирования муниципальных образований Республики Мордовия органами местного самоуправления Республики Мордовия не допускается устанавливать минимальные расчетные показатели обеспечения благоприятных условий жизнедеятельности человека ниже, чем расчетные показатели обеспечения жизнедеятельности человека, содержащиеся в настоящих региональных нормативах.</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В соответствии с </w:t>
      </w:r>
      <w:hyperlink r:id="rId146" w:history="1">
        <w:r w:rsidRPr="00F87FF9">
          <w:rPr>
            <w:rFonts w:ascii="Times New Roman" w:eastAsia="Times New Roman" w:hAnsi="Times New Roman" w:cs="Times New Roman"/>
            <w:color w:val="0000FF"/>
            <w:sz w:val="24"/>
            <w:szCs w:val="24"/>
            <w:u w:val="single"/>
            <w:lang w:eastAsia="ru-RU"/>
          </w:rPr>
          <w:t>приказом Минрегиона России от 26 мая 2011 года N 244 "Об утверждении Методических рекомендаций по разработке проектов генеральных планов поселений и городских округов"</w:t>
        </w:r>
      </w:hyperlink>
      <w:r w:rsidRPr="00F87FF9">
        <w:rPr>
          <w:rFonts w:ascii="Times New Roman" w:eastAsia="Times New Roman" w:hAnsi="Times New Roman" w:cs="Times New Roman"/>
          <w:sz w:val="24"/>
          <w:szCs w:val="24"/>
          <w:lang w:eastAsia="ru-RU"/>
        </w:rPr>
        <w:t>, региональные нормативы градостроительного проектирования представляют собой совокупность стандартов по разработке документов территориального планирования, градостроительного зонирования и документации по планировке территории в части размещения объектов регионального значения, включая стандарты обеспечения безопасности и благоприятных условий жизнедеятельности человека (в том числе объектами социального и коммунально-бытового назначения, доступности таких объектов для населения), предусматривающих качественные и количественные требования к размещению объектов капитального строительства, территориальных и функциональных зон в целях недопущения причинения вреда жизни и здоровью физических лиц, имуществу физических и юридических лиц, государственному и муниципальному имуществу, окружающей среде, элементов планировочной структуры, публичных сервитутов, обеспечивающих устойчивое развитие территорий.</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Нормативы установлены с учетом природно-климатических, социально-демографических, национальных, территориальных особенностей поселений и городских округов, расположенных на территории Республики Мордовия, и содержат минимальные расчетные показатели обеспечения благоприятных условий жизнедеятельности человека, в том числе показатели обеспечения объектами социального и коммунально-бытового назначения, доступности объектов социального назначения для населения.</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Региональные нормативы градостроительного проектирования применяются при разработке местных нормативов градостроительного проектирования, при подготовке, согласовании, экспертизе, утверждении и реализации документов территориального планирования (схем территориального планирования муниципальных районов, генеральных планов городских округов и поселений), документации по планировке территорий в части размещения объектов регионального значения, правил землепользования и застройки с учетом перспективы их развития, а также используются для принятия решений органами государственной власти, органами местного самоуправления, при осуществлении градостроительной деятельности физическими и юридическими лицами.</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lastRenderedPageBreak/>
        <w:br/>
        <w:t>Региональные нормативы градостроительного проектирования распространяются на предлагаемые к размещению на территории Республики Мордовия объекты регионального значения в области транспорта, предупреждения чрезвычайных ситуаций, в области образования, здравоохранения, физической культуры и спорта и в иных областях в соответствии с полномочиями Республики Мордовия.</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r>
    </w:p>
    <w:p w:rsidR="00F87FF9" w:rsidRPr="00F87FF9" w:rsidRDefault="00F87FF9" w:rsidP="00F87FF9">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F87FF9">
        <w:rPr>
          <w:rFonts w:ascii="Times New Roman" w:eastAsia="Times New Roman" w:hAnsi="Times New Roman" w:cs="Times New Roman"/>
          <w:b/>
          <w:bCs/>
          <w:sz w:val="27"/>
          <w:szCs w:val="27"/>
          <w:lang w:eastAsia="ru-RU"/>
        </w:rPr>
        <w:t>Приложение 1. СПИСОК ТЕРМИНОВ И ОПРЕДЕЛЕНИЙ, ПРИМЕНЯЕМЫХ В НОРМАТИВАХ ГРАДОСТРОИТЕЛЬНОГО ПРОЕКТИРОВАНИЯ</w:t>
      </w:r>
    </w:p>
    <w:p w:rsidR="00F87FF9" w:rsidRPr="00F87FF9" w:rsidRDefault="00F87FF9" w:rsidP="00F87FF9">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Приложение 1</w:t>
      </w:r>
      <w:r w:rsidRPr="00F87FF9">
        <w:rPr>
          <w:rFonts w:ascii="Times New Roman" w:eastAsia="Times New Roman" w:hAnsi="Times New Roman" w:cs="Times New Roman"/>
          <w:sz w:val="24"/>
          <w:szCs w:val="24"/>
          <w:lang w:eastAsia="ru-RU"/>
        </w:rPr>
        <w:br/>
        <w:t>к Региональным нормативам</w:t>
      </w:r>
      <w:r w:rsidRPr="00F87FF9">
        <w:rPr>
          <w:rFonts w:ascii="Times New Roman" w:eastAsia="Times New Roman" w:hAnsi="Times New Roman" w:cs="Times New Roman"/>
          <w:sz w:val="24"/>
          <w:szCs w:val="24"/>
          <w:lang w:eastAsia="ru-RU"/>
        </w:rPr>
        <w:br/>
        <w:t>градостроительного проектирования</w:t>
      </w:r>
      <w:r w:rsidRPr="00F87FF9">
        <w:rPr>
          <w:rFonts w:ascii="Times New Roman" w:eastAsia="Times New Roman" w:hAnsi="Times New Roman" w:cs="Times New Roman"/>
          <w:sz w:val="24"/>
          <w:szCs w:val="24"/>
          <w:lang w:eastAsia="ru-RU"/>
        </w:rPr>
        <w:br/>
        <w:t xml:space="preserve">Республики Мордовия </w:t>
      </w:r>
    </w:p>
    <w:p w:rsidR="00F87FF9" w:rsidRPr="00F87FF9" w:rsidRDefault="00F87FF9" w:rsidP="00F87FF9">
      <w:pPr>
        <w:spacing w:before="100" w:beforeAutospacing="1" w:after="240"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br/>
        <w:t>Автовокзал:</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Центральный автовокзал регионального и межрегионального сообщения - объект транспортной инфраструктуры в административном центре субъекта Российской Федерации, включающий в себя размещенный на специально отведенной территории комплекс зданий и сооружений, предназначенных для оказания услуг пассажирам и перевозчикам при осуществлении перевозок пассажиров и багажа, обеспечивающий возможность отправления более 10000 жителей в сутки.</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Автовокзал межмуниципального сообщения - объект транспортной инфраструктуры в административном центре муниципального образования, обслуживающий более одного муниципального образования области, включающий в себя размещенный на специально отведенной территории комплекс зданий и сооружений, обеспечивающий возможность отправления более 1000 человек в сутки.</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Автостанция - объект транспортной инфраструктуры региона, обеспечивающий возможность отправления до 1000 человек в сутки.</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Автомобильная дорога - линейный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lastRenderedPageBreak/>
        <w:t>Градостроительное зонирование - зонирование территорий муниципальных образований в целях определения территориальных зон и установления градостроительных регламентов.</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Земельный участок - часть земной поверхности, границы которой определены в соответствии с федеральным законодательством.</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Зоны с особыми условиями использования территорий - охранные, санитарно-защитные зоны, зоны охраны объектов культурного наследия (памятников истории и культуры) народов Российской Федерации (далее объекты культурного наследия), водоохранные зоны, зоны охраны источников питьевого водоснабжения, зоны охраняемых объектов, иные зоны, устанавливаемые в соответствии с законодательством Российской Федерации.</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Инфраструктура населенных пунктов - комплекс подсистем и отраслей городского хозяйства, обслуживающий и обеспечивающий организацию их среды и жизнедеятельности населения.</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Защитные сооружения гражданской обороны - объекты гражданской обороны, обеспечивающие в течение нормативного времени защиту укрываемых от расчетного воздействия поражающих факторов современных средств поражения, а также чрезвычайных ситуаций природного и техногенного характера.</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Линейные объекты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Населенный пункт - территориальное образование, имеющее сосредоточенную застройку в пределах установленной границы и служащее местом постоянного проживания людей.</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Общественные территории - территории функционально-планировочных образований, предназначенные для свободного доступа людей к объектам и комплексам объектов общественного назначения, для обеспечения пешеходных связей между указанными объектами и их комплексами, а также между ними, объектами общественного транспорта и местами для хранения, парковки автомобилей.</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Объект капитального строительства - здание, строение, сооружение, объекты, строительство которых не завершено (объекты незавершенного строительства), за исключением временных построек, киосков, навесов и других подобных построек.</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 других объектов).</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Плотность застройки - суммарная поэтажная площадь застройки наземной части зданий и сооружений в габаритах наружных стен, приходящаяся на единицу территории участка.</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Правила землепользования и застройки - документ градостроительного зонирования, </w:t>
      </w:r>
      <w:r w:rsidRPr="00F87FF9">
        <w:rPr>
          <w:rFonts w:ascii="Times New Roman" w:eastAsia="Times New Roman" w:hAnsi="Times New Roman" w:cs="Times New Roman"/>
          <w:sz w:val="24"/>
          <w:szCs w:val="24"/>
          <w:lang w:eastAsia="ru-RU"/>
        </w:rPr>
        <w:lastRenderedPageBreak/>
        <w:t>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Санитарно-защитная зона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Система расселения - территориальное сочетание населенных мест, между которыми существует более или менее четкое распределение функций, производственные и социальные связи.</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Социальная инфраструктура - комплекс объектов обслуживания и взаимосвязей между ними, наземных и дистанционных, в пределах муниципального района.</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Территориальное планирование - планирование развития территорий, в том числе для установления функциональных зон, зон планируемого размещения объектов капитального строительства для государственных или муниципальных нужд, зон с особыми условиями использования территорий.</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Территориальная зона - зона, для которой в правилах землепользования и застройки определены границы и установлены градостроительные регламенты.</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Функциональное зонирование территории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Функциональные зоны - зоны, для которых документами территориального планирования определены границы и функциональное назначение.</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Устойчивое развитие территорий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Красные линии - линии, которые обозначают существующие, планируемые (изменяемые, вновь образуемые) границы территорий общего пользования, а также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линейные объекты).</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Граница населенного пункта - внешние границы земель населенного пункта, отделяющие эти земли от земель иных категорий.</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Границы полосы отвода автомобильных дорог - границы территорий, занятых автомобильными дорогами, их конструктивными элементами и дорожными сооружениями и на которых располагаются или могут располагаться объекты дорожного </w:t>
      </w:r>
      <w:r w:rsidRPr="00F87FF9">
        <w:rPr>
          <w:rFonts w:ascii="Times New Roman" w:eastAsia="Times New Roman" w:hAnsi="Times New Roman" w:cs="Times New Roman"/>
          <w:sz w:val="24"/>
          <w:szCs w:val="24"/>
          <w:lang w:eastAsia="ru-RU"/>
        </w:rPr>
        <w:lastRenderedPageBreak/>
        <w:t>сервиса. Ширина полосы отвода нормируется в зависимости от категории дороги, конструкции земляного полотна и других технических характеристик.</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Границы технических (охранных) зон инженерных сооружений и коммуникаций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Границы водоохранных зон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Границы прибрежных зон (полос) - границы территорий внутри водоохранных зон, на которых в соответствии с </w:t>
      </w:r>
      <w:hyperlink r:id="rId147" w:history="1">
        <w:r w:rsidRPr="00F87FF9">
          <w:rPr>
            <w:rFonts w:ascii="Times New Roman" w:eastAsia="Times New Roman" w:hAnsi="Times New Roman" w:cs="Times New Roman"/>
            <w:color w:val="0000FF"/>
            <w:sz w:val="24"/>
            <w:szCs w:val="24"/>
            <w:u w:val="single"/>
            <w:lang w:eastAsia="ru-RU"/>
          </w:rPr>
          <w:t>Водным кодексом Российской Федерации</w:t>
        </w:r>
      </w:hyperlink>
      <w:r w:rsidRPr="00F87FF9">
        <w:rPr>
          <w:rFonts w:ascii="Times New Roman" w:eastAsia="Times New Roman" w:hAnsi="Times New Roman" w:cs="Times New Roman"/>
          <w:sz w:val="24"/>
          <w:szCs w:val="24"/>
          <w:lang w:eastAsia="ru-RU"/>
        </w:rPr>
        <w:t xml:space="preserve">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Границы придорожной полосы - внешние границы земельных участков, примыкающих к полосе отвода автомобильных дорог.</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Границы зон санитарной охраны источников питьевого водоснабжения - границы зон I и II пояса, а также жесткой зоны II пояса:</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границы зоны I пояса санитарной охраны - границы огражденной территории водозаборных сооружений и площадок, головных водопроводных сооружений, на которых установлен строгий охранный режим и не допускается размещение зданий, сооружений и коммуникаций, не связанных с эксплуатацией водоисточника. В границах I пояса санитарной охраны запрещается постоянное и временное проживание людей, не связанных непосредственно с работой на водопроводных сооружениях;</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границы зоны II пояса санитарной охраны - границы территории, непосредственно окружающей не только источники, но и их притоки, на которой установлен режим ограничения строительства и хозяйственного пользования земель и водных объектов;</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границы жесткой зоны II пояса санитарной охраны - границы территории, непосредственно прилегающей к акватории водоисточников и выделяемой в пределах территории II пояса по границам прибрежной полосы с режимом ограничения хозяйственной деятельности.</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Границы санитарно-защитных зон - границы территорий, отделяющих промышленные площадки и иные объекты, являющиеся источниками негативного воздействия на среду обитания и здоровье человека, от жилой застройки, рекреационных зон, зон отдыха и курортов. Ширина санитарно-защитных зон, режим их содержания и использования устанавливается в соответствии с законодательством о санитарно-эпидемиологическом благополучии населения. В границах санитарно-защитных зон устанавливается режим санитарной защиты от неблагоприятных воздействий; допускается размещение коммунальных инженерных объектов городской инфраструктуры в соответствии с санитарными нормами и СНиП.</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lastRenderedPageBreak/>
        <w:br/>
      </w:r>
    </w:p>
    <w:p w:rsidR="00F87FF9" w:rsidRPr="00F87FF9" w:rsidRDefault="00F87FF9" w:rsidP="00F87FF9">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F87FF9">
        <w:rPr>
          <w:rFonts w:ascii="Times New Roman" w:eastAsia="Times New Roman" w:hAnsi="Times New Roman" w:cs="Times New Roman"/>
          <w:b/>
          <w:bCs/>
          <w:sz w:val="27"/>
          <w:szCs w:val="27"/>
          <w:lang w:eastAsia="ru-RU"/>
        </w:rPr>
        <w:t>Приложение 2. ПЕРЕЧЕНЬ ЗАКОНОДАТЕЛЬНЫХ И НОРМАТИВНО-ПРАВОВЫХ АКТОВ, ИСПОЛЬЗОВАННЫХ ПРИ РАЗРАБОТКЕ РЕГИОНАЛЬНЫХ НОРМАТИВОВ ГРАДОСТРОИТЕЛЬНОГО ПРОЕКТИРОВАНИЯ</w:t>
      </w:r>
    </w:p>
    <w:p w:rsidR="00F87FF9" w:rsidRPr="00F87FF9" w:rsidRDefault="00F87FF9" w:rsidP="00F87FF9">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t>Приложение 2</w:t>
      </w:r>
      <w:r w:rsidRPr="00F87FF9">
        <w:rPr>
          <w:rFonts w:ascii="Times New Roman" w:eastAsia="Times New Roman" w:hAnsi="Times New Roman" w:cs="Times New Roman"/>
          <w:sz w:val="24"/>
          <w:szCs w:val="24"/>
          <w:lang w:eastAsia="ru-RU"/>
        </w:rPr>
        <w:br/>
        <w:t>к Региональным нормативам</w:t>
      </w:r>
      <w:r w:rsidRPr="00F87FF9">
        <w:rPr>
          <w:rFonts w:ascii="Times New Roman" w:eastAsia="Times New Roman" w:hAnsi="Times New Roman" w:cs="Times New Roman"/>
          <w:sz w:val="24"/>
          <w:szCs w:val="24"/>
          <w:lang w:eastAsia="ru-RU"/>
        </w:rPr>
        <w:br/>
        <w:t>градостроительного проектирования</w:t>
      </w:r>
      <w:r w:rsidRPr="00F87FF9">
        <w:rPr>
          <w:rFonts w:ascii="Times New Roman" w:eastAsia="Times New Roman" w:hAnsi="Times New Roman" w:cs="Times New Roman"/>
          <w:sz w:val="24"/>
          <w:szCs w:val="24"/>
          <w:lang w:eastAsia="ru-RU"/>
        </w:rPr>
        <w:br/>
        <w:t xml:space="preserve">Республики Мордовия </w:t>
      </w:r>
    </w:p>
    <w:p w:rsidR="00F87FF9" w:rsidRPr="00F87FF9" w:rsidRDefault="00F87FF9" w:rsidP="00F87FF9">
      <w:pPr>
        <w:spacing w:before="100" w:beforeAutospacing="1" w:after="100" w:afterAutospacing="1" w:line="240" w:lineRule="auto"/>
        <w:rPr>
          <w:rFonts w:ascii="Times New Roman" w:eastAsia="Times New Roman" w:hAnsi="Times New Roman" w:cs="Times New Roman"/>
          <w:sz w:val="24"/>
          <w:szCs w:val="24"/>
          <w:lang w:eastAsia="ru-RU"/>
        </w:rPr>
      </w:pPr>
      <w:r w:rsidRPr="00F87FF9">
        <w:rPr>
          <w:rFonts w:ascii="Times New Roman" w:eastAsia="Times New Roman" w:hAnsi="Times New Roman" w:cs="Times New Roman"/>
          <w:sz w:val="24"/>
          <w:szCs w:val="24"/>
          <w:lang w:eastAsia="ru-RU"/>
        </w:rPr>
        <w:br/>
        <w:t>Федеральные нормативно-правовые акты:</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1. </w:t>
      </w:r>
      <w:hyperlink r:id="rId148" w:history="1">
        <w:r w:rsidRPr="00F87FF9">
          <w:rPr>
            <w:rFonts w:ascii="Times New Roman" w:eastAsia="Times New Roman" w:hAnsi="Times New Roman" w:cs="Times New Roman"/>
            <w:color w:val="0000FF"/>
            <w:sz w:val="24"/>
            <w:szCs w:val="24"/>
            <w:u w:val="single"/>
            <w:lang w:eastAsia="ru-RU"/>
          </w:rPr>
          <w:t>Конституция Российской Федерации</w:t>
        </w:r>
      </w:hyperlink>
      <w:r w:rsidRPr="00F87FF9">
        <w:rPr>
          <w:rFonts w:ascii="Times New Roman" w:eastAsia="Times New Roman" w:hAnsi="Times New Roman" w:cs="Times New Roman"/>
          <w:sz w:val="24"/>
          <w:szCs w:val="24"/>
          <w:lang w:eastAsia="ru-RU"/>
        </w:rPr>
        <w:t>.</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2. </w:t>
      </w:r>
      <w:hyperlink r:id="rId149" w:history="1">
        <w:r w:rsidRPr="00F87FF9">
          <w:rPr>
            <w:rFonts w:ascii="Times New Roman" w:eastAsia="Times New Roman" w:hAnsi="Times New Roman" w:cs="Times New Roman"/>
            <w:color w:val="0000FF"/>
            <w:sz w:val="24"/>
            <w:szCs w:val="24"/>
            <w:u w:val="single"/>
            <w:lang w:eastAsia="ru-RU"/>
          </w:rPr>
          <w:t>Градостроительный кодекс Российской Федерации от 29 декабря 2004 года N 190-ФЗ</w:t>
        </w:r>
      </w:hyperlink>
      <w:r w:rsidRPr="00F87FF9">
        <w:rPr>
          <w:rFonts w:ascii="Times New Roman" w:eastAsia="Times New Roman" w:hAnsi="Times New Roman" w:cs="Times New Roman"/>
          <w:sz w:val="24"/>
          <w:szCs w:val="24"/>
          <w:lang w:eastAsia="ru-RU"/>
        </w:rPr>
        <w:t>.</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3. </w:t>
      </w:r>
      <w:hyperlink r:id="rId150" w:history="1">
        <w:r w:rsidRPr="00F87FF9">
          <w:rPr>
            <w:rFonts w:ascii="Times New Roman" w:eastAsia="Times New Roman" w:hAnsi="Times New Roman" w:cs="Times New Roman"/>
            <w:color w:val="0000FF"/>
            <w:sz w:val="24"/>
            <w:szCs w:val="24"/>
            <w:u w:val="single"/>
            <w:lang w:eastAsia="ru-RU"/>
          </w:rPr>
          <w:t>Земельный кодекс Российской Федерации от 25 октября 2001 года N 136-ФЗ</w:t>
        </w:r>
      </w:hyperlink>
      <w:r w:rsidRPr="00F87FF9">
        <w:rPr>
          <w:rFonts w:ascii="Times New Roman" w:eastAsia="Times New Roman" w:hAnsi="Times New Roman" w:cs="Times New Roman"/>
          <w:sz w:val="24"/>
          <w:szCs w:val="24"/>
          <w:lang w:eastAsia="ru-RU"/>
        </w:rPr>
        <w:t>.</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4. Федеральный закон Российской Федерации от 25 июня 2008 года N 73-ФЗ "Об объектах культурного наследия (памятниках истории и культуры) народов Российской Федерации".</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5. Федеральный закон Российской Федерации </w:t>
      </w:r>
      <w:hyperlink r:id="rId151" w:history="1">
        <w:r w:rsidRPr="00F87FF9">
          <w:rPr>
            <w:rFonts w:ascii="Times New Roman" w:eastAsia="Times New Roman" w:hAnsi="Times New Roman" w:cs="Times New Roman"/>
            <w:color w:val="0000FF"/>
            <w:sz w:val="24"/>
            <w:szCs w:val="24"/>
            <w:u w:val="single"/>
            <w:lang w:eastAsia="ru-RU"/>
          </w:rPr>
          <w:t>от 21 декабря 1994 года N 68-ФЗ "О защите населения и территорий от чрезвычайных ситуаций природного и техногенного характера"</w:t>
        </w:r>
      </w:hyperlink>
      <w:r w:rsidRPr="00F87FF9">
        <w:rPr>
          <w:rFonts w:ascii="Times New Roman" w:eastAsia="Times New Roman" w:hAnsi="Times New Roman" w:cs="Times New Roman"/>
          <w:sz w:val="24"/>
          <w:szCs w:val="24"/>
          <w:lang w:eastAsia="ru-RU"/>
        </w:rPr>
        <w:t>.</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6. Федеральный закон Российской Федерации </w:t>
      </w:r>
      <w:hyperlink r:id="rId152" w:history="1">
        <w:r w:rsidRPr="00F87FF9">
          <w:rPr>
            <w:rFonts w:ascii="Times New Roman" w:eastAsia="Times New Roman" w:hAnsi="Times New Roman" w:cs="Times New Roman"/>
            <w:color w:val="0000FF"/>
            <w:sz w:val="24"/>
            <w:szCs w:val="24"/>
            <w:u w:val="single"/>
            <w:lang w:eastAsia="ru-RU"/>
          </w:rPr>
          <w:t>от 24 ноября 1995 года N 181-ФЗ "О социальной защите инвалидов в Российской Федерации"</w:t>
        </w:r>
      </w:hyperlink>
      <w:r w:rsidRPr="00F87FF9">
        <w:rPr>
          <w:rFonts w:ascii="Times New Roman" w:eastAsia="Times New Roman" w:hAnsi="Times New Roman" w:cs="Times New Roman"/>
          <w:sz w:val="24"/>
          <w:szCs w:val="24"/>
          <w:lang w:eastAsia="ru-RU"/>
        </w:rPr>
        <w:t>.</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7. Федеральный закон Российской Федерации </w:t>
      </w:r>
      <w:hyperlink r:id="rId153" w:history="1">
        <w:r w:rsidRPr="00F87FF9">
          <w:rPr>
            <w:rFonts w:ascii="Times New Roman" w:eastAsia="Times New Roman" w:hAnsi="Times New Roman" w:cs="Times New Roman"/>
            <w:color w:val="0000FF"/>
            <w:sz w:val="24"/>
            <w:szCs w:val="24"/>
            <w:u w:val="single"/>
            <w:lang w:eastAsia="ru-RU"/>
          </w:rPr>
          <w:t>от 10 января 2002 года N 7-ФЗ "Об охране окружающей среды"</w:t>
        </w:r>
      </w:hyperlink>
      <w:r w:rsidRPr="00F87FF9">
        <w:rPr>
          <w:rFonts w:ascii="Times New Roman" w:eastAsia="Times New Roman" w:hAnsi="Times New Roman" w:cs="Times New Roman"/>
          <w:sz w:val="24"/>
          <w:szCs w:val="24"/>
          <w:lang w:eastAsia="ru-RU"/>
        </w:rPr>
        <w:t>.</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8. Федеральный закон Российской Федерации </w:t>
      </w:r>
      <w:hyperlink r:id="rId154" w:history="1">
        <w:r w:rsidRPr="00F87FF9">
          <w:rPr>
            <w:rFonts w:ascii="Times New Roman" w:eastAsia="Times New Roman" w:hAnsi="Times New Roman" w:cs="Times New Roman"/>
            <w:color w:val="0000FF"/>
            <w:sz w:val="24"/>
            <w:szCs w:val="24"/>
            <w:u w:val="single"/>
            <w:lang w:eastAsia="ru-RU"/>
          </w:rPr>
          <w:t>от 6 октября 2003 года N 131-ФЗ "Об общих принципах организации местного самоуправления в Российской Федерации"</w:t>
        </w:r>
      </w:hyperlink>
      <w:r w:rsidRPr="00F87FF9">
        <w:rPr>
          <w:rFonts w:ascii="Times New Roman" w:eastAsia="Times New Roman" w:hAnsi="Times New Roman" w:cs="Times New Roman"/>
          <w:sz w:val="24"/>
          <w:szCs w:val="24"/>
          <w:lang w:eastAsia="ru-RU"/>
        </w:rPr>
        <w:t>.</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9. Федеральный закон Российской Федерации </w:t>
      </w:r>
      <w:hyperlink r:id="rId155" w:history="1">
        <w:r w:rsidRPr="00F87FF9">
          <w:rPr>
            <w:rFonts w:ascii="Times New Roman" w:eastAsia="Times New Roman" w:hAnsi="Times New Roman" w:cs="Times New Roman"/>
            <w:color w:val="0000FF"/>
            <w:sz w:val="24"/>
            <w:szCs w:val="24"/>
            <w:u w:val="single"/>
            <w:lang w:eastAsia="ru-RU"/>
          </w:rPr>
          <w:t>от 22 июля 2008 года N 123-ФЗ "Технический регламент о требованиях пожарной безопасности"</w:t>
        </w:r>
      </w:hyperlink>
      <w:r w:rsidRPr="00F87FF9">
        <w:rPr>
          <w:rFonts w:ascii="Times New Roman" w:eastAsia="Times New Roman" w:hAnsi="Times New Roman" w:cs="Times New Roman"/>
          <w:sz w:val="24"/>
          <w:szCs w:val="24"/>
          <w:lang w:eastAsia="ru-RU"/>
        </w:rPr>
        <w:t>.</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10. </w:t>
      </w:r>
      <w:hyperlink r:id="rId156" w:history="1">
        <w:r w:rsidRPr="00F87FF9">
          <w:rPr>
            <w:rFonts w:ascii="Times New Roman" w:eastAsia="Times New Roman" w:hAnsi="Times New Roman" w:cs="Times New Roman"/>
            <w:color w:val="0000FF"/>
            <w:sz w:val="24"/>
            <w:szCs w:val="24"/>
            <w:u w:val="single"/>
            <w:lang w:eastAsia="ru-RU"/>
          </w:rPr>
          <w:t>Постановление Правительства Российской Федерации от 2 сентября 2009 года N 717 "О нормах отвода земель для размещения автомобильных дорог и (или) объектов дорожного сервиса"</w:t>
        </w:r>
      </w:hyperlink>
      <w:r w:rsidRPr="00F87FF9">
        <w:rPr>
          <w:rFonts w:ascii="Times New Roman" w:eastAsia="Times New Roman" w:hAnsi="Times New Roman" w:cs="Times New Roman"/>
          <w:sz w:val="24"/>
          <w:szCs w:val="24"/>
          <w:lang w:eastAsia="ru-RU"/>
        </w:rPr>
        <w:t>.</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11. </w:t>
      </w:r>
      <w:hyperlink r:id="rId157" w:history="1">
        <w:r w:rsidRPr="00F87FF9">
          <w:rPr>
            <w:rFonts w:ascii="Times New Roman" w:eastAsia="Times New Roman" w:hAnsi="Times New Roman" w:cs="Times New Roman"/>
            <w:color w:val="0000FF"/>
            <w:sz w:val="24"/>
            <w:szCs w:val="24"/>
            <w:u w:val="single"/>
            <w:lang w:eastAsia="ru-RU"/>
          </w:rPr>
          <w:t>Приказ Министерства здравоохранения России от 23 июня 2015 года N 361н "О внесении изменений в приказ Министерства здравоохранения и социального развития Российской Федерации от 15 мая 2012 года N 543н "Об утверждении Положения об организации оказания первичной медико-санитарной помощи взрослому населению"</w:t>
        </w:r>
      </w:hyperlink>
      <w:r w:rsidRPr="00F87FF9">
        <w:rPr>
          <w:rFonts w:ascii="Times New Roman" w:eastAsia="Times New Roman" w:hAnsi="Times New Roman" w:cs="Times New Roman"/>
          <w:sz w:val="24"/>
          <w:szCs w:val="24"/>
          <w:lang w:eastAsia="ru-RU"/>
        </w:rPr>
        <w:t>.</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12. Приказ Министерства чрезвычайных ситуаций Российской Федерации </w:t>
      </w:r>
      <w:hyperlink r:id="rId158" w:history="1">
        <w:r w:rsidRPr="00F87FF9">
          <w:rPr>
            <w:rFonts w:ascii="Times New Roman" w:eastAsia="Times New Roman" w:hAnsi="Times New Roman" w:cs="Times New Roman"/>
            <w:color w:val="0000FF"/>
            <w:sz w:val="24"/>
            <w:szCs w:val="24"/>
            <w:u w:val="single"/>
            <w:lang w:eastAsia="ru-RU"/>
          </w:rPr>
          <w:t xml:space="preserve">от 25 октября 2004 года N 484 "Об утверждении типового паспорта безопасности территорий субъектов </w:t>
        </w:r>
        <w:r w:rsidRPr="00F87FF9">
          <w:rPr>
            <w:rFonts w:ascii="Times New Roman" w:eastAsia="Times New Roman" w:hAnsi="Times New Roman" w:cs="Times New Roman"/>
            <w:color w:val="0000FF"/>
            <w:sz w:val="24"/>
            <w:szCs w:val="24"/>
            <w:u w:val="single"/>
            <w:lang w:eastAsia="ru-RU"/>
          </w:rPr>
          <w:lastRenderedPageBreak/>
          <w:t>Российской Федерации и муниципальных образований"</w:t>
        </w:r>
      </w:hyperlink>
      <w:r w:rsidRPr="00F87FF9">
        <w:rPr>
          <w:rFonts w:ascii="Times New Roman" w:eastAsia="Times New Roman" w:hAnsi="Times New Roman" w:cs="Times New Roman"/>
          <w:sz w:val="24"/>
          <w:szCs w:val="24"/>
          <w:lang w:eastAsia="ru-RU"/>
        </w:rPr>
        <w:t>.</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Нормативно-правовые акты Республики Мордовия</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13. </w:t>
      </w:r>
      <w:hyperlink r:id="rId159" w:history="1">
        <w:r w:rsidRPr="00F87FF9">
          <w:rPr>
            <w:rFonts w:ascii="Times New Roman" w:eastAsia="Times New Roman" w:hAnsi="Times New Roman" w:cs="Times New Roman"/>
            <w:color w:val="0000FF"/>
            <w:sz w:val="24"/>
            <w:szCs w:val="24"/>
            <w:u w:val="single"/>
            <w:lang w:eastAsia="ru-RU"/>
          </w:rPr>
          <w:t>Закон Республики Мордовия от 3 августа 2015 года N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w:t>
        </w:r>
      </w:hyperlink>
      <w:r w:rsidRPr="00F87FF9">
        <w:rPr>
          <w:rFonts w:ascii="Times New Roman" w:eastAsia="Times New Roman" w:hAnsi="Times New Roman" w:cs="Times New Roman"/>
          <w:sz w:val="24"/>
          <w:szCs w:val="24"/>
          <w:lang w:eastAsia="ru-RU"/>
        </w:rPr>
        <w:t>.</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14. </w:t>
      </w:r>
      <w:hyperlink r:id="rId160" w:history="1">
        <w:r w:rsidRPr="00F87FF9">
          <w:rPr>
            <w:rFonts w:ascii="Times New Roman" w:eastAsia="Times New Roman" w:hAnsi="Times New Roman" w:cs="Times New Roman"/>
            <w:color w:val="0000FF"/>
            <w:sz w:val="24"/>
            <w:szCs w:val="24"/>
            <w:u w:val="single"/>
            <w:lang w:eastAsia="ru-RU"/>
          </w:rPr>
          <w:t>Постановление Правительства Республики Мордовия от 21 декабря 2009 года N 555 "Об утверждении схемы территориального планирования Республики Мордовия"</w:t>
        </w:r>
      </w:hyperlink>
      <w:r w:rsidRPr="00F87FF9">
        <w:rPr>
          <w:rFonts w:ascii="Times New Roman" w:eastAsia="Times New Roman" w:hAnsi="Times New Roman" w:cs="Times New Roman"/>
          <w:sz w:val="24"/>
          <w:szCs w:val="24"/>
          <w:lang w:eastAsia="ru-RU"/>
        </w:rPr>
        <w:t xml:space="preserve"> (в редакции </w:t>
      </w:r>
      <w:hyperlink r:id="rId161" w:history="1">
        <w:r w:rsidRPr="00F87FF9">
          <w:rPr>
            <w:rFonts w:ascii="Times New Roman" w:eastAsia="Times New Roman" w:hAnsi="Times New Roman" w:cs="Times New Roman"/>
            <w:color w:val="0000FF"/>
            <w:sz w:val="24"/>
            <w:szCs w:val="24"/>
            <w:u w:val="single"/>
            <w:lang w:eastAsia="ru-RU"/>
          </w:rPr>
          <w:t>постановления Правительства Республики Мордовия от 29 января 2015 года N 39</w:t>
        </w:r>
      </w:hyperlink>
      <w:r w:rsidRPr="00F87FF9">
        <w:rPr>
          <w:rFonts w:ascii="Times New Roman" w:eastAsia="Times New Roman" w:hAnsi="Times New Roman" w:cs="Times New Roman"/>
          <w:sz w:val="24"/>
          <w:szCs w:val="24"/>
          <w:lang w:eastAsia="ru-RU"/>
        </w:rPr>
        <w:t>).</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15. </w:t>
      </w:r>
      <w:hyperlink r:id="rId162" w:history="1">
        <w:r w:rsidRPr="00F87FF9">
          <w:rPr>
            <w:rFonts w:ascii="Times New Roman" w:eastAsia="Times New Roman" w:hAnsi="Times New Roman" w:cs="Times New Roman"/>
            <w:color w:val="0000FF"/>
            <w:sz w:val="24"/>
            <w:szCs w:val="24"/>
            <w:u w:val="single"/>
            <w:lang w:eastAsia="ru-RU"/>
          </w:rPr>
          <w:t>Закон Республики Мордовия от 26 мая 2014 года N 32-З "О видах объектов регионального и местного значения, подлежащих отображению в документах территориального планирования"</w:t>
        </w:r>
      </w:hyperlink>
      <w:r w:rsidRPr="00F87FF9">
        <w:rPr>
          <w:rFonts w:ascii="Times New Roman" w:eastAsia="Times New Roman" w:hAnsi="Times New Roman" w:cs="Times New Roman"/>
          <w:sz w:val="24"/>
          <w:szCs w:val="24"/>
          <w:lang w:eastAsia="ru-RU"/>
        </w:rPr>
        <w:t>.</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16. </w:t>
      </w:r>
      <w:hyperlink r:id="rId163" w:history="1">
        <w:r w:rsidRPr="00F87FF9">
          <w:rPr>
            <w:rFonts w:ascii="Times New Roman" w:eastAsia="Times New Roman" w:hAnsi="Times New Roman" w:cs="Times New Roman"/>
            <w:color w:val="0000FF"/>
            <w:sz w:val="24"/>
            <w:szCs w:val="24"/>
            <w:u w:val="single"/>
            <w:lang w:eastAsia="ru-RU"/>
          </w:rPr>
          <w:t>Закон Республики Мордовия от 1 октября 2008 года N 94-З "О Стратегии социально-экономического развития Республики Мордовия до 2025 года"</w:t>
        </w:r>
      </w:hyperlink>
      <w:r w:rsidRPr="00F87FF9">
        <w:rPr>
          <w:rFonts w:ascii="Times New Roman" w:eastAsia="Times New Roman" w:hAnsi="Times New Roman" w:cs="Times New Roman"/>
          <w:sz w:val="24"/>
          <w:szCs w:val="24"/>
          <w:lang w:eastAsia="ru-RU"/>
        </w:rPr>
        <w:t>.</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Строительные нормы и правила, своды правил по проектированию и строительству</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17. НПБ 101-95. "Нормы проектирования объектов пожарной охраны".</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18. СНиП 11-04-2003 "Инструкция о порядке разработки, согласования, экспертизы и утверждения градостроительной документации". Утверждены постановлением Государственного комитета Российской Федерации по строительству и жилищно-коммунальному хозяйству от 29 октября 2002 года N 150.</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19. СНиП 21-01-97* "Пожарная безопасность зданий и сооружений", утвержденные постановлением Министерства строительства Российской Федерации от 13 февраля 1997 года N 18 - 7.</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20. СП 42.13330.2011 "Градостроительство. Планировка и застройка городских и сельских поселений", утвержденные </w:t>
      </w:r>
      <w:hyperlink r:id="rId164" w:history="1">
        <w:r w:rsidRPr="00F87FF9">
          <w:rPr>
            <w:rFonts w:ascii="Times New Roman" w:eastAsia="Times New Roman" w:hAnsi="Times New Roman" w:cs="Times New Roman"/>
            <w:color w:val="0000FF"/>
            <w:sz w:val="24"/>
            <w:szCs w:val="24"/>
            <w:u w:val="single"/>
            <w:lang w:eastAsia="ru-RU"/>
          </w:rPr>
          <w:t>приказом Министерства регионального развития Российской Федерации от 28 декабря 2010 года N 820</w:t>
        </w:r>
      </w:hyperlink>
      <w:r w:rsidRPr="00F87FF9">
        <w:rPr>
          <w:rFonts w:ascii="Times New Roman" w:eastAsia="Times New Roman" w:hAnsi="Times New Roman" w:cs="Times New Roman"/>
          <w:sz w:val="24"/>
          <w:szCs w:val="24"/>
          <w:lang w:eastAsia="ru-RU"/>
        </w:rPr>
        <w:t>.</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21. СП 118.13330.2012 "Общественные здания и сооружения", утвержденные </w:t>
      </w:r>
      <w:hyperlink r:id="rId165" w:history="1">
        <w:r w:rsidRPr="00F87FF9">
          <w:rPr>
            <w:rFonts w:ascii="Times New Roman" w:eastAsia="Times New Roman" w:hAnsi="Times New Roman" w:cs="Times New Roman"/>
            <w:color w:val="0000FF"/>
            <w:sz w:val="24"/>
            <w:szCs w:val="24"/>
            <w:u w:val="single"/>
            <w:lang w:eastAsia="ru-RU"/>
          </w:rPr>
          <w:t>приказом Министерства регионального развития Российской Федерации от 29 декабря 2011 года N 635/10</w:t>
        </w:r>
      </w:hyperlink>
      <w:r w:rsidRPr="00F87FF9">
        <w:rPr>
          <w:rFonts w:ascii="Times New Roman" w:eastAsia="Times New Roman" w:hAnsi="Times New Roman" w:cs="Times New Roman"/>
          <w:sz w:val="24"/>
          <w:szCs w:val="24"/>
          <w:lang w:eastAsia="ru-RU"/>
        </w:rPr>
        <w:t>.</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 xml:space="preserve">22. СП 11.13130.2009 "Места дислокации подразделений пожарной охраны. Порядок и методика определения", утвержденные </w:t>
      </w:r>
      <w:hyperlink r:id="rId166" w:history="1">
        <w:r w:rsidRPr="00F87FF9">
          <w:rPr>
            <w:rFonts w:ascii="Times New Roman" w:eastAsia="Times New Roman" w:hAnsi="Times New Roman" w:cs="Times New Roman"/>
            <w:color w:val="0000FF"/>
            <w:sz w:val="24"/>
            <w:szCs w:val="24"/>
            <w:u w:val="single"/>
            <w:lang w:eastAsia="ru-RU"/>
          </w:rPr>
          <w:t>приказом Министерства Российской Федерации по делам гражданской обороны, чрезвычайным ситуациям и ликвидации последствий стихийных бедствий от 25 марта 2009 года N 181</w:t>
        </w:r>
      </w:hyperlink>
      <w:r w:rsidRPr="00F87FF9">
        <w:rPr>
          <w:rFonts w:ascii="Times New Roman" w:eastAsia="Times New Roman" w:hAnsi="Times New Roman" w:cs="Times New Roman"/>
          <w:sz w:val="24"/>
          <w:szCs w:val="24"/>
          <w:lang w:eastAsia="ru-RU"/>
        </w:rPr>
        <w:t>.</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23. СП 88.13330.2014. "Защитные сооружения гражданской обороны".</w:t>
      </w:r>
      <w:r w:rsidRPr="00F87FF9">
        <w:rPr>
          <w:rFonts w:ascii="Times New Roman" w:eastAsia="Times New Roman" w:hAnsi="Times New Roman" w:cs="Times New Roman"/>
          <w:sz w:val="24"/>
          <w:szCs w:val="24"/>
          <w:lang w:eastAsia="ru-RU"/>
        </w:rPr>
        <w:br/>
      </w:r>
      <w:r w:rsidRPr="00F87FF9">
        <w:rPr>
          <w:rFonts w:ascii="Times New Roman" w:eastAsia="Times New Roman" w:hAnsi="Times New Roman" w:cs="Times New Roman"/>
          <w:sz w:val="24"/>
          <w:szCs w:val="24"/>
          <w:lang w:eastAsia="ru-RU"/>
        </w:rPr>
        <w:br/>
        <w:t>24. СП 152.13330.2012. "Здания судов общей юрисдикции".</w:t>
      </w:r>
    </w:p>
    <w:p w:rsidR="00F26454" w:rsidRDefault="00F26454">
      <w:bookmarkStart w:id="0" w:name="_GoBack"/>
      <w:bookmarkEnd w:id="0"/>
    </w:p>
    <w:sectPr w:rsidR="00F2645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7FF9"/>
    <w:rsid w:val="00F26454"/>
    <w:rsid w:val="00F87F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87FF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F87FF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F87FF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87FF9"/>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F87FF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F87FF9"/>
    <w:rPr>
      <w:rFonts w:ascii="Times New Roman" w:eastAsia="Times New Roman" w:hAnsi="Times New Roman" w:cs="Times New Roman"/>
      <w:b/>
      <w:bCs/>
      <w:sz w:val="27"/>
      <w:szCs w:val="27"/>
      <w:lang w:eastAsia="ru-RU"/>
    </w:rPr>
  </w:style>
  <w:style w:type="paragraph" w:customStyle="1" w:styleId="headertext">
    <w:name w:val="headertext"/>
    <w:basedOn w:val="a"/>
    <w:rsid w:val="00F87FF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F87F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F87FF9"/>
    <w:rPr>
      <w:color w:val="0000FF"/>
      <w:u w:val="single"/>
    </w:rPr>
  </w:style>
  <w:style w:type="character" w:styleId="a4">
    <w:name w:val="FollowedHyperlink"/>
    <w:basedOn w:val="a0"/>
    <w:uiPriority w:val="99"/>
    <w:semiHidden/>
    <w:unhideWhenUsed/>
    <w:rsid w:val="00F87FF9"/>
    <w:rPr>
      <w:color w:val="800080"/>
      <w:u w:val="single"/>
    </w:rPr>
  </w:style>
  <w:style w:type="paragraph" w:styleId="a5">
    <w:name w:val="Normal (Web)"/>
    <w:basedOn w:val="a"/>
    <w:uiPriority w:val="99"/>
    <w:semiHidden/>
    <w:unhideWhenUsed/>
    <w:rsid w:val="00F87FF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87FF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F87FF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F87FF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87FF9"/>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F87FF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F87FF9"/>
    <w:rPr>
      <w:rFonts w:ascii="Times New Roman" w:eastAsia="Times New Roman" w:hAnsi="Times New Roman" w:cs="Times New Roman"/>
      <w:b/>
      <w:bCs/>
      <w:sz w:val="27"/>
      <w:szCs w:val="27"/>
      <w:lang w:eastAsia="ru-RU"/>
    </w:rPr>
  </w:style>
  <w:style w:type="paragraph" w:customStyle="1" w:styleId="headertext">
    <w:name w:val="headertext"/>
    <w:basedOn w:val="a"/>
    <w:rsid w:val="00F87FF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F87F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F87FF9"/>
    <w:rPr>
      <w:color w:val="0000FF"/>
      <w:u w:val="single"/>
    </w:rPr>
  </w:style>
  <w:style w:type="character" w:styleId="a4">
    <w:name w:val="FollowedHyperlink"/>
    <w:basedOn w:val="a0"/>
    <w:uiPriority w:val="99"/>
    <w:semiHidden/>
    <w:unhideWhenUsed/>
    <w:rsid w:val="00F87FF9"/>
    <w:rPr>
      <w:color w:val="800080"/>
      <w:u w:val="single"/>
    </w:rPr>
  </w:style>
  <w:style w:type="paragraph" w:styleId="a5">
    <w:name w:val="Normal (Web)"/>
    <w:basedOn w:val="a"/>
    <w:uiPriority w:val="99"/>
    <w:semiHidden/>
    <w:unhideWhenUsed/>
    <w:rsid w:val="00F87FF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550342">
      <w:bodyDiv w:val="1"/>
      <w:marLeft w:val="0"/>
      <w:marRight w:val="0"/>
      <w:marTop w:val="0"/>
      <w:marBottom w:val="0"/>
      <w:divBdr>
        <w:top w:val="none" w:sz="0" w:space="0" w:color="auto"/>
        <w:left w:val="none" w:sz="0" w:space="0" w:color="auto"/>
        <w:bottom w:val="none" w:sz="0" w:space="0" w:color="auto"/>
        <w:right w:val="none" w:sz="0" w:space="0" w:color="auto"/>
      </w:divBdr>
      <w:divsChild>
        <w:div w:id="242034511">
          <w:marLeft w:val="0"/>
          <w:marRight w:val="0"/>
          <w:marTop w:val="0"/>
          <w:marBottom w:val="0"/>
          <w:divBdr>
            <w:top w:val="none" w:sz="0" w:space="0" w:color="auto"/>
            <w:left w:val="none" w:sz="0" w:space="0" w:color="auto"/>
            <w:bottom w:val="none" w:sz="0" w:space="0" w:color="auto"/>
            <w:right w:val="none" w:sz="0" w:space="0" w:color="auto"/>
          </w:divBdr>
          <w:divsChild>
            <w:div w:id="929851743">
              <w:marLeft w:val="0"/>
              <w:marRight w:val="0"/>
              <w:marTop w:val="0"/>
              <w:marBottom w:val="0"/>
              <w:divBdr>
                <w:top w:val="none" w:sz="0" w:space="0" w:color="auto"/>
                <w:left w:val="none" w:sz="0" w:space="0" w:color="auto"/>
                <w:bottom w:val="none" w:sz="0" w:space="0" w:color="auto"/>
                <w:right w:val="none" w:sz="0" w:space="0" w:color="auto"/>
              </w:divBdr>
            </w:div>
            <w:div w:id="1341926534">
              <w:marLeft w:val="0"/>
              <w:marRight w:val="0"/>
              <w:marTop w:val="0"/>
              <w:marBottom w:val="0"/>
              <w:divBdr>
                <w:top w:val="none" w:sz="0" w:space="0" w:color="auto"/>
                <w:left w:val="none" w:sz="0" w:space="0" w:color="auto"/>
                <w:bottom w:val="none" w:sz="0" w:space="0" w:color="auto"/>
                <w:right w:val="none" w:sz="0" w:space="0" w:color="auto"/>
              </w:divBdr>
            </w:div>
            <w:div w:id="309485040">
              <w:marLeft w:val="0"/>
              <w:marRight w:val="0"/>
              <w:marTop w:val="0"/>
              <w:marBottom w:val="0"/>
              <w:divBdr>
                <w:top w:val="none" w:sz="0" w:space="0" w:color="auto"/>
                <w:left w:val="none" w:sz="0" w:space="0" w:color="auto"/>
                <w:bottom w:val="none" w:sz="0" w:space="0" w:color="auto"/>
                <w:right w:val="none" w:sz="0" w:space="0" w:color="auto"/>
              </w:divBdr>
            </w:div>
            <w:div w:id="1412652742">
              <w:marLeft w:val="0"/>
              <w:marRight w:val="0"/>
              <w:marTop w:val="0"/>
              <w:marBottom w:val="0"/>
              <w:divBdr>
                <w:top w:val="none" w:sz="0" w:space="0" w:color="auto"/>
                <w:left w:val="none" w:sz="0" w:space="0" w:color="auto"/>
                <w:bottom w:val="none" w:sz="0" w:space="0" w:color="auto"/>
                <w:right w:val="none" w:sz="0" w:space="0" w:color="auto"/>
              </w:divBdr>
            </w:div>
            <w:div w:id="558592828">
              <w:marLeft w:val="0"/>
              <w:marRight w:val="0"/>
              <w:marTop w:val="0"/>
              <w:marBottom w:val="0"/>
              <w:divBdr>
                <w:top w:val="none" w:sz="0" w:space="0" w:color="auto"/>
                <w:left w:val="none" w:sz="0" w:space="0" w:color="auto"/>
                <w:bottom w:val="none" w:sz="0" w:space="0" w:color="auto"/>
                <w:right w:val="none" w:sz="0" w:space="0" w:color="auto"/>
              </w:divBdr>
            </w:div>
            <w:div w:id="2088267219">
              <w:marLeft w:val="0"/>
              <w:marRight w:val="0"/>
              <w:marTop w:val="0"/>
              <w:marBottom w:val="0"/>
              <w:divBdr>
                <w:top w:val="none" w:sz="0" w:space="0" w:color="auto"/>
                <w:left w:val="none" w:sz="0" w:space="0" w:color="auto"/>
                <w:bottom w:val="none" w:sz="0" w:space="0" w:color="auto"/>
                <w:right w:val="none" w:sz="0" w:space="0" w:color="auto"/>
              </w:divBdr>
            </w:div>
            <w:div w:id="1515345181">
              <w:marLeft w:val="0"/>
              <w:marRight w:val="0"/>
              <w:marTop w:val="0"/>
              <w:marBottom w:val="0"/>
              <w:divBdr>
                <w:top w:val="none" w:sz="0" w:space="0" w:color="auto"/>
                <w:left w:val="none" w:sz="0" w:space="0" w:color="auto"/>
                <w:bottom w:val="none" w:sz="0" w:space="0" w:color="auto"/>
                <w:right w:val="none" w:sz="0" w:space="0" w:color="auto"/>
              </w:divBdr>
            </w:div>
            <w:div w:id="1458256947">
              <w:marLeft w:val="0"/>
              <w:marRight w:val="0"/>
              <w:marTop w:val="0"/>
              <w:marBottom w:val="0"/>
              <w:divBdr>
                <w:top w:val="none" w:sz="0" w:space="0" w:color="auto"/>
                <w:left w:val="none" w:sz="0" w:space="0" w:color="auto"/>
                <w:bottom w:val="none" w:sz="0" w:space="0" w:color="auto"/>
                <w:right w:val="none" w:sz="0" w:space="0" w:color="auto"/>
              </w:divBdr>
            </w:div>
            <w:div w:id="1607348513">
              <w:marLeft w:val="0"/>
              <w:marRight w:val="0"/>
              <w:marTop w:val="0"/>
              <w:marBottom w:val="0"/>
              <w:divBdr>
                <w:top w:val="none" w:sz="0" w:space="0" w:color="auto"/>
                <w:left w:val="none" w:sz="0" w:space="0" w:color="auto"/>
                <w:bottom w:val="none" w:sz="0" w:space="0" w:color="auto"/>
                <w:right w:val="none" w:sz="0" w:space="0" w:color="auto"/>
              </w:divBdr>
            </w:div>
            <w:div w:id="1772893242">
              <w:marLeft w:val="0"/>
              <w:marRight w:val="0"/>
              <w:marTop w:val="0"/>
              <w:marBottom w:val="0"/>
              <w:divBdr>
                <w:top w:val="none" w:sz="0" w:space="0" w:color="auto"/>
                <w:left w:val="none" w:sz="0" w:space="0" w:color="auto"/>
                <w:bottom w:val="none" w:sz="0" w:space="0" w:color="auto"/>
                <w:right w:val="none" w:sz="0" w:space="0" w:color="auto"/>
              </w:divBdr>
            </w:div>
            <w:div w:id="42755904">
              <w:marLeft w:val="0"/>
              <w:marRight w:val="0"/>
              <w:marTop w:val="0"/>
              <w:marBottom w:val="0"/>
              <w:divBdr>
                <w:top w:val="none" w:sz="0" w:space="0" w:color="auto"/>
                <w:left w:val="none" w:sz="0" w:space="0" w:color="auto"/>
                <w:bottom w:val="none" w:sz="0" w:space="0" w:color="auto"/>
                <w:right w:val="none" w:sz="0" w:space="0" w:color="auto"/>
              </w:divBdr>
            </w:div>
            <w:div w:id="530269680">
              <w:marLeft w:val="0"/>
              <w:marRight w:val="0"/>
              <w:marTop w:val="0"/>
              <w:marBottom w:val="0"/>
              <w:divBdr>
                <w:top w:val="none" w:sz="0" w:space="0" w:color="auto"/>
                <w:left w:val="none" w:sz="0" w:space="0" w:color="auto"/>
                <w:bottom w:val="none" w:sz="0" w:space="0" w:color="auto"/>
                <w:right w:val="none" w:sz="0" w:space="0" w:color="auto"/>
              </w:divBdr>
            </w:div>
            <w:div w:id="170948791">
              <w:marLeft w:val="0"/>
              <w:marRight w:val="0"/>
              <w:marTop w:val="0"/>
              <w:marBottom w:val="0"/>
              <w:divBdr>
                <w:top w:val="none" w:sz="0" w:space="0" w:color="auto"/>
                <w:left w:val="none" w:sz="0" w:space="0" w:color="auto"/>
                <w:bottom w:val="none" w:sz="0" w:space="0" w:color="auto"/>
                <w:right w:val="none" w:sz="0" w:space="0" w:color="auto"/>
              </w:divBdr>
            </w:div>
            <w:div w:id="1623878520">
              <w:marLeft w:val="0"/>
              <w:marRight w:val="0"/>
              <w:marTop w:val="0"/>
              <w:marBottom w:val="0"/>
              <w:divBdr>
                <w:top w:val="none" w:sz="0" w:space="0" w:color="auto"/>
                <w:left w:val="none" w:sz="0" w:space="0" w:color="auto"/>
                <w:bottom w:val="none" w:sz="0" w:space="0" w:color="auto"/>
                <w:right w:val="none" w:sz="0" w:space="0" w:color="auto"/>
              </w:divBdr>
            </w:div>
            <w:div w:id="823661874">
              <w:marLeft w:val="0"/>
              <w:marRight w:val="0"/>
              <w:marTop w:val="0"/>
              <w:marBottom w:val="0"/>
              <w:divBdr>
                <w:top w:val="none" w:sz="0" w:space="0" w:color="auto"/>
                <w:left w:val="none" w:sz="0" w:space="0" w:color="auto"/>
                <w:bottom w:val="none" w:sz="0" w:space="0" w:color="auto"/>
                <w:right w:val="none" w:sz="0" w:space="0" w:color="auto"/>
              </w:divBdr>
            </w:div>
            <w:div w:id="1606423316">
              <w:marLeft w:val="0"/>
              <w:marRight w:val="0"/>
              <w:marTop w:val="0"/>
              <w:marBottom w:val="0"/>
              <w:divBdr>
                <w:top w:val="none" w:sz="0" w:space="0" w:color="auto"/>
                <w:left w:val="none" w:sz="0" w:space="0" w:color="auto"/>
                <w:bottom w:val="none" w:sz="0" w:space="0" w:color="auto"/>
                <w:right w:val="none" w:sz="0" w:space="0" w:color="auto"/>
              </w:divBdr>
            </w:div>
            <w:div w:id="2024628903">
              <w:marLeft w:val="0"/>
              <w:marRight w:val="0"/>
              <w:marTop w:val="0"/>
              <w:marBottom w:val="0"/>
              <w:divBdr>
                <w:top w:val="none" w:sz="0" w:space="0" w:color="auto"/>
                <w:left w:val="none" w:sz="0" w:space="0" w:color="auto"/>
                <w:bottom w:val="none" w:sz="0" w:space="0" w:color="auto"/>
                <w:right w:val="none" w:sz="0" w:space="0" w:color="auto"/>
              </w:divBdr>
            </w:div>
            <w:div w:id="174616853">
              <w:marLeft w:val="0"/>
              <w:marRight w:val="0"/>
              <w:marTop w:val="0"/>
              <w:marBottom w:val="0"/>
              <w:divBdr>
                <w:top w:val="none" w:sz="0" w:space="0" w:color="auto"/>
                <w:left w:val="none" w:sz="0" w:space="0" w:color="auto"/>
                <w:bottom w:val="none" w:sz="0" w:space="0" w:color="auto"/>
                <w:right w:val="none" w:sz="0" w:space="0" w:color="auto"/>
              </w:divBdr>
            </w:div>
            <w:div w:id="395396490">
              <w:marLeft w:val="0"/>
              <w:marRight w:val="0"/>
              <w:marTop w:val="0"/>
              <w:marBottom w:val="0"/>
              <w:divBdr>
                <w:top w:val="none" w:sz="0" w:space="0" w:color="auto"/>
                <w:left w:val="none" w:sz="0" w:space="0" w:color="auto"/>
                <w:bottom w:val="none" w:sz="0" w:space="0" w:color="auto"/>
                <w:right w:val="none" w:sz="0" w:space="0" w:color="auto"/>
              </w:divBdr>
            </w:div>
            <w:div w:id="1280795265">
              <w:marLeft w:val="0"/>
              <w:marRight w:val="0"/>
              <w:marTop w:val="0"/>
              <w:marBottom w:val="0"/>
              <w:divBdr>
                <w:top w:val="none" w:sz="0" w:space="0" w:color="auto"/>
                <w:left w:val="none" w:sz="0" w:space="0" w:color="auto"/>
                <w:bottom w:val="none" w:sz="0" w:space="0" w:color="auto"/>
                <w:right w:val="none" w:sz="0" w:space="0" w:color="auto"/>
              </w:divBdr>
            </w:div>
            <w:div w:id="1406612778">
              <w:marLeft w:val="0"/>
              <w:marRight w:val="0"/>
              <w:marTop w:val="0"/>
              <w:marBottom w:val="0"/>
              <w:divBdr>
                <w:top w:val="none" w:sz="0" w:space="0" w:color="auto"/>
                <w:left w:val="none" w:sz="0" w:space="0" w:color="auto"/>
                <w:bottom w:val="none" w:sz="0" w:space="0" w:color="auto"/>
                <w:right w:val="none" w:sz="0" w:space="0" w:color="auto"/>
              </w:divBdr>
            </w:div>
            <w:div w:id="85485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docs.cntd.ru/document/420236205" TargetMode="External"/><Relationship Id="rId117" Type="http://schemas.openxmlformats.org/officeDocument/2006/relationships/hyperlink" Target="http://docs.cntd.ru/document/499030005" TargetMode="External"/><Relationship Id="rId21" Type="http://schemas.openxmlformats.org/officeDocument/2006/relationships/hyperlink" Target="http://docs.cntd.ru/document/499067439" TargetMode="External"/><Relationship Id="rId42" Type="http://schemas.openxmlformats.org/officeDocument/2006/relationships/hyperlink" Target="http://docs.cntd.ru/document/420285912" TargetMode="External"/><Relationship Id="rId47" Type="http://schemas.openxmlformats.org/officeDocument/2006/relationships/hyperlink" Target="http://docs.cntd.ru/document/499030005" TargetMode="External"/><Relationship Id="rId63" Type="http://schemas.openxmlformats.org/officeDocument/2006/relationships/hyperlink" Target="http://docs.cntd.ru/document/420265412" TargetMode="External"/><Relationship Id="rId68" Type="http://schemas.openxmlformats.org/officeDocument/2006/relationships/hyperlink" Target="http://docs.cntd.ru/document/420287088" TargetMode="External"/><Relationship Id="rId84" Type="http://schemas.openxmlformats.org/officeDocument/2006/relationships/hyperlink" Target="http://docs.cntd.ru/document/428650156" TargetMode="External"/><Relationship Id="rId89" Type="http://schemas.openxmlformats.org/officeDocument/2006/relationships/hyperlink" Target="http://docs.cntd.ru/document/420285912" TargetMode="External"/><Relationship Id="rId112" Type="http://schemas.openxmlformats.org/officeDocument/2006/relationships/hyperlink" Target="http://docs.cntd.ru/document/420285912" TargetMode="External"/><Relationship Id="rId133" Type="http://schemas.openxmlformats.org/officeDocument/2006/relationships/hyperlink" Target="http://docs.cntd.ru/document/420265412" TargetMode="External"/><Relationship Id="rId138" Type="http://schemas.openxmlformats.org/officeDocument/2006/relationships/hyperlink" Target="http://docs.cntd.ru/document/420287088" TargetMode="External"/><Relationship Id="rId154" Type="http://schemas.openxmlformats.org/officeDocument/2006/relationships/hyperlink" Target="http://docs.cntd.ru/document/901876063" TargetMode="External"/><Relationship Id="rId159" Type="http://schemas.openxmlformats.org/officeDocument/2006/relationships/hyperlink" Target="http://docs.cntd.ru/document/428650068" TargetMode="External"/><Relationship Id="rId16" Type="http://schemas.openxmlformats.org/officeDocument/2006/relationships/hyperlink" Target="http://docs.cntd.ru/document/499030005" TargetMode="External"/><Relationship Id="rId107" Type="http://schemas.openxmlformats.org/officeDocument/2006/relationships/hyperlink" Target="http://docs.cntd.ru/document/420310216" TargetMode="External"/><Relationship Id="rId11" Type="http://schemas.openxmlformats.org/officeDocument/2006/relationships/hyperlink" Target="http://docs.cntd.ru/document/420310216" TargetMode="External"/><Relationship Id="rId32" Type="http://schemas.openxmlformats.org/officeDocument/2006/relationships/hyperlink" Target="http://docs.cntd.ru/document/420265412" TargetMode="External"/><Relationship Id="rId37" Type="http://schemas.openxmlformats.org/officeDocument/2006/relationships/hyperlink" Target="http://docs.cntd.ru/document/420287088" TargetMode="External"/><Relationship Id="rId53" Type="http://schemas.openxmlformats.org/officeDocument/2006/relationships/hyperlink" Target="http://docs.cntd.ru/document/420208795" TargetMode="External"/><Relationship Id="rId58" Type="http://schemas.openxmlformats.org/officeDocument/2006/relationships/hyperlink" Target="http://docs.cntd.ru/document/420236204" TargetMode="External"/><Relationship Id="rId74" Type="http://schemas.openxmlformats.org/officeDocument/2006/relationships/hyperlink" Target="http://docs.cntd.ru/document/819018745" TargetMode="External"/><Relationship Id="rId79" Type="http://schemas.openxmlformats.org/officeDocument/2006/relationships/hyperlink" Target="http://docs.cntd.ru/document/906300726" TargetMode="External"/><Relationship Id="rId102" Type="http://schemas.openxmlformats.org/officeDocument/2006/relationships/hyperlink" Target="http://docs.cntd.ru/document/428650156" TargetMode="External"/><Relationship Id="rId123" Type="http://schemas.openxmlformats.org/officeDocument/2006/relationships/hyperlink" Target="http://docs.cntd.ru/document/420208795" TargetMode="External"/><Relationship Id="rId128" Type="http://schemas.openxmlformats.org/officeDocument/2006/relationships/hyperlink" Target="http://docs.cntd.ru/document/420236204" TargetMode="External"/><Relationship Id="rId144" Type="http://schemas.openxmlformats.org/officeDocument/2006/relationships/hyperlink" Target="http://docs.cntd.ru/document/430659939" TargetMode="External"/><Relationship Id="rId149" Type="http://schemas.openxmlformats.org/officeDocument/2006/relationships/hyperlink" Target="http://docs.cntd.ru/document/901919338" TargetMode="External"/><Relationship Id="rId5" Type="http://schemas.openxmlformats.org/officeDocument/2006/relationships/hyperlink" Target="http://docs.cntd.ru/document/901919338" TargetMode="External"/><Relationship Id="rId90" Type="http://schemas.openxmlformats.org/officeDocument/2006/relationships/hyperlink" Target="http://docs.cntd.ru/document/420310216" TargetMode="External"/><Relationship Id="rId95" Type="http://schemas.openxmlformats.org/officeDocument/2006/relationships/hyperlink" Target="http://docs.cntd.ru/document/906300911" TargetMode="External"/><Relationship Id="rId160" Type="http://schemas.openxmlformats.org/officeDocument/2006/relationships/hyperlink" Target="http://docs.cntd.ru/document/424071517" TargetMode="External"/><Relationship Id="rId165" Type="http://schemas.openxmlformats.org/officeDocument/2006/relationships/hyperlink" Target="http://docs.cntd.ru/document/499060681" TargetMode="External"/><Relationship Id="rId22" Type="http://schemas.openxmlformats.org/officeDocument/2006/relationships/hyperlink" Target="http://docs.cntd.ru/document/420208795" TargetMode="External"/><Relationship Id="rId27" Type="http://schemas.openxmlformats.org/officeDocument/2006/relationships/hyperlink" Target="http://docs.cntd.ru/document/420236204" TargetMode="External"/><Relationship Id="rId43" Type="http://schemas.openxmlformats.org/officeDocument/2006/relationships/hyperlink" Target="http://docs.cntd.ru/document/420310216" TargetMode="External"/><Relationship Id="rId48" Type="http://schemas.openxmlformats.org/officeDocument/2006/relationships/hyperlink" Target="http://docs.cntd.ru/document/499030936" TargetMode="External"/><Relationship Id="rId64" Type="http://schemas.openxmlformats.org/officeDocument/2006/relationships/hyperlink" Target="http://docs.cntd.ru/document/420284279" TargetMode="External"/><Relationship Id="rId69" Type="http://schemas.openxmlformats.org/officeDocument/2006/relationships/hyperlink" Target="http://docs.cntd.ru/document/420322328" TargetMode="External"/><Relationship Id="rId113" Type="http://schemas.openxmlformats.org/officeDocument/2006/relationships/hyperlink" Target="http://docs.cntd.ru/document/420310216" TargetMode="External"/><Relationship Id="rId118" Type="http://schemas.openxmlformats.org/officeDocument/2006/relationships/hyperlink" Target="http://docs.cntd.ru/document/499030936" TargetMode="External"/><Relationship Id="rId134" Type="http://schemas.openxmlformats.org/officeDocument/2006/relationships/hyperlink" Target="http://docs.cntd.ru/document/420284279" TargetMode="External"/><Relationship Id="rId139" Type="http://schemas.openxmlformats.org/officeDocument/2006/relationships/hyperlink" Target="http://docs.cntd.ru/document/420322328" TargetMode="External"/><Relationship Id="rId80" Type="http://schemas.openxmlformats.org/officeDocument/2006/relationships/hyperlink" Target="http://docs.cntd.ru/document/906303413" TargetMode="External"/><Relationship Id="rId85" Type="http://schemas.openxmlformats.org/officeDocument/2006/relationships/hyperlink" Target="http://docs.cntd.ru/document/432868217" TargetMode="External"/><Relationship Id="rId150" Type="http://schemas.openxmlformats.org/officeDocument/2006/relationships/hyperlink" Target="http://docs.cntd.ru/document/744100004" TargetMode="External"/><Relationship Id="rId155" Type="http://schemas.openxmlformats.org/officeDocument/2006/relationships/hyperlink" Target="http://docs.cntd.ru/document/902111644" TargetMode="External"/><Relationship Id="rId12" Type="http://schemas.openxmlformats.org/officeDocument/2006/relationships/hyperlink" Target="http://docs.cntd.ru/document/802024583" TargetMode="External"/><Relationship Id="rId17" Type="http://schemas.openxmlformats.org/officeDocument/2006/relationships/hyperlink" Target="http://docs.cntd.ru/document/499030936" TargetMode="External"/><Relationship Id="rId33" Type="http://schemas.openxmlformats.org/officeDocument/2006/relationships/hyperlink" Target="http://docs.cntd.ru/document/420284279" TargetMode="External"/><Relationship Id="rId38" Type="http://schemas.openxmlformats.org/officeDocument/2006/relationships/hyperlink" Target="http://docs.cntd.ru/document/420322328" TargetMode="External"/><Relationship Id="rId59" Type="http://schemas.openxmlformats.org/officeDocument/2006/relationships/hyperlink" Target="http://docs.cntd.ru/document/420243010" TargetMode="External"/><Relationship Id="rId103" Type="http://schemas.openxmlformats.org/officeDocument/2006/relationships/hyperlink" Target="http://docs.cntd.ru/document/432868217" TargetMode="External"/><Relationship Id="rId108" Type="http://schemas.openxmlformats.org/officeDocument/2006/relationships/hyperlink" Target="http://docs.cntd.ru/document/902355054" TargetMode="External"/><Relationship Id="rId124" Type="http://schemas.openxmlformats.org/officeDocument/2006/relationships/hyperlink" Target="http://docs.cntd.ru/document/420208792" TargetMode="External"/><Relationship Id="rId129" Type="http://schemas.openxmlformats.org/officeDocument/2006/relationships/hyperlink" Target="http://docs.cntd.ru/document/420243010" TargetMode="External"/><Relationship Id="rId54" Type="http://schemas.openxmlformats.org/officeDocument/2006/relationships/hyperlink" Target="http://docs.cntd.ru/document/420208792" TargetMode="External"/><Relationship Id="rId70" Type="http://schemas.openxmlformats.org/officeDocument/2006/relationships/hyperlink" Target="http://docs.cntd.ru/document/420326554" TargetMode="External"/><Relationship Id="rId75" Type="http://schemas.openxmlformats.org/officeDocument/2006/relationships/hyperlink" Target="http://docs.cntd.ru/document/819052514" TargetMode="External"/><Relationship Id="rId91" Type="http://schemas.openxmlformats.org/officeDocument/2006/relationships/hyperlink" Target="http://docs.cntd.ru/document/802048047" TargetMode="External"/><Relationship Id="rId96" Type="http://schemas.openxmlformats.org/officeDocument/2006/relationships/hyperlink" Target="http://docs.cntd.ru/document/906302881" TargetMode="External"/><Relationship Id="rId140" Type="http://schemas.openxmlformats.org/officeDocument/2006/relationships/hyperlink" Target="http://docs.cntd.ru/document/420326554" TargetMode="External"/><Relationship Id="rId145" Type="http://schemas.openxmlformats.org/officeDocument/2006/relationships/hyperlink" Target="http://docs.cntd.ru/document/901862232" TargetMode="External"/><Relationship Id="rId161" Type="http://schemas.openxmlformats.org/officeDocument/2006/relationships/hyperlink" Target="http://docs.cntd.ru/document/424029608" TargetMode="External"/><Relationship Id="rId166" Type="http://schemas.openxmlformats.org/officeDocument/2006/relationships/hyperlink" Target="http://docs.cntd.ru/document/902161594" TargetMode="External"/><Relationship Id="rId1" Type="http://schemas.openxmlformats.org/officeDocument/2006/relationships/styles" Target="styles.xml"/><Relationship Id="rId6" Type="http://schemas.openxmlformats.org/officeDocument/2006/relationships/hyperlink" Target="http://docs.cntd.ru/document/428650068" TargetMode="External"/><Relationship Id="rId15" Type="http://schemas.openxmlformats.org/officeDocument/2006/relationships/hyperlink" Target="http://docs.cntd.ru/document/902353938" TargetMode="External"/><Relationship Id="rId23" Type="http://schemas.openxmlformats.org/officeDocument/2006/relationships/hyperlink" Target="http://docs.cntd.ru/document/420208792" TargetMode="External"/><Relationship Id="rId28" Type="http://schemas.openxmlformats.org/officeDocument/2006/relationships/hyperlink" Target="http://docs.cntd.ru/document/420243010" TargetMode="External"/><Relationship Id="rId36" Type="http://schemas.openxmlformats.org/officeDocument/2006/relationships/hyperlink" Target="http://docs.cntd.ru/document/420287123" TargetMode="External"/><Relationship Id="rId49" Type="http://schemas.openxmlformats.org/officeDocument/2006/relationships/hyperlink" Target="http://docs.cntd.ru/document/499034065" TargetMode="External"/><Relationship Id="rId57" Type="http://schemas.openxmlformats.org/officeDocument/2006/relationships/hyperlink" Target="http://docs.cntd.ru/document/420236205" TargetMode="External"/><Relationship Id="rId106" Type="http://schemas.openxmlformats.org/officeDocument/2006/relationships/hyperlink" Target="http://docs.cntd.ru/document/420285912" TargetMode="External"/><Relationship Id="rId114" Type="http://schemas.openxmlformats.org/officeDocument/2006/relationships/hyperlink" Target="http://docs.cntd.ru/document/902312609" TargetMode="External"/><Relationship Id="rId119" Type="http://schemas.openxmlformats.org/officeDocument/2006/relationships/hyperlink" Target="http://docs.cntd.ru/document/499034065" TargetMode="External"/><Relationship Id="rId127" Type="http://schemas.openxmlformats.org/officeDocument/2006/relationships/hyperlink" Target="http://docs.cntd.ru/document/420236205" TargetMode="External"/><Relationship Id="rId10" Type="http://schemas.openxmlformats.org/officeDocument/2006/relationships/hyperlink" Target="http://docs.cntd.ru/document/420285912" TargetMode="External"/><Relationship Id="rId31" Type="http://schemas.openxmlformats.org/officeDocument/2006/relationships/hyperlink" Target="http://docs.cntd.ru/document/420257973" TargetMode="External"/><Relationship Id="rId44" Type="http://schemas.openxmlformats.org/officeDocument/2006/relationships/hyperlink" Target="http://docs.cntd.ru/document/902312609" TargetMode="External"/><Relationship Id="rId52" Type="http://schemas.openxmlformats.org/officeDocument/2006/relationships/hyperlink" Target="http://docs.cntd.ru/document/499067439" TargetMode="External"/><Relationship Id="rId60" Type="http://schemas.openxmlformats.org/officeDocument/2006/relationships/hyperlink" Target="http://docs.cntd.ru/document/420242957" TargetMode="External"/><Relationship Id="rId65" Type="http://schemas.openxmlformats.org/officeDocument/2006/relationships/hyperlink" Target="http://docs.cntd.ru/document/420287138" TargetMode="External"/><Relationship Id="rId73" Type="http://schemas.openxmlformats.org/officeDocument/2006/relationships/hyperlink" Target="http://docs.cntd.ru/document/802048047" TargetMode="External"/><Relationship Id="rId78" Type="http://schemas.openxmlformats.org/officeDocument/2006/relationships/hyperlink" Target="http://docs.cntd.ru/document/906302881" TargetMode="External"/><Relationship Id="rId81" Type="http://schemas.openxmlformats.org/officeDocument/2006/relationships/hyperlink" Target="http://docs.cntd.ru/document/906302386" TargetMode="External"/><Relationship Id="rId86" Type="http://schemas.openxmlformats.org/officeDocument/2006/relationships/hyperlink" Target="http://docs.cntd.ru/document/802024583" TargetMode="External"/><Relationship Id="rId94" Type="http://schemas.openxmlformats.org/officeDocument/2006/relationships/hyperlink" Target="http://docs.cntd.ru/document/906302712" TargetMode="External"/><Relationship Id="rId99" Type="http://schemas.openxmlformats.org/officeDocument/2006/relationships/hyperlink" Target="http://docs.cntd.ru/document/906302386" TargetMode="External"/><Relationship Id="rId101" Type="http://schemas.openxmlformats.org/officeDocument/2006/relationships/hyperlink" Target="http://docs.cntd.ru/document/423846932" TargetMode="External"/><Relationship Id="rId122" Type="http://schemas.openxmlformats.org/officeDocument/2006/relationships/hyperlink" Target="http://docs.cntd.ru/document/499067439" TargetMode="External"/><Relationship Id="rId130" Type="http://schemas.openxmlformats.org/officeDocument/2006/relationships/hyperlink" Target="http://docs.cntd.ru/document/420242957" TargetMode="External"/><Relationship Id="rId135" Type="http://schemas.openxmlformats.org/officeDocument/2006/relationships/hyperlink" Target="http://docs.cntd.ru/document/420287138" TargetMode="External"/><Relationship Id="rId143" Type="http://schemas.openxmlformats.org/officeDocument/2006/relationships/hyperlink" Target="http://docs.cntd.ru/document/902111644" TargetMode="External"/><Relationship Id="rId148" Type="http://schemas.openxmlformats.org/officeDocument/2006/relationships/hyperlink" Target="http://docs.cntd.ru/document/9004937" TargetMode="External"/><Relationship Id="rId151" Type="http://schemas.openxmlformats.org/officeDocument/2006/relationships/hyperlink" Target="http://docs.cntd.ru/document/9009935" TargetMode="External"/><Relationship Id="rId156" Type="http://schemas.openxmlformats.org/officeDocument/2006/relationships/hyperlink" Target="http://docs.cntd.ru/document/902173656" TargetMode="External"/><Relationship Id="rId164" Type="http://schemas.openxmlformats.org/officeDocument/2006/relationships/hyperlink" Target="http://docs.cntd.ru/document/902268769" TargetMode="External"/><Relationship Id="rId4" Type="http://schemas.openxmlformats.org/officeDocument/2006/relationships/webSettings" Target="webSettings.xml"/><Relationship Id="rId9" Type="http://schemas.openxmlformats.org/officeDocument/2006/relationships/hyperlink" Target="http://docs.cntd.ru/document/902355054" TargetMode="External"/><Relationship Id="rId13" Type="http://schemas.openxmlformats.org/officeDocument/2006/relationships/hyperlink" Target="http://docs.cntd.ru/document/902312609" TargetMode="External"/><Relationship Id="rId18" Type="http://schemas.openxmlformats.org/officeDocument/2006/relationships/hyperlink" Target="http://docs.cntd.ru/document/499034065" TargetMode="External"/><Relationship Id="rId39" Type="http://schemas.openxmlformats.org/officeDocument/2006/relationships/hyperlink" Target="http://docs.cntd.ru/document/420326554" TargetMode="External"/><Relationship Id="rId109" Type="http://schemas.openxmlformats.org/officeDocument/2006/relationships/hyperlink" Target="http://docs.cntd.ru/document/420285912" TargetMode="External"/><Relationship Id="rId34" Type="http://schemas.openxmlformats.org/officeDocument/2006/relationships/hyperlink" Target="http://docs.cntd.ru/document/420287138" TargetMode="External"/><Relationship Id="rId50" Type="http://schemas.openxmlformats.org/officeDocument/2006/relationships/hyperlink" Target="http://docs.cntd.ru/document/499046664" TargetMode="External"/><Relationship Id="rId55" Type="http://schemas.openxmlformats.org/officeDocument/2006/relationships/hyperlink" Target="http://docs.cntd.ru/document/420208920" TargetMode="External"/><Relationship Id="rId76" Type="http://schemas.openxmlformats.org/officeDocument/2006/relationships/hyperlink" Target="http://docs.cntd.ru/document/906302712" TargetMode="External"/><Relationship Id="rId97" Type="http://schemas.openxmlformats.org/officeDocument/2006/relationships/hyperlink" Target="http://docs.cntd.ru/document/906300726" TargetMode="External"/><Relationship Id="rId104" Type="http://schemas.openxmlformats.org/officeDocument/2006/relationships/hyperlink" Target="http://docs.cntd.ru/document/902144752" TargetMode="External"/><Relationship Id="rId120" Type="http://schemas.openxmlformats.org/officeDocument/2006/relationships/hyperlink" Target="http://docs.cntd.ru/document/499046664" TargetMode="External"/><Relationship Id="rId125" Type="http://schemas.openxmlformats.org/officeDocument/2006/relationships/hyperlink" Target="http://docs.cntd.ru/document/420208920" TargetMode="External"/><Relationship Id="rId141" Type="http://schemas.openxmlformats.org/officeDocument/2006/relationships/hyperlink" Target="http://docs.cntd.ru/document/420326691" TargetMode="External"/><Relationship Id="rId146" Type="http://schemas.openxmlformats.org/officeDocument/2006/relationships/hyperlink" Target="http://docs.cntd.ru/document/902282516" TargetMode="External"/><Relationship Id="rId167" Type="http://schemas.openxmlformats.org/officeDocument/2006/relationships/fontTable" Target="fontTable.xml"/><Relationship Id="rId7" Type="http://schemas.openxmlformats.org/officeDocument/2006/relationships/hyperlink" Target="http://docs.cntd.ru/document/906304063" TargetMode="External"/><Relationship Id="rId71" Type="http://schemas.openxmlformats.org/officeDocument/2006/relationships/hyperlink" Target="http://docs.cntd.ru/document/420326691" TargetMode="External"/><Relationship Id="rId92" Type="http://schemas.openxmlformats.org/officeDocument/2006/relationships/hyperlink" Target="http://docs.cntd.ru/document/819018745" TargetMode="External"/><Relationship Id="rId162" Type="http://schemas.openxmlformats.org/officeDocument/2006/relationships/hyperlink" Target="http://docs.cntd.ru/document/430622867" TargetMode="External"/><Relationship Id="rId2" Type="http://schemas.microsoft.com/office/2007/relationships/stylesWithEffects" Target="stylesWithEffects.xml"/><Relationship Id="rId29" Type="http://schemas.openxmlformats.org/officeDocument/2006/relationships/hyperlink" Target="http://docs.cntd.ru/document/420242957" TargetMode="External"/><Relationship Id="rId24" Type="http://schemas.openxmlformats.org/officeDocument/2006/relationships/hyperlink" Target="http://docs.cntd.ru/document/420208920" TargetMode="External"/><Relationship Id="rId40" Type="http://schemas.openxmlformats.org/officeDocument/2006/relationships/hyperlink" Target="http://docs.cntd.ru/document/420326691" TargetMode="External"/><Relationship Id="rId45" Type="http://schemas.openxmlformats.org/officeDocument/2006/relationships/hyperlink" Target="http://docs.cntd.ru/document/902353933" TargetMode="External"/><Relationship Id="rId66" Type="http://schemas.openxmlformats.org/officeDocument/2006/relationships/hyperlink" Target="http://docs.cntd.ru/document/420287125" TargetMode="External"/><Relationship Id="rId87" Type="http://schemas.openxmlformats.org/officeDocument/2006/relationships/hyperlink" Target="http://docs.cntd.ru/document/901711591" TargetMode="External"/><Relationship Id="rId110" Type="http://schemas.openxmlformats.org/officeDocument/2006/relationships/hyperlink" Target="http://docs.cntd.ru/document/420310216" TargetMode="External"/><Relationship Id="rId115" Type="http://schemas.openxmlformats.org/officeDocument/2006/relationships/hyperlink" Target="http://docs.cntd.ru/document/902353933" TargetMode="External"/><Relationship Id="rId131" Type="http://schemas.openxmlformats.org/officeDocument/2006/relationships/hyperlink" Target="http://docs.cntd.ru/document/420257996" TargetMode="External"/><Relationship Id="rId136" Type="http://schemas.openxmlformats.org/officeDocument/2006/relationships/hyperlink" Target="http://docs.cntd.ru/document/420287125" TargetMode="External"/><Relationship Id="rId157" Type="http://schemas.openxmlformats.org/officeDocument/2006/relationships/hyperlink" Target="http://docs.cntd.ru/document/420285912" TargetMode="External"/><Relationship Id="rId61" Type="http://schemas.openxmlformats.org/officeDocument/2006/relationships/hyperlink" Target="http://docs.cntd.ru/document/420257996" TargetMode="External"/><Relationship Id="rId82" Type="http://schemas.openxmlformats.org/officeDocument/2006/relationships/hyperlink" Target="http://docs.cntd.ru/document/460274685" TargetMode="External"/><Relationship Id="rId152" Type="http://schemas.openxmlformats.org/officeDocument/2006/relationships/hyperlink" Target="http://docs.cntd.ru/document/9014513" TargetMode="External"/><Relationship Id="rId19" Type="http://schemas.openxmlformats.org/officeDocument/2006/relationships/hyperlink" Target="http://docs.cntd.ru/document/499046664" TargetMode="External"/><Relationship Id="rId14" Type="http://schemas.openxmlformats.org/officeDocument/2006/relationships/hyperlink" Target="http://docs.cntd.ru/document/902353933" TargetMode="External"/><Relationship Id="rId30" Type="http://schemas.openxmlformats.org/officeDocument/2006/relationships/hyperlink" Target="http://docs.cntd.ru/document/420257996" TargetMode="External"/><Relationship Id="rId35" Type="http://schemas.openxmlformats.org/officeDocument/2006/relationships/hyperlink" Target="http://docs.cntd.ru/document/420287125" TargetMode="External"/><Relationship Id="rId56" Type="http://schemas.openxmlformats.org/officeDocument/2006/relationships/hyperlink" Target="http://docs.cntd.ru/document/420227432" TargetMode="External"/><Relationship Id="rId77" Type="http://schemas.openxmlformats.org/officeDocument/2006/relationships/hyperlink" Target="http://docs.cntd.ru/document/906300911" TargetMode="External"/><Relationship Id="rId100" Type="http://schemas.openxmlformats.org/officeDocument/2006/relationships/hyperlink" Target="http://docs.cntd.ru/document/460274685" TargetMode="External"/><Relationship Id="rId105" Type="http://schemas.openxmlformats.org/officeDocument/2006/relationships/hyperlink" Target="http://docs.cntd.ru/document/902355054" TargetMode="External"/><Relationship Id="rId126" Type="http://schemas.openxmlformats.org/officeDocument/2006/relationships/hyperlink" Target="http://docs.cntd.ru/document/420227432" TargetMode="External"/><Relationship Id="rId147" Type="http://schemas.openxmlformats.org/officeDocument/2006/relationships/hyperlink" Target="http://docs.cntd.ru/document/901982862" TargetMode="External"/><Relationship Id="rId168" Type="http://schemas.openxmlformats.org/officeDocument/2006/relationships/theme" Target="theme/theme1.xml"/><Relationship Id="rId8" Type="http://schemas.openxmlformats.org/officeDocument/2006/relationships/hyperlink" Target="http://docs.cntd.ru/document/906300793" TargetMode="External"/><Relationship Id="rId51" Type="http://schemas.openxmlformats.org/officeDocument/2006/relationships/hyperlink" Target="http://docs.cntd.ru/document/499059427" TargetMode="External"/><Relationship Id="rId72" Type="http://schemas.openxmlformats.org/officeDocument/2006/relationships/hyperlink" Target="http://docs.cntd.ru/document/453373189" TargetMode="External"/><Relationship Id="rId93" Type="http://schemas.openxmlformats.org/officeDocument/2006/relationships/hyperlink" Target="http://docs.cntd.ru/document/819052514" TargetMode="External"/><Relationship Id="rId98" Type="http://schemas.openxmlformats.org/officeDocument/2006/relationships/hyperlink" Target="http://docs.cntd.ru/document/906303413" TargetMode="External"/><Relationship Id="rId121" Type="http://schemas.openxmlformats.org/officeDocument/2006/relationships/hyperlink" Target="http://docs.cntd.ru/document/499059427" TargetMode="External"/><Relationship Id="rId142" Type="http://schemas.openxmlformats.org/officeDocument/2006/relationships/hyperlink" Target="http://docs.cntd.ru/document/902111644" TargetMode="External"/><Relationship Id="rId163" Type="http://schemas.openxmlformats.org/officeDocument/2006/relationships/hyperlink" Target="http://docs.cntd.ru/document/819073683" TargetMode="External"/><Relationship Id="rId3" Type="http://schemas.openxmlformats.org/officeDocument/2006/relationships/settings" Target="settings.xml"/><Relationship Id="rId25" Type="http://schemas.openxmlformats.org/officeDocument/2006/relationships/hyperlink" Target="http://docs.cntd.ru/document/420227432" TargetMode="External"/><Relationship Id="rId46" Type="http://schemas.openxmlformats.org/officeDocument/2006/relationships/hyperlink" Target="http://docs.cntd.ru/document/902353938" TargetMode="External"/><Relationship Id="rId67" Type="http://schemas.openxmlformats.org/officeDocument/2006/relationships/hyperlink" Target="http://docs.cntd.ru/document/420287123" TargetMode="External"/><Relationship Id="rId116" Type="http://schemas.openxmlformats.org/officeDocument/2006/relationships/hyperlink" Target="http://docs.cntd.ru/document/902353938" TargetMode="External"/><Relationship Id="rId137" Type="http://schemas.openxmlformats.org/officeDocument/2006/relationships/hyperlink" Target="http://docs.cntd.ru/document/420287123" TargetMode="External"/><Relationship Id="rId158" Type="http://schemas.openxmlformats.org/officeDocument/2006/relationships/hyperlink" Target="http://docs.cntd.ru/document/901914783" TargetMode="External"/><Relationship Id="rId20" Type="http://schemas.openxmlformats.org/officeDocument/2006/relationships/hyperlink" Target="http://docs.cntd.ru/document/499059427" TargetMode="External"/><Relationship Id="rId41" Type="http://schemas.openxmlformats.org/officeDocument/2006/relationships/hyperlink" Target="http://docs.cntd.ru/document/902355054" TargetMode="External"/><Relationship Id="rId62" Type="http://schemas.openxmlformats.org/officeDocument/2006/relationships/hyperlink" Target="http://docs.cntd.ru/document/420257973" TargetMode="External"/><Relationship Id="rId83" Type="http://schemas.openxmlformats.org/officeDocument/2006/relationships/hyperlink" Target="http://docs.cntd.ru/document/423846932" TargetMode="External"/><Relationship Id="rId88" Type="http://schemas.openxmlformats.org/officeDocument/2006/relationships/hyperlink" Target="http://docs.cntd.ru/document/902355054" TargetMode="External"/><Relationship Id="rId111" Type="http://schemas.openxmlformats.org/officeDocument/2006/relationships/hyperlink" Target="http://docs.cntd.ru/document/902355054" TargetMode="External"/><Relationship Id="rId132" Type="http://schemas.openxmlformats.org/officeDocument/2006/relationships/hyperlink" Target="http://docs.cntd.ru/document/420257973" TargetMode="External"/><Relationship Id="rId153" Type="http://schemas.openxmlformats.org/officeDocument/2006/relationships/hyperlink" Target="http://docs.cntd.ru/document/90180829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90</Pages>
  <Words>20944</Words>
  <Characters>119381</Characters>
  <Application>Microsoft Office Word</Application>
  <DocSecurity>0</DocSecurity>
  <Lines>994</Lines>
  <Paragraphs>280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2017-12-07T12:43:00Z</dcterms:created>
  <dcterms:modified xsi:type="dcterms:W3CDTF">2017-12-07T12:44:00Z</dcterms:modified>
</cp:coreProperties>
</file>