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«О выплате социального пособия на погребение.»</w:t>
        <w:br/>
        <w:br/>
        <w:t>В соответствии с Федеральным законом от 12 января 1996 года № 8-ФЗ "О погребении и похоронном деле" лицам, взявшим на себя организацию похорон, могут быть оказаны на безвозмездной основе специализированной службой по делам похоронного дела и погребения гарантированные услуги по погребению либо выплачено социальное пособие на погребение.</w:t>
        <w:br/>
        <w:t>Социальное пособие на погребение выплачивается в том случае, если погребение осуществляется за счет средств супруга, близких родственников или иных родственников, законного представителя умершего или иного лица, взявшего на себя обязанность осуществить погребение.</w:t>
        <w:br/>
        <w:t>Заявление вместе с документами, подтверждающими факт отсутствия работы у умершего пенсионера на день смерти, необходимо подать в клиентскую службу ПФР по месту жительства умершего. Кроме этого, при обращении в ПФР за пособием заявителю необходимо иметь справку о смерти формы 11 (выдает ЗАГС) и документ, удостоверяющий личность.</w:t>
        <w:br/>
        <w:t>Социальное пособие на погребение выплачивается в день обращения за ним, размер его в 2019 году (с 1 февраля 2019 г.) составляет 5 946 рублей 47 копеек.</w:t>
        <w:br/>
        <w:t>Согласно статьи 10 вышеуказанного закона социальное пособие на погребение выплачивается. если обращение за ним последовало не позднее 6 месяцев со дня смерти.</w:t>
        <w:br/>
        <w:t xml:space="preserve">Вышеуказанный закон не содержит положений, запрещающих экстерриториальный порядок обращения за социальным пособием на погребение. Это означает, что социальное пособие на погребение может быть выплачено любым территориальным органом ПФР, в который обратился гражданин за указанным пособием, представив все необходимые документы.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LibreOffice/6.0.4.2$Windows_x86 LibreOffice_project/9b0d9b32d5dcda91d2f1a96dc04c645c450872bf</Application>
  <Pages>1</Pages>
  <Words>218</Words>
  <Characters>1402</Characters>
  <CharactersWithSpaces>1621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2019-11-25T16:31:51Z</cp:lastPrinted>
  <dcterms:modified xsi:type="dcterms:W3CDTF">2019-10-11T11:43:29Z</dcterms:modified>
  <cp:revision>9</cp:revision>
  <dc:subject/>
  <dc:title/>
</cp:coreProperties>
</file>