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Клиентские службы ПФР переходят на прием граждан исключительно по предварительной записи.</w:t>
      </w:r>
    </w:p>
    <w:p>
      <w:pPr>
        <w:pStyle w:val="Normal"/>
        <w:spacing w:lineRule="auto" w:line="240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целях предотвращения распространения коронавирусной инфекции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клиентская служба </w:t>
      </w:r>
      <w:bookmarkStart w:id="0" w:name="__DdeLink__58_2715139246"/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Управления Пенсионного фонда РФ в Лямбирском муниципальном районе РМ (межрайонное) </w:t>
      </w:r>
      <w:bookmarkEnd w:id="0"/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с 30 марта 2020 года прием граждан будет вести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single"/>
          <w:lang w:eastAsia="ru-RU"/>
        </w:rPr>
        <w:t>только по предварительной записи.</w:t>
      </w:r>
    </w:p>
    <w:p>
      <w:pPr>
        <w:pStyle w:val="Normal"/>
        <w:spacing w:lineRule="auto" w:line="240" w:before="120" w:after="120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eastAsia="Times New Roman" w:cs="Times New Roman" w:ascii="Times New Roman" w:hAnsi="Times New Roman"/>
          <w:bCs/>
          <w:color w:val="0070C0"/>
          <w:sz w:val="28"/>
          <w:szCs w:val="28"/>
          <w:lang w:eastAsia="ru-RU"/>
        </w:rPr>
        <w:t>es.pfrf.ru/znp.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) или же</w:t>
      </w:r>
      <w:r>
        <w:rPr>
          <w:rFonts w:cs="Times New Roman" w:ascii="Times New Roman" w:hAnsi="Times New Roman"/>
          <w:sz w:val="28"/>
          <w:szCs w:val="28"/>
        </w:rPr>
        <w:t xml:space="preserve"> по телефону 8 (83441) 2-90-62. </w:t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Также, Управление Пенсионного фонда РФ в Лямбирском муниципальном районе РМ  </w:t>
      </w:r>
      <w:bookmarkStart w:id="1" w:name="__DdeLink__60_1144008262"/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(межрайонное)</w:t>
      </w:r>
      <w:bookmarkEnd w:id="1"/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>
      <w:pPr>
        <w:pStyle w:val="Normal"/>
        <w:spacing w:lineRule="auto" w:line="240" w:before="0" w:after="0"/>
        <w:ind w:left="-567" w:firstLine="567"/>
        <w:jc w:val="both"/>
        <w:rPr/>
      </w:pPr>
      <w:r>
        <w:rPr/>
      </w:r>
    </w:p>
    <w:p>
      <w:pPr>
        <w:pStyle w:val="Normal"/>
        <w:spacing w:lineRule="auto" w:line="240" w:before="0" w:after="0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Так, пенсионеры и предпенсионеры могут получить через кабинет необходимые справки, в том числе для дистанционного представления в другие организации. Работающим россиянам в кабинете доступна информация о пенсионных коэффициентах, накоплениях, стаже и отчислениях работодателей на пенсию. Семьи с сертификатом материнского капитала найдут в кабинете информацию о расходовании средств и их актуальной сумме.</w:t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Электронный кабинет также позволяет обратиться за оформлением большинства выплат ПФР и управлять их предоставлением. Например, подать заявление об изменении способа доставки пенсии или замене социальной услуги на денежную компенсацию.</w:t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-567" w:firstLine="567"/>
        <w:jc w:val="both"/>
        <w:rPr/>
      </w:pPr>
      <w:bookmarkStart w:id="2" w:name="_GoBack"/>
      <w:bookmarkEnd w:id="2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Через кабинет можно оформить выплаты по уходу за пенсионером, ребенком-инвалидом или инвалидом с детства первой группы. Необходимые электронные заявления о назначении выплаты и о согласии на осуществление ухода реализованы в кабинете. Соответственно, в нем также есть возможность подать заявление от лица законного представителя: родителя, усыновителя, опекуна или попечителя.</w:t>
      </w:r>
    </w:p>
    <w:p>
      <w:pPr>
        <w:pStyle w:val="Normal"/>
        <w:spacing w:lineRule="auto" w:line="24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Web"/>
        <w:spacing w:beforeAutospacing="0" w:before="0" w:afterAutospacing="0" w:after="0"/>
        <w:ind w:left="-567" w:firstLine="567"/>
        <w:jc w:val="both"/>
        <w:rPr/>
      </w:pPr>
      <w:r>
        <w:rPr>
          <w:sz w:val="28"/>
          <w:szCs w:val="28"/>
        </w:rPr>
        <w:t xml:space="preserve">Помимо электронных сервисов, в </w:t>
      </w:r>
      <w:r>
        <w:rPr>
          <w:bCs/>
          <w:sz w:val="28"/>
          <w:szCs w:val="28"/>
        </w:rPr>
        <w:t>Управлени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Пенсионного фонда РФ в Лямбирском муниципальном районе РМ </w:t>
      </w:r>
      <w:r>
        <w:rPr>
          <w:rFonts w:eastAsia="Times New Roman" w:cs="Times New Roman"/>
          <w:bCs/>
          <w:sz w:val="28"/>
          <w:szCs w:val="28"/>
          <w:lang w:eastAsia="ru-RU"/>
        </w:rPr>
        <w:t>(межрайонное)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работают телефоны </w:t>
      </w:r>
      <w:r>
        <w:rPr>
          <w:b/>
          <w:sz w:val="28"/>
          <w:szCs w:val="28"/>
        </w:rPr>
        <w:t>«горячей линии»</w:t>
      </w:r>
      <w:r>
        <w:rPr>
          <w:sz w:val="28"/>
          <w:szCs w:val="28"/>
        </w:rPr>
        <w:t xml:space="preserve"> - 2-90-72, 2-90-73, 2-37-43, по которым можно получить консультации специалистов по вопросам пенсионного обеспечения, выплатам материнского капитала и другим вопросам, входящим в компетенцию Пенсионного фонда. </w:t>
      </w:r>
    </w:p>
    <w:p>
      <w:pPr>
        <w:pStyle w:val="NormalWeb"/>
        <w:spacing w:beforeAutospacing="0" w:before="0" w:afterAutospacing="0" w:after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Autospacing="0" w:before="0" w:afterAutospacing="0" w:after="0"/>
        <w:ind w:left="-567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Номера телефонов горячих линий также можно найти на сайте ПФР (раздел </w:t>
      </w:r>
      <w:r>
        <w:rPr>
          <w:color w:val="000000"/>
          <w:sz w:val="28"/>
          <w:szCs w:val="28"/>
        </w:rPr>
        <w:t xml:space="preserve"> «Контакты региона» - «Структура отделения»).</w:t>
      </w:r>
    </w:p>
    <w:p>
      <w:pPr>
        <w:pStyle w:val="NormalWeb"/>
        <w:spacing w:beforeAutospacing="0" w:before="0" w:afterAutospacing="0" w:after="0"/>
        <w:ind w:left="-567" w:firstLine="567"/>
        <w:jc w:val="both"/>
        <w:rPr/>
      </w:pPr>
      <w:r>
        <w:rPr/>
      </w:r>
    </w:p>
    <w:p>
      <w:pPr>
        <w:pStyle w:val="NormalWeb"/>
        <w:spacing w:beforeAutospacing="0" w:before="0" w:afterAutospacing="0" w:after="0"/>
        <w:ind w:left="-567" w:firstLine="567"/>
        <w:jc w:val="both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Уверяем вас, что работа </w:t>
      </w:r>
      <w:r>
        <w:rPr>
          <w:sz w:val="28"/>
          <w:szCs w:val="28"/>
        </w:rPr>
        <w:t>по назначению и доставке пенсий ведётся в прежнем режиме. Все пенсии и социальные выплаты  будут перечислены вовремя.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-567" w:firstLine="567"/>
        <w:jc w:val="both"/>
        <w:outlineLvl w:val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Также обращаемся ко всем</w:t>
      </w:r>
      <w:r>
        <w:rPr>
          <w:rFonts w:cs="Times New Roman" w:ascii="Times New Roman" w:hAnsi="Times New Roman"/>
          <w:sz w:val="28"/>
          <w:szCs w:val="28"/>
        </w:rPr>
        <w:t xml:space="preserve"> гражданам, особенно к людям  старшего возраста:  старайтесь приходить в  клиентскую службу только в случае необходимости и обязательно предварительно записавшись на прием, не посещайте без особой надобности места массового скопления людей,  берегите себя и своих близких. Побудьте дома!</w:t>
      </w:r>
    </w:p>
    <w:p>
      <w:pPr>
        <w:pStyle w:val="NormalWeb"/>
        <w:spacing w:beforeAutospacing="0" w:before="0" w:afterAutospacing="0" w:after="0"/>
        <w:ind w:left="-567" w:firstLine="567"/>
        <w:jc w:val="both"/>
        <w:rPr/>
      </w:pPr>
      <w:r>
        <w:rPr/>
        <w:t xml:space="preserve"> </w:t>
      </w:r>
    </w:p>
    <w:p>
      <w:pPr>
        <w:pStyle w:val="NormalWeb"/>
        <w:spacing w:beforeAutospacing="0" w:before="0" w:afterAutospacing="0" w:after="0"/>
        <w:ind w:left="-567" w:firstLine="567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272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5339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653390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53390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65339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 w:customStyle="1">
    <w:name w:val="Интернет-ссылка"/>
    <w:basedOn w:val="DefaultParagraphFont"/>
    <w:uiPriority w:val="99"/>
    <w:unhideWhenUsed/>
    <w:rsid w:val="006533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53390"/>
    <w:rPr>
      <w:b/>
      <w:bCs/>
    </w:rPr>
  </w:style>
  <w:style w:type="character" w:styleId="Style13">
    <w:name w:val="Выделение"/>
    <w:basedOn w:val="DefaultParagraphFont"/>
    <w:uiPriority w:val="20"/>
    <w:qFormat/>
    <w:rsid w:val="00653390"/>
    <w:rPr>
      <w:i/>
      <w:iCs/>
    </w:rPr>
  </w:style>
  <w:style w:type="character" w:styleId="ListLabel1" w:customStyle="1">
    <w:name w:val="ListLabel 1"/>
    <w:qFormat/>
    <w:rPr>
      <w:sz w:val="20"/>
    </w:rPr>
  </w:style>
  <w:style w:type="character" w:styleId="ListLabel2" w:customStyle="1">
    <w:name w:val="ListLabel 2"/>
    <w:qFormat/>
    <w:rPr>
      <w:sz w:val="20"/>
    </w:rPr>
  </w:style>
  <w:style w:type="character" w:styleId="ListLabel3" w:customStyle="1">
    <w:name w:val="ListLabel 3"/>
    <w:qFormat/>
    <w:rPr>
      <w:sz w:val="20"/>
    </w:rPr>
  </w:style>
  <w:style w:type="character" w:styleId="ListLabel4" w:customStyle="1">
    <w:name w:val="ListLabel 4"/>
    <w:qFormat/>
    <w:rPr>
      <w:sz w:val="20"/>
    </w:rPr>
  </w:style>
  <w:style w:type="character" w:styleId="ListLabel5" w:customStyle="1">
    <w:name w:val="ListLabel 5"/>
    <w:qFormat/>
    <w:rPr>
      <w:sz w:val="20"/>
    </w:rPr>
  </w:style>
  <w:style w:type="character" w:styleId="ListLabel6" w:customStyle="1">
    <w:name w:val="ListLabel 6"/>
    <w:qFormat/>
    <w:rPr>
      <w:sz w:val="20"/>
    </w:rPr>
  </w:style>
  <w:style w:type="character" w:styleId="ListLabel7" w:customStyle="1">
    <w:name w:val="ListLabel 7"/>
    <w:qFormat/>
    <w:rPr>
      <w:sz w:val="20"/>
    </w:rPr>
  </w:style>
  <w:style w:type="character" w:styleId="ListLabel8" w:customStyle="1">
    <w:name w:val="ListLabel 8"/>
    <w:qFormat/>
    <w:rPr>
      <w:sz w:val="20"/>
    </w:rPr>
  </w:style>
  <w:style w:type="character" w:styleId="ListLabel9" w:customStyle="1">
    <w:name w:val="ListLabel 9"/>
    <w:qFormat/>
    <w:rPr>
      <w:sz w:val="20"/>
    </w:rPr>
  </w:style>
  <w:style w:type="character" w:styleId="ListLabel10" w:customStyle="1">
    <w:name w:val="ListLabel 10"/>
    <w:qFormat/>
    <w:rPr>
      <w:sz w:val="20"/>
    </w:rPr>
  </w:style>
  <w:style w:type="character" w:styleId="ListLabel11" w:customStyle="1">
    <w:name w:val="ListLabel 11"/>
    <w:qFormat/>
    <w:rPr>
      <w:sz w:val="20"/>
    </w:rPr>
  </w:style>
  <w:style w:type="character" w:styleId="ListLabel12" w:customStyle="1">
    <w:name w:val="ListLabel 12"/>
    <w:qFormat/>
    <w:rPr>
      <w:sz w:val="20"/>
    </w:rPr>
  </w:style>
  <w:style w:type="character" w:styleId="ListLabel13" w:customStyle="1">
    <w:name w:val="ListLabel 13"/>
    <w:qFormat/>
    <w:rPr>
      <w:sz w:val="20"/>
    </w:rPr>
  </w:style>
  <w:style w:type="character" w:styleId="ListLabel14" w:customStyle="1">
    <w:name w:val="ListLabel 14"/>
    <w:qFormat/>
    <w:rPr>
      <w:sz w:val="20"/>
    </w:rPr>
  </w:style>
  <w:style w:type="character" w:styleId="ListLabel15" w:customStyle="1">
    <w:name w:val="ListLabel 15"/>
    <w:qFormat/>
    <w:rPr>
      <w:sz w:val="20"/>
    </w:rPr>
  </w:style>
  <w:style w:type="character" w:styleId="ListLabel16" w:customStyle="1">
    <w:name w:val="ListLabel 16"/>
    <w:qFormat/>
    <w:rPr>
      <w:sz w:val="20"/>
    </w:rPr>
  </w:style>
  <w:style w:type="character" w:styleId="ListLabel17" w:customStyle="1">
    <w:name w:val="ListLabel 17"/>
    <w:qFormat/>
    <w:rPr>
      <w:sz w:val="20"/>
    </w:rPr>
  </w:style>
  <w:style w:type="character" w:styleId="ListLabel18" w:customStyle="1">
    <w:name w:val="ListLabel 18"/>
    <w:qFormat/>
    <w:rPr>
      <w:sz w:val="20"/>
    </w:rPr>
  </w:style>
  <w:style w:type="character" w:styleId="ListLabel19" w:customStyle="1">
    <w:name w:val="ListLabel 19"/>
    <w:qFormat/>
    <w:rPr>
      <w:sz w:val="20"/>
    </w:rPr>
  </w:style>
  <w:style w:type="character" w:styleId="ListLabel20" w:customStyle="1">
    <w:name w:val="ListLabel 20"/>
    <w:qFormat/>
    <w:rPr>
      <w:sz w:val="20"/>
    </w:rPr>
  </w:style>
  <w:style w:type="character" w:styleId="ListLabel21" w:customStyle="1">
    <w:name w:val="ListLabel 21"/>
    <w:qFormat/>
    <w:rPr>
      <w:sz w:val="20"/>
    </w:rPr>
  </w:style>
  <w:style w:type="character" w:styleId="ListLabel22" w:customStyle="1">
    <w:name w:val="ListLabel 22"/>
    <w:qFormat/>
    <w:rPr>
      <w:sz w:val="20"/>
    </w:rPr>
  </w:style>
  <w:style w:type="character" w:styleId="ListLabel23" w:customStyle="1">
    <w:name w:val="ListLabel 23"/>
    <w:qFormat/>
    <w:rPr>
      <w:sz w:val="20"/>
    </w:rPr>
  </w:style>
  <w:style w:type="character" w:styleId="ListLabel24" w:customStyle="1">
    <w:name w:val="ListLabel 24"/>
    <w:qFormat/>
    <w:rPr>
      <w:sz w:val="20"/>
    </w:rPr>
  </w:style>
  <w:style w:type="character" w:styleId="ListLabel25" w:customStyle="1">
    <w:name w:val="ListLabel 25"/>
    <w:qFormat/>
    <w:rPr>
      <w:sz w:val="20"/>
    </w:rPr>
  </w:style>
  <w:style w:type="character" w:styleId="ListLabel26" w:customStyle="1">
    <w:name w:val="ListLabel 26"/>
    <w:qFormat/>
    <w:rPr>
      <w:sz w:val="20"/>
    </w:rPr>
  </w:style>
  <w:style w:type="character" w:styleId="ListLabel27" w:customStyle="1">
    <w:name w:val="ListLabel 27"/>
    <w:qFormat/>
    <w:rPr>
      <w:sz w:val="20"/>
    </w:rPr>
  </w:style>
  <w:style w:type="character" w:styleId="ListLabel28" w:customStyle="1">
    <w:name w:val="ListLabel 28"/>
    <w:qFormat/>
    <w:rPr>
      <w:sz w:val="20"/>
    </w:rPr>
  </w:style>
  <w:style w:type="character" w:styleId="ListLabel29" w:customStyle="1">
    <w:name w:val="ListLabel 29"/>
    <w:qFormat/>
    <w:rPr>
      <w:sz w:val="20"/>
    </w:rPr>
  </w:style>
  <w:style w:type="character" w:styleId="ListLabel30" w:customStyle="1">
    <w:name w:val="ListLabel 30"/>
    <w:qFormat/>
    <w:rPr>
      <w:sz w:val="20"/>
    </w:rPr>
  </w:style>
  <w:style w:type="character" w:styleId="ListLabel31" w:customStyle="1">
    <w:name w:val="ListLabel 31"/>
    <w:qFormat/>
    <w:rPr>
      <w:sz w:val="20"/>
    </w:rPr>
  </w:style>
  <w:style w:type="character" w:styleId="ListLabel32" w:customStyle="1">
    <w:name w:val="ListLabel 32"/>
    <w:qFormat/>
    <w:rPr>
      <w:sz w:val="20"/>
    </w:rPr>
  </w:style>
  <w:style w:type="character" w:styleId="ListLabel33" w:customStyle="1">
    <w:name w:val="ListLabel 33"/>
    <w:qFormat/>
    <w:rPr>
      <w:sz w:val="20"/>
    </w:rPr>
  </w:style>
  <w:style w:type="character" w:styleId="ListLabel34" w:customStyle="1">
    <w:name w:val="ListLabel 34"/>
    <w:qFormat/>
    <w:rPr>
      <w:sz w:val="20"/>
    </w:rPr>
  </w:style>
  <w:style w:type="character" w:styleId="ListLabel35" w:customStyle="1">
    <w:name w:val="ListLabel 35"/>
    <w:qFormat/>
    <w:rPr>
      <w:sz w:val="20"/>
    </w:rPr>
  </w:style>
  <w:style w:type="character" w:styleId="ListLabel36" w:customStyle="1">
    <w:name w:val="ListLabel 36"/>
    <w:qFormat/>
    <w:rPr>
      <w:sz w:val="20"/>
    </w:rPr>
  </w:style>
  <w:style w:type="character" w:styleId="ListLabel37" w:customStyle="1">
    <w:name w:val="ListLabel 37"/>
    <w:qFormat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ListLabel38" w:customStyle="1">
    <w:name w:val="ListLabel 38"/>
    <w:qFormat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533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LibreOffice/6.0.4.2$Windows_x86 LibreOffice_project/9b0d9b32d5dcda91d2f1a96dc04c645c450872bf</Application>
  <Pages>2</Pages>
  <Words>348</Words>
  <Characters>2344</Characters>
  <CharactersWithSpaces>2699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2020-03-26T15:28:00Z</dcterms:created>
  <dc:creator>Мокроусова Марина Валентиновна</dc:creator>
  <dc:description/>
  <dc:language>ru-RU</dc:language>
  <cp:lastModifiedBy/>
  <dcterms:modified xsi:type="dcterms:W3CDTF">2020-03-27T14:20:53Z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