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76" w:before="280" w:after="280"/>
        <w:ind w:left="-567" w:firstLine="425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Отделение ПФР по Мордовии заключило еще два Соглашения с банками об информационном взаимодействии. </w:t>
      </w:r>
    </w:p>
    <w:p>
      <w:pPr>
        <w:pStyle w:val="NormalWeb"/>
        <w:spacing w:lineRule="auto" w:line="276"/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Соглашение об информационном взаимодействии подписано еще с двумя кредитными организациями - Акционерным обществом «Российский Сельскохозяйственный банк» и «Банком ВТБ». </w:t>
      </w:r>
    </w:p>
    <w:p>
      <w:pPr>
        <w:pStyle w:val="NormalWeb"/>
        <w:spacing w:lineRule="auto" w:line="276"/>
        <w:ind w:left="-567" w:firstLine="425"/>
        <w:jc w:val="both"/>
        <w:rPr>
          <w:rStyle w:val="Style14"/>
          <w:sz w:val="28"/>
          <w:szCs w:val="28"/>
        </w:rPr>
      </w:pPr>
      <w:r>
        <w:rPr>
          <w:sz w:val="28"/>
          <w:szCs w:val="28"/>
        </w:rPr>
        <w:t>Теперь клиенты этих кредитных учреждений смогут оперативнее направлять материнский капитал на погашение ипотечного кредита. Вместо двух обращений (</w:t>
      </w:r>
      <w:r>
        <w:rPr>
          <w:i/>
          <w:sz w:val="28"/>
          <w:szCs w:val="28"/>
        </w:rPr>
        <w:t>в банк за кредитом и в Пенсионный фонд  с заявлением о распоряжении средствами материнского (семейного) капитала в части улучшения жилищных условий</w:t>
      </w:r>
      <w:r>
        <w:rPr>
          <w:rStyle w:val="Style14"/>
          <w:i w:val="false"/>
          <w:sz w:val="28"/>
          <w:szCs w:val="28"/>
        </w:rPr>
        <w:t xml:space="preserve"> </w:t>
      </w:r>
      <w:r>
        <w:rPr>
          <w:rStyle w:val="Style14"/>
          <w:sz w:val="28"/>
          <w:szCs w:val="28"/>
        </w:rPr>
        <w:t>с привлечением кредитных средств</w:t>
      </w:r>
      <w:r>
        <w:rPr>
          <w:rStyle w:val="Style14"/>
          <w:i w:val="false"/>
          <w:sz w:val="28"/>
          <w:szCs w:val="28"/>
        </w:rPr>
        <w:t xml:space="preserve">) </w:t>
      </w:r>
      <w:r>
        <w:rPr>
          <w:sz w:val="28"/>
          <w:szCs w:val="28"/>
        </w:rPr>
        <w:t xml:space="preserve"> семье достаточно будет обратиться только в банк, где одновременно оформляется кредит и подается заявление на погашение кредита или уплату первоначального взноса за счет средств материнского капитала. </w:t>
      </w:r>
    </w:p>
    <w:p>
      <w:pPr>
        <w:pStyle w:val="Normal"/>
        <w:ind w:left="-567" w:right="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Ранее подобные Соглашения Отделение ПФР по Республике Мордовия заключило с  </w:t>
      </w:r>
      <w:r>
        <w:rPr>
          <w:rFonts w:eastAsia="Calibri" w:cs="Times New Roman" w:ascii="Times New Roman" w:hAnsi="Times New Roman"/>
          <w:sz w:val="28"/>
          <w:szCs w:val="28"/>
        </w:rPr>
        <w:t>Мордовским Отделением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</w:rPr>
        <w:t>№8589 ПАО Сбербанк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Calibri" w:cs="Times New Roman" w:ascii="Times New Roman" w:hAnsi="Times New Roman"/>
          <w:sz w:val="28"/>
          <w:szCs w:val="28"/>
        </w:rPr>
        <w:t xml:space="preserve"> АККСБ «КС БАНК» (ПАО)</w:t>
      </w:r>
      <w:r>
        <w:rPr>
          <w:rFonts w:cs="Times New Roman" w:ascii="Times New Roman" w:hAnsi="Times New Roman"/>
          <w:sz w:val="28"/>
          <w:szCs w:val="28"/>
        </w:rPr>
        <w:t xml:space="preserve">  и </w:t>
      </w:r>
      <w:r>
        <w:rPr>
          <w:rFonts w:eastAsia="Calibri" w:cs="Times New Roman" w:ascii="Times New Roman" w:hAnsi="Times New Roman"/>
          <w:sz w:val="28"/>
          <w:szCs w:val="28"/>
        </w:rPr>
        <w:t>АКБ «АКТИВ БАНК» (ПАО)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Web"/>
        <w:jc w:val="both"/>
        <w:rPr>
          <w:rStyle w:val="Strong"/>
        </w:rPr>
      </w:pPr>
      <w:r>
        <w:rPr/>
      </w:r>
    </w:p>
    <w:p>
      <w:pPr>
        <w:pStyle w:val="NormalWeb"/>
        <w:jc w:val="both"/>
        <w:rPr>
          <w:rStyle w:val="Strong"/>
        </w:rPr>
      </w:pPr>
      <w:r>
        <w:rPr/>
      </w:r>
    </w:p>
    <w:p>
      <w:pPr>
        <w:pStyle w:val="NormalWeb"/>
        <w:spacing w:before="280" w:after="28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45e7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683fe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83fed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683fe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e3c91"/>
    <w:rPr>
      <w:b/>
      <w:bCs/>
    </w:rPr>
  </w:style>
  <w:style w:type="character" w:styleId="Style14">
    <w:name w:val="Выделение"/>
    <w:basedOn w:val="DefaultParagraphFont"/>
    <w:uiPriority w:val="20"/>
    <w:qFormat/>
    <w:rsid w:val="00de3c91"/>
    <w:rPr>
      <w:i/>
      <w:iCs/>
    </w:rPr>
  </w:style>
  <w:style w:type="character" w:styleId="Texthighlight" w:customStyle="1">
    <w:name w:val="text-highlight"/>
    <w:basedOn w:val="DefaultParagraphFont"/>
    <w:qFormat/>
    <w:rsid w:val="008334bc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683fe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Application>LibreOffice/6.0.4.2$Windows_x86 LibreOffice_project/9b0d9b32d5dcda91d2f1a96dc04c645c450872bf</Application>
  <Pages>1</Pages>
  <Words>124</Words>
  <Characters>838</Characters>
  <CharactersWithSpaces>966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2020-04-10T07:40:00Z</dcterms:created>
  <dc:creator>Мокроусова Марина Валентиновна</dc:creator>
  <dc:description/>
  <dc:language>ru-RU</dc:language>
  <cp:lastModifiedBy>Мокроусова Марина Валентиновна</cp:lastModifiedBy>
  <dcterms:modified xsi:type="dcterms:W3CDTF">2020-04-10T10:42:00Z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