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both"/>
        <w:rPr/>
      </w:pPr>
      <w:bookmarkStart w:id="0" w:name="__DdeLink__42_731450333"/>
      <w:r>
        <w:rPr>
          <w:rStyle w:val="Style11"/>
          <w:rFonts w:ascii="sans-serif" w:hAnsi="sans-serif"/>
          <w:b/>
          <w:bCs/>
          <w:i w:val="false"/>
          <w:sz w:val="35"/>
          <w:szCs w:val="28"/>
        </w:rPr>
        <w:t>ПФР о</w:t>
      </w:r>
      <w:r>
        <w:rPr>
          <w:rStyle w:val="Style11"/>
          <w:rFonts w:ascii="sans-serif" w:hAnsi="sans-serif"/>
          <w:b/>
          <w:bCs/>
          <w:i w:val="false"/>
          <w:sz w:val="35"/>
          <w:szCs w:val="28"/>
        </w:rPr>
        <w:t xml:space="preserve">казывает помощь в сборе </w:t>
      </w:r>
      <w:r>
        <w:rPr>
          <w:rFonts w:ascii="sans-serif" w:hAnsi="sans-serif"/>
          <w:b/>
          <w:bCs/>
          <w:sz w:val="35"/>
        </w:rPr>
        <w:t xml:space="preserve">документов для </w:t>
      </w:r>
      <w:r>
        <w:rPr>
          <w:rFonts w:ascii="Times New Roman" w:hAnsi="Times New Roman"/>
          <w:b/>
          <w:bCs/>
          <w:sz w:val="28"/>
          <w:szCs w:val="28"/>
        </w:rPr>
        <w:t>назначения пенсии</w:t>
      </w:r>
      <w:bookmarkEnd w:id="0"/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ПФР</w:t>
      </w:r>
      <w:r>
        <w:rPr>
          <w:rFonts w:ascii="Times New Roman" w:hAnsi="Times New Roman"/>
          <w:sz w:val="28"/>
          <w:szCs w:val="28"/>
        </w:rPr>
        <w:t xml:space="preserve"> сообщает, что  Пенсионный фонд Российской Федерации оказывает гражданам содействие в истребовании документов,</w:t>
      </w:r>
      <w:r>
        <w:rPr>
          <w:rFonts w:ascii="sans-serif" w:hAnsi="sans-serif"/>
          <w:sz w:val="30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подтверждающих стаж и заработок. При поступлении соответствующего запроса гражданина, специалист  ПФР самостоятельно формирует запросы в архивы, в государственные органы иностранных государств или в организации, где ранее трудился человек, а также инициирует другие процедуры по уточнению сведений на его индивидуальном лицевом счете. Отметим, что аналогичная деятельность уже осуществляется в рамках проведения заблаговременной работы с будущими  пенсионерами . Она включает в себя комплекс мер по обеспечению полноты и достоверности сведений для назначения  пенсии . Нововведением этого периода является содействие гражданам в истребовании документов на стадии формирования пенсионных прав. В настоящее время вся информация о продолжительности стажа, местах работы и уровне заработной платы отражается на индивидуальном лицевом счете гражданина. Проверить корректность информации можно в Личном кабинете на официальном сайте  ПФР или портале госуслуг, запросив выписку с индивидуального лицевого счета. В случае если какие-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либо сведения окажутся утерянными или учтены не в полном объеме, необходимо внести соответствующие изменения. Сделать это можно, обратившись к работодателю, в территориальный орган  ПФР по месту жительства или направив обращение в  Пенсионный фонд с помощью официального сайта ведомства.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sans-serif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Title"/>
    <w:basedOn w:val="Style12"/>
    <w:qFormat/>
    <w:pPr/>
    <w:rPr/>
  </w:style>
  <w:style w:type="paragraph" w:styleId="Style19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LibreOffice/6.0.4.2$Windows_x86 LibreOffice_project/9b0d9b32d5dcda91d2f1a96dc04c645c450872bf</Application>
  <Pages>1</Pages>
  <Words>190</Words>
  <Characters>1293</Characters>
  <CharactersWithSpaces>1488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2021-03-10T16:35:30Z</cp:lastPrinted>
  <dcterms:modified xsi:type="dcterms:W3CDTF">2021-03-10T16:35:35Z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