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before="200" w:after="120"/>
        <w:jc w:val="center"/>
        <w:rPr/>
      </w:pPr>
      <w:r>
        <w:rPr/>
        <w:t>Преимущества электронной трудовой книжки</w:t>
      </w:r>
    </w:p>
    <w:p>
      <w:pPr>
        <w:pStyle w:val="2"/>
        <w:rPr/>
      </w:pPr>
      <w:r>
        <w:rPr/>
      </w:r>
    </w:p>
    <w:p>
      <w:pPr>
        <w:pStyle w:val="Style13"/>
        <w:numPr>
          <w:ilvl w:val="0"/>
          <w:numId w:val="1"/>
        </w:numPr>
        <w:jc w:val="both"/>
        <w:rPr/>
      </w:pPr>
      <w:r>
        <w:rPr/>
        <w:t xml:space="preserve">Удобный и быстрый доступ работников к информации о трудовой деятельности.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Минимизация ошибочных, неточных и недостоверных сведений о трудовой деятельности.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Дополнительные возможности дистанционного трудоустройства.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Снижение издержек работодателей на приобретение, ведение и хранение бумажных трудовых книжек.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Дистанционное оформление пенсий по данным лицевого счета без дополнительного документального подтверждения.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Использование данных электронной трудовой книжки для получения государственных услуг.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Новые возможности аналитической обработки данных о трудовой деятельности для работодателей и госорганов.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Высокий уровень безопасности и сохранности данных. </w:t>
      </w:r>
    </w:p>
    <w:p>
      <w:pPr>
        <w:pStyle w:val="Style13"/>
        <w:numPr>
          <w:ilvl w:val="0"/>
          <w:numId w:val="0"/>
        </w:numPr>
        <w:spacing w:before="0" w:after="140"/>
        <w:ind w:left="707" w:hanging="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84</Words>
  <Characters>632</Characters>
  <CharactersWithSpaces>707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creator/>
  <dc:description/>
  <dc:language>ru-RU</dc:language>
  <cp:lastModifiedBy/>
  <dcterms:modified xsi:type="dcterms:W3CDTF">2021-01-28T16:46:02Z</dcterms:modified>
  <cp:revision>1</cp:revision>
  <dc:subject/>
  <dc:title/>
</cp:coreProperties>
</file>