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808" w:rsidRP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917808">
        <w:rPr>
          <w:rFonts w:ascii="Times New Roman" w:hAnsi="Times New Roman" w:cs="Times New Roman"/>
          <w:sz w:val="24"/>
          <w:szCs w:val="24"/>
        </w:rPr>
        <w:t>Приложение</w:t>
      </w:r>
      <w:r w:rsidRPr="00917808">
        <w:rPr>
          <w:rFonts w:ascii="Times New Roman" w:hAnsi="Times New Roman" w:cs="Times New Roman"/>
          <w:sz w:val="24"/>
          <w:szCs w:val="24"/>
        </w:rPr>
        <w:br/>
        <w:t>к Плану мероприятий «дорожная карта»</w:t>
      </w:r>
      <w:r w:rsidRPr="00917808">
        <w:rPr>
          <w:rFonts w:ascii="Times New Roman" w:hAnsi="Times New Roman" w:cs="Times New Roman"/>
          <w:sz w:val="24"/>
          <w:szCs w:val="24"/>
        </w:rPr>
        <w:br/>
        <w:t xml:space="preserve">по содействию развитию конкуренции  </w:t>
      </w:r>
      <w:r w:rsidRPr="0091780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917808">
        <w:rPr>
          <w:rFonts w:ascii="Times New Roman" w:hAnsi="Times New Roman" w:cs="Times New Roman"/>
          <w:sz w:val="24"/>
          <w:szCs w:val="24"/>
        </w:rPr>
        <w:t xml:space="preserve">в Лямбирском муниципальном районе </w:t>
      </w:r>
      <w:r w:rsidRPr="00917808">
        <w:rPr>
          <w:rFonts w:ascii="Times New Roman" w:hAnsi="Times New Roman" w:cs="Times New Roman"/>
          <w:sz w:val="24"/>
          <w:szCs w:val="24"/>
        </w:rPr>
        <w:br/>
        <w:t>Республики Мордовия на 2019-2021 годы</w:t>
      </w:r>
    </w:p>
    <w:p w:rsid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E2B22" w:rsidRPr="00926CA5" w:rsidRDefault="003E2B22" w:rsidP="003B4DD3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CA5">
        <w:rPr>
          <w:rFonts w:ascii="Times New Roman" w:hAnsi="Times New Roman" w:cs="Times New Roman"/>
          <w:b/>
          <w:sz w:val="24"/>
          <w:szCs w:val="24"/>
        </w:rPr>
        <w:t>П</w:t>
      </w:r>
      <w:r w:rsidR="00021851" w:rsidRPr="00926CA5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D4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товарных</w:t>
      </w:r>
      <w:r w:rsidRPr="00926CA5">
        <w:rPr>
          <w:rFonts w:ascii="Times New Roman" w:hAnsi="Times New Roman" w:cs="Times New Roman"/>
          <w:b/>
          <w:sz w:val="24"/>
          <w:szCs w:val="24"/>
        </w:rPr>
        <w:t xml:space="preserve"> рынков</w:t>
      </w:r>
      <w:r w:rsidR="00B1021C" w:rsidRPr="00926CA5">
        <w:rPr>
          <w:b/>
        </w:rPr>
        <w:t xml:space="preserve"> и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 xml:space="preserve">аргументированное обоснование их выбора для содействия развитию конкуренции </w:t>
      </w:r>
      <w:r w:rsidR="00926CA5">
        <w:rPr>
          <w:rFonts w:ascii="Times New Roman" w:hAnsi="Times New Roman" w:cs="Times New Roman"/>
          <w:b/>
          <w:sz w:val="24"/>
          <w:szCs w:val="24"/>
        </w:rPr>
        <w:br/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в Л</w:t>
      </w:r>
      <w:r w:rsidR="00926CA5" w:rsidRPr="00926CA5">
        <w:rPr>
          <w:rFonts w:ascii="Times New Roman" w:hAnsi="Times New Roman" w:cs="Times New Roman"/>
          <w:b/>
          <w:sz w:val="24"/>
          <w:szCs w:val="24"/>
        </w:rPr>
        <w:t>ямбирском муниципальном районе Р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еспублики Мордовия</w:t>
      </w:r>
    </w:p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4"/>
        <w:gridCol w:w="1735"/>
        <w:gridCol w:w="4111"/>
        <w:gridCol w:w="3261"/>
        <w:gridCol w:w="3118"/>
        <w:gridCol w:w="3401"/>
      </w:tblGrid>
      <w:tr w:rsidR="00775007" w:rsidRPr="00E4003F" w:rsidTr="00685326">
        <w:trPr>
          <w:trHeight w:val="407"/>
        </w:trPr>
        <w:tc>
          <w:tcPr>
            <w:tcW w:w="534" w:type="dxa"/>
            <w:vMerge w:val="restart"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775007" w:rsidRPr="003B4DD3" w:rsidRDefault="00775007" w:rsidP="00BE554E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735" w:type="dxa"/>
            <w:vMerge w:val="restart"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 приоритетных и социально значимых рынков товаров и услуг</w:t>
            </w:r>
          </w:p>
        </w:tc>
        <w:tc>
          <w:tcPr>
            <w:tcW w:w="4111" w:type="dxa"/>
            <w:vMerge w:val="restart"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для включения в перечень</w:t>
            </w:r>
          </w:p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80" w:type="dxa"/>
            <w:gridSpan w:val="3"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Анализ данных по товарным рынкам</w:t>
            </w:r>
          </w:p>
        </w:tc>
      </w:tr>
      <w:tr w:rsidR="00775007" w:rsidRPr="00E4003F" w:rsidTr="00685326">
        <w:trPr>
          <w:trHeight w:val="693"/>
        </w:trPr>
        <w:tc>
          <w:tcPr>
            <w:tcW w:w="534" w:type="dxa"/>
            <w:vMerge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5" w:type="dxa"/>
            <w:vMerge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</w:tcPr>
          <w:p w:rsidR="00775007" w:rsidRPr="003B4DD3" w:rsidRDefault="00775007" w:rsidP="005E0920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2018год</w:t>
            </w:r>
          </w:p>
        </w:tc>
        <w:tc>
          <w:tcPr>
            <w:tcW w:w="3118" w:type="dxa"/>
          </w:tcPr>
          <w:p w:rsidR="00775007" w:rsidRPr="003B4DD3" w:rsidRDefault="00775007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3401" w:type="dxa"/>
          </w:tcPr>
          <w:p w:rsidR="00775007" w:rsidRPr="003B4DD3" w:rsidRDefault="00775007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pStyle w:val="Standard"/>
              <w:widowContro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4111" w:type="dxa"/>
          </w:tcPr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услуги по дополнительному образованию детей оказывают 6 учреждений, из них 5 муниципальных: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Муниципальное казенное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Дом детского творчества» Лямбирского муниципального района Республики Мордовия, Муниципальное учреждение дополнительного образования детей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детско-юношеская спортивная школа»,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и 1 частная организация  Центр развития «Лидер» оказывающая платные услуги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дополнительному образованию детей: Карате, Современная хореография, Хип-хоп - Современные танцы, Английский язык, Развивающие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занятия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,Л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огопед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775007" w:rsidRPr="00E4003F" w:rsidRDefault="00775007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Основной проблемой, препятствующей развитию конкуренции на рынке услуг дополнительного образования детей в Лямбирском муниципальном районе 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право ведения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образовательной деятельности.</w:t>
            </w:r>
          </w:p>
          <w:p w:rsidR="00775007" w:rsidRPr="00E4003F" w:rsidRDefault="00775007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конкуренции на рынке услуг дополнительного образования детей в Лямбирском муниципальном районе является обеспечение к 2021 году охвата не менее 33,0% детей в возрасте от 5 до 18 лет качественными дополнительными общеобразовательными программами в создающихся центрах дополнительного образования детей частной формы собственности.</w:t>
            </w:r>
          </w:p>
        </w:tc>
        <w:tc>
          <w:tcPr>
            <w:tcW w:w="3261" w:type="dxa"/>
          </w:tcPr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2405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получают услуги по дополнительному образованию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Лямбирского муниципального района РМ и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Лямбирского муниципального района РМ.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Республике Мордовия стартовал проект «Шахматы в школах». В десятку общеобразовательных учреждений республики, реализующих данный проект, вошла МОУ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СОШ», на базе которой работает кружок «Шахматы» от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Из муниципального бюджета выделены денежные средства на сумму 23600 рублей на приобретение шахматного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инвентаря для организации работы  кружков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данного направления.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 2018 году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ДДТ» было открыто 90 творческих объединений (105 групп).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Дополнительно открыто  6 кружков «Робототехника» (93 чел.), 3 кружка «Шахматы» (48 чел.). Функционировало 7 кружков региональной направленности с охватом 109 человек.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2018 году по итогам участия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мероприятиях различного уровня 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 имеет 192 призовых места.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в 2018 году существовало  45 групп. Кроме муниципальной сети дополнительного образования, в Лямбирском муниципальном районе в июне 2018 года открылся частный центр развития «Лидер», Руководителем центра  является А. В. Филимонов.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центре представлены самые современные и популярные направления, чтобы ребята могли полноценно их совершенствовать  умственно и физически. 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70 детей получают услуги по дополнительному образованию в  центре развития. В числе групп развития современные танцы, каратэ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киокушинкай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 восточные танцы,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Букварик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», «Веселый язычок», занятия логопеда (дети  в возрасте от 5-7 лет),  мини группы раннего развития (дети  в возрасте от 3-4, 5-6 лет)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функционировали кружки по 6 направленностям, было открыто 93 творческих объединения (107 групп) с охватом 1766 обучающихся. 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Продолжили работу кружки технической («Робототехника», «Фотокружки» и др.), художественной («Хореография», «Вокальные», декоративно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–п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рикладного творчества и др.) направленностей, физкультурно-спортивной («Шахматы»), открыты новые кружки – математические для детей дошкольного возраста.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рамках реализации регионального проекта «Успех каждого ребенка» национального проекта «Образование» на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территории Лямбирского муниципального района  в апреле 2019 года создан и функционирует муниципальный опорный центр дополнительного образования на базе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1 сентября 2019 года в районе внедрена система персонифицированного учета дополнительного образования детей (зачисление по сертификатам обучающихся на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дополнительным общеобразовательным программам различной направленности в учреждения дополнительного образования района).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В отчетном году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проведено 17 конкурсов муниципального этапа патриотической, краеведческой, художественной, декоративно-прикладной, музыкальной и др. направленностей, организовано участие обучающихся в 37 мероприятиях различного уровня (соревнования, конкурсы). 138 обучающихся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стали победителями и призерами по итогам участия в конкурсных мероприятиях различного уровня. </w:t>
            </w:r>
            <w:proofErr w:type="gramEnd"/>
          </w:p>
          <w:p w:rsidR="00775007" w:rsidRPr="005766AB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федерального проекта «Современная школа» на базе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и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открыты центры цифрового и гуманитарного профилей «Точка роста», в том числе по предметным областям «Технология», «Информатика», «ОБЖ», направленные на модернизацию материально-технической базы общеобразовательных учреждений.</w:t>
            </w:r>
          </w:p>
          <w:p w:rsidR="00775007" w:rsidRPr="005766AB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Ремонтные и отделочные работы помещений были выполнены за счет местного бюджета (100 тыс. руб.) и внебюджетных средств (ООО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Транссервис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»- 135 тыс. руб., АО «Агрофирма «Октябрьская»–100 тыс. руб.).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Министерство образования Республики Мордовия осуществило поставку оборудования и мебели на общую сумму 3114994,36 руб. </w:t>
            </w:r>
          </w:p>
          <w:p w:rsidR="00775007" w:rsidRPr="00E4003F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На 16.01.2020  г. в рамках центров «Точка рота»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функционируют 9 кружков  общей численностью  325 обучающихся,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- 16 кружков общей численностью 463 обучающихся.</w:t>
            </w:r>
          </w:p>
        </w:tc>
        <w:tc>
          <w:tcPr>
            <w:tcW w:w="3401" w:type="dxa"/>
          </w:tcPr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детей, выдано 3720 сертификатов.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и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организована работа кружков и секций естественнонаучной, социально-педагогической, технической, художественной, туристско-краеведческой, физкультурно-спортивной направленностей. 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функционировали кружки по 6 направленностям, было открыто 107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творческих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объединения.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отчетном году техническое направление стало наиболее </w:t>
            </w: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востребованным среди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 По сравнению с прошлым годом увеличился охват обучающихся, занятых техническим творчеством (с детьми школьного возраста «Робототехника»,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Перворобот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», «Юный конструктор», с детьми дошкольного возраста «Юный ЛЕГО конструктор»).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2020 году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 организована работа кружков художественной («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Хореогра-фия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«Вокальные», декоративно-прикладного творчества и др.), физкультурно-спортивной («Шахматы», «ОФП с основами военной подготовки, «ЛФК и здоровье» и </w:t>
            </w:r>
            <w:proofErr w:type="spellStart"/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др</w:t>
            </w:r>
            <w:proofErr w:type="spellEnd"/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), социально-педагогической («Драматический», «Патриоты России», «Лидер ученического самоуправления» и в дошкольных «Изучение татарского языка», «Учимся говорить по-мордовски» и др.), туристско-краеведческой и естественнонаучной направлен-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ностей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. Функционировали математические кружки для детей дошкольного возраста.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2020 в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открыто 40 групп физкультурно-спортивной направленности по видам спорта: легкая атлетика, греко-римская борьба, футбол и волейбол, в которых проходят обучение 654 человека.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2020 году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стало победителем Республиканского смотра-конкурса на лучшую организацию дополнительного образования детей физкультурно-спортивной направленности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среди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сельских ДЮСШ.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внедрения регионального проекта «Успех каждого ребенка» в 2020 году создано 150 новых мест дополнительного образования и получено оборудования на сумму 988 301,35 руб.: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- 90 мест. Для четырех кружков «Робототехника» и «Пресс-центр» поступило оборудование на сумму  615 373,8 рублей; 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- 15 мест. Для секции «Легкая атлетика» поступило оборудование на сумму 68 427,55 рублей;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- 15 мест. Для кружка «Робототехника» поступило оборудование на сумму  92 500,0 рублей;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- 30 мест. Для кружка «Робототехника» поступило оборудование на сумму 212 000,0 рублей.</w:t>
            </w:r>
          </w:p>
          <w:p w:rsidR="00775007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федерального проекта «Современная школа» на базе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Кривозерьевская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СОШ», 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Саловская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и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Пензятская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открыты центры цифрового и гуманитарного профилей «Точка роста», Министерство образования Республики Мордовия осуществило поставку оборудования и мебели на общую сумму 3351170,40 руб.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услуг розничной торговли лекарственными препаратами, медицинскими изделиями и</w:t>
            </w:r>
          </w:p>
          <w:p w:rsidR="00775007" w:rsidRPr="00E4003F" w:rsidRDefault="00775007" w:rsidP="00B1021C">
            <w:pPr>
              <w:jc w:val="both"/>
              <w:rPr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4111" w:type="dxa"/>
          </w:tcPr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      </w:r>
          </w:p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Концентрация населения и платежеспособного спроса в крупных сельских поселениях Лямбирского муниципального района приводит к неравномерному размещению аптечных учреждений в сельских поселениях. Это, в свою очередь, влечет за собой неравномерный уровень конкуренции (вплоть до отсутствия конкурентной среды) в различных по численности населения сельских поселениях.</w:t>
            </w:r>
          </w:p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Основными проблемами выхода на рынок услуг розничной торговли лекарственными препаратами, медицинскими изделиями и сопутствующими товарами и наибольшего развития конкурентной среды на данном рынке являются: трудности при получении лицензии на осуществление фармацевтической деятельности,  величина устанавливаемых торговых надбавок; усложненный процесс регистрации; высокие затраты на особые условия хранения лекарственных средств, проблемы с помещениями для торговли.</w:t>
            </w:r>
            <w:proofErr w:type="gramEnd"/>
          </w:p>
          <w:p w:rsidR="00775007" w:rsidRPr="00E4003F" w:rsidRDefault="00775007" w:rsidP="00926CA5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</w:t>
            </w:r>
          </w:p>
        </w:tc>
        <w:tc>
          <w:tcPr>
            <w:tcW w:w="3261" w:type="dxa"/>
          </w:tcPr>
          <w:p w:rsidR="00775007" w:rsidRDefault="00775007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торговли лекарственными препаратами, медицинскими изделиями и сопутствующими товарами, иных фармацевтических товаров в Лямбирском муниципальном районе по состоянию на 01.01.2019 представлен 9 аптечными организациями (юридическими лицами). Из них 1 является государственной аптечной организацией, 8 - негосударственных аптечных организаций.</w:t>
            </w:r>
          </w:p>
          <w:p w:rsidR="00775007" w:rsidRPr="00E4003F" w:rsidRDefault="00775007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препаратами, медицинскими изделиями и сопутствующими товарами в Лямбирском муниципальном районе представлен 8 аптечными учреждениями, одна из которых Государственное унитарное предприятие Республики Мордовия «Фармация» находящаяся в Лямбирском сельском поселении и 5  аптечных учреждений частной формы собственности: ООО «Магнолия»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«Эдельвейс»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775007" w:rsidRPr="00E4003F" w:rsidRDefault="00775007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</w:t>
            </w:r>
          </w:p>
        </w:tc>
        <w:tc>
          <w:tcPr>
            <w:tcW w:w="3401" w:type="dxa"/>
          </w:tcPr>
          <w:p w:rsidR="00685326" w:rsidRPr="00685326" w:rsidRDefault="00685326" w:rsidP="00685326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препаратами, медицинскими изделиями и сопутствующими товарами в Лямбирском муниципальном районе представлен 8 аптечными учреждениями, одна из которых Государственное унитарное предприятие Республики Мордовия «Фармация» находящаяся в Лямбирском сельском поселении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представлен полный ассортимент лекарственных средств для лечения Гриппа, ОРВИ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COVID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5  аптечных учреждений частной формы собственности:</w:t>
            </w:r>
            <w:proofErr w:type="gram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ООО «Магнолия» </w:t>
            </w:r>
            <w:proofErr w:type="gram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ямбирское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«Эдельвейс» -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ИП «</w:t>
            </w:r>
            <w:proofErr w:type="spellStart"/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Дерюгина</w:t>
            </w:r>
            <w:proofErr w:type="spellEnd"/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Н.В.»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775007" w:rsidRPr="00E4003F" w:rsidRDefault="00685326" w:rsidP="00532B5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средствами, изделиями медицинского назначения и сопутствующими товарами  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продолжает оставаться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динамично развивающимся сектором экономического развития Ля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мбирского муниципального района.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социальных услуг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обслуживания.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независимо от места проживания.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социальных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на территории района представлен исключительно  государственным учреждением: ГКУ «Соцзащита населения по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Лямбирскому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району РМ». Основной проблемой развития рынка социальных услуг является слабая конкуренция, которая определяется отсутствием альтернативных поставщиков услуг, которыми потенциально являются коммерческие и некоммерческие организации, а также индивидуальные предприниматели. Среди барьеров вхождения на рынок социальных услуг негосударственного (немуниципального) сектора можно отметить следующее: широкий охват социальным обслуживанием населения государственным учреждением, высокий уровень удовлетворенности объемами и качеством социальных услуг, предоставляемых государственным учреждением, потребность в увеличении собственного капитала негосударственных (немуниципальных) организаций, высокий уровень стоимости арендной платы, отсутствие достаточного пакета налоговых льгот. Для устранения барьеров необходимо создать равные условия доступности к бюджетным средствам для различных поставщиков услуг через механизмы государственного заказа и компенсации затрат на оказание услуг, обеспечить повышение информационной открытости негосударственного сектора, что обеспечит качество, конкурентоспособность, доступность и возможность реализации получателями права выбора поставщика услуг.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социальных услуг в 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</w:p>
        </w:tc>
        <w:tc>
          <w:tcPr>
            <w:tcW w:w="3401" w:type="dxa"/>
          </w:tcPr>
          <w:p w:rsidR="00532B5B" w:rsidRPr="00532B5B" w:rsidRDefault="00532B5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социальных услуг в 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775007" w:rsidRPr="00E4003F" w:rsidRDefault="00532B5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ритуальных услуг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ранке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ритуальных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развита слабо.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Факторами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влияющими на слабое развитие конкуренции на рынке ритуальных услуг в Лямбирском муниципальном районе являются: национальные особенности жителей района (32,1 % татары), следующие своим, установленным в строгом порядке и промежутке времени ритуалам погребения; непосредственная близость района к городскому округу Саранск, где рынок ритуальных услуг представлен в более широком спектре.</w:t>
            </w:r>
          </w:p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ритуальных услуг является повышения количества и качества оказываемых услуг населению.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2018 год рынок ритуальных услуг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ритуальных услуг в Лямбирском муниципальном районе представлен 2 организациями частной формы собственности: ИП Алексеев Ю.А.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 </w:t>
            </w:r>
          </w:p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1" w:type="dxa"/>
          </w:tcPr>
          <w:p w:rsidR="00775007" w:rsidRPr="00E4003F" w:rsidRDefault="00532B5B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ритуальных услуг в Лямбирском муниципальном районе представлен 2 организациями частной формы собственности: ИП Алексеев Ю.А. -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</w:t>
            </w: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Конкурентная среда на данном рынке развита слабо. К основным проблемам, препятствующих развитию конкуренции является высокая изношенность теплотрасс, требующая капитального ремонта; несвоевременная оплата коммунальных услуг собственниками помещений в многоквартирных домах;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теплоресурсов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Поставщиками централизованно отпускаемой тепловой энергии в районе являются: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«Энергоресурс», ООО «ЛТВС», ООО «Строительная Инициатива».</w:t>
            </w:r>
          </w:p>
        </w:tc>
        <w:tc>
          <w:tcPr>
            <w:tcW w:w="3118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-тепло-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сети», ООО «Строительная инициатива» </w:t>
            </w:r>
            <w:proofErr w:type="gram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Энергосервис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3401" w:type="dxa"/>
            <w:shd w:val="clear" w:color="auto" w:fill="auto"/>
          </w:tcPr>
          <w:p w:rsidR="00775007" w:rsidRPr="005766AB" w:rsidRDefault="00547FFB" w:rsidP="00547FF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-тепло-</w:t>
            </w:r>
            <w:proofErr w:type="spellStart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</w:t>
            </w:r>
            <w:proofErr w:type="spellEnd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сети», ООО «Строительная инициатива» и ООО «Энерго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</w:t>
            </w:r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proofErr w:type="gramEnd"/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b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учувствует  в  федеральном проекте Формирование комфортной городской среды в муниципальных образованиях РМ, так  в   проекте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учавствует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 сельских поселений (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Аксеновское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Александровское,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Пензятское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). Сумма реализации проекта 5,4 млн. рублей.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Так же, 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ул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.Ж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игули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 Первомайск Лямбирского муниципального района Республики Мордовия») составляет 3104,4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тыс.рублей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из них: - федеральный 1307,2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региональный 326,8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..</w:t>
            </w:r>
          </w:p>
        </w:tc>
        <w:tc>
          <w:tcPr>
            <w:tcW w:w="326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В рамках приоритетного проекта «Формирование комфортной городской среды» на территории с. Аксенова благоустроены дворовые территории МКД № 24, 28 и общественна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я территория рядом с домом № 26 на сумму 510,0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775007" w:rsidRPr="00E4003F" w:rsidRDefault="00775007" w:rsidP="005766A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ямбирский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учувствовал  в  федеральном проекте Формирование комфортной городской среды в муниципальных образованиях РМ, так  в Лямбирском сельском поселении был произведен ремонт тротуаров возле 5 МКД. Сумма реализации проекта 1384.7 тыс. рублей. Организовано и проведено 5 конкурсных процедур с определением исполнителей выполнения работ.</w:t>
            </w:r>
          </w:p>
        </w:tc>
        <w:tc>
          <w:tcPr>
            <w:tcW w:w="3401" w:type="dxa"/>
          </w:tcPr>
          <w:p w:rsidR="00775007" w:rsidRDefault="00532B5B" w:rsidP="00532B5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учувствовал  в  федеральном проекте Формирование комфортной городской среды в муниципальных образованиях РМ, так  в Лямбирском сельском поселении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был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 текущий ремонт придомовой территории (отремонтированы тротуары и места для парковки) возле 4-х МКД. Сумма реализации проекта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3385,9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тыс. рублей. </w:t>
            </w:r>
          </w:p>
        </w:tc>
      </w:tr>
      <w:tr w:rsidR="00775007" w:rsidRPr="00E4003F" w:rsidTr="00532B5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735" w:type="dxa"/>
          </w:tcPr>
          <w:p w:rsidR="00775007" w:rsidRPr="00775007" w:rsidRDefault="00775007" w:rsidP="002761B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Анализ рынка выполнения работ по содержанию и текущему ремонту общего имущества собственников помещений в многоквартирном доме свидетельствует о слабом развитии конкуренции.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сути являются монополистами. Низкий уровень конкуренции не способствует должному обеспечению интересов собственников помещений в многоквартирном доме. Собственники не могут выбрать наиболее оптимальную для себя управляющую организацию исходя из комплекса предлагаемых услуг и их стоимости.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 барьерам, препятствующим для вхождения на рынок частных компаний, относятся: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высокая капиталоемкость оказываемых услуг и невысокий уровень инвестиций в данную сферу;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недостаточная информированность компаний о возможностях и перспективах рынка.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Развитие  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      </w:r>
          </w:p>
        </w:tc>
        <w:tc>
          <w:tcPr>
            <w:tcW w:w="3261" w:type="dxa"/>
          </w:tcPr>
          <w:p w:rsidR="00775007" w:rsidRPr="00E4003F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в сфере ЖКХ осуществляют деятельность: 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Лямбирские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тепло-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водо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сети»,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«Строительная Инициатива»,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Мордовкоммунэнерго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Эти предприятия  обслуживают 71 многоквартирный жилой дом, общей площадью 290,417 тыс.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кв.м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8" w:type="dxa"/>
          </w:tcPr>
          <w:p w:rsidR="00775007" w:rsidRPr="00E4003F" w:rsidRDefault="00775007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ЖекКомфорт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находящиеся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, ООО УК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находящаяся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 и ООО «Строительная инициатива» находящаяся в Лямбирском с/п.  Управляющие компании обслуживают 169 многоквартирных домов, общая площадь помещений, входящих в состав общего имущества собственников помещений в многоквартирных домах – 314 200 м2.</w:t>
            </w:r>
          </w:p>
        </w:tc>
        <w:tc>
          <w:tcPr>
            <w:tcW w:w="3401" w:type="dxa"/>
            <w:shd w:val="clear" w:color="auto" w:fill="FFFFFF" w:themeFill="background1"/>
          </w:tcPr>
          <w:p w:rsidR="00775007" w:rsidRDefault="00532B5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ЖекКомфорт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находящиеся в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Атемарском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, ООО УК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находящаяся в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Большеелховском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 и ООО «Строительная инициатива» находящаяся в Лямбирском с/п.  Управляющие компании обслуживают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31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00 м2.</w:t>
            </w:r>
          </w:p>
          <w:p w:rsidR="00532B5B" w:rsidRPr="005766AB" w:rsidRDefault="00532B5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1735" w:type="dxa"/>
          </w:tcPr>
          <w:p w:rsidR="00775007" w:rsidRPr="00775007" w:rsidRDefault="00775007" w:rsidP="002761BC">
            <w:pPr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относится к рынку с неразвитой конкуренцией. 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собственности осуществлять свою деятельность по перевозке пассажиров на территории района.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конкурентной среды затруднено рядом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барьеров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которыми сталкиваются организации частной формы собственности, в ходе осуществления своей деятельности: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1.Значительный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 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Возможность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 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 Запрет на использование некоторых марок транспортных средств (автобусов) для осуществления перевозок пассажиров (и багажа);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 Деятельность «нелегальных перевозчиков» на маршруте;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 в Лямбирском муниципальном районе.</w:t>
            </w:r>
          </w:p>
        </w:tc>
        <w:tc>
          <w:tcPr>
            <w:tcW w:w="326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2018 год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B10A84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  ИП Максимов О.О.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автопарк которого составляет 14 единиц техники, каждая единица осуществляет 8 рейсов ежедневно.</w:t>
            </w:r>
          </w:p>
        </w:tc>
        <w:tc>
          <w:tcPr>
            <w:tcW w:w="3401" w:type="dxa"/>
            <w:shd w:val="clear" w:color="auto" w:fill="auto"/>
          </w:tcPr>
          <w:p w:rsidR="00775007" w:rsidRPr="00D228BD" w:rsidRDefault="00532B5B" w:rsidP="00547FF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Муниципальные маршруты в Лямбирском районе отсутствуют.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Лямбирском муниципальном районе представлен   ИП Максимов О.О., автопарк которого составляет 1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единиц техники, каждая единица осуществляет 8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-9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рейсов ежедневно.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 Конкурентная среда на данном рынке оценивается как нестабильная из-за недобросовестной конкуренции и большого числа нелегальных «Таксистов».</w:t>
            </w:r>
            <w:proofErr w:type="gramEnd"/>
          </w:p>
        </w:tc>
        <w:tc>
          <w:tcPr>
            <w:tcW w:w="3261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</w:t>
            </w:r>
          </w:p>
        </w:tc>
        <w:tc>
          <w:tcPr>
            <w:tcW w:w="3401" w:type="dxa"/>
          </w:tcPr>
          <w:p w:rsidR="00775007" w:rsidRPr="00D228BD" w:rsidRDefault="00532B5B" w:rsidP="00547FF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оказания услуг по перевозке пассажиров и багажа легковым такси на территории Лямбирского муниципального района представлен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организациями частной формы собственности: служба такси «Фортуна», служба такси «Попутчик»,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служба такси «Максим», 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служба такси «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</w:t>
            </w: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Конкуренция на данном рынке развита умеренно.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Факторами, мешающими развитию конкуренции являются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1.Близкое расположение Лямбирского муниципального района к городскому округу Саранск, где услуги оказывают автосервисы при официальных дилерах;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2.Отсутствие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спросом;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3.Серьезные вложения при низкой рентабельности.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оказания услуг по ремонту автотранспортных средств на территории Лямбирского муниципального района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Потяйкин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Согомян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А.Н. и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  <w:tc>
          <w:tcPr>
            <w:tcW w:w="3401" w:type="dxa"/>
            <w:shd w:val="clear" w:color="auto" w:fill="auto"/>
          </w:tcPr>
          <w:p w:rsidR="00775007" w:rsidRPr="00D228BD" w:rsidRDefault="00532B5B" w:rsidP="00547FFB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-ю организациями частной формы собственности: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Потяйкин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ИП Тюрин М.В. и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735" w:type="dxa"/>
          </w:tcPr>
          <w:p w:rsidR="00775007" w:rsidRPr="00775007" w:rsidRDefault="00775007" w:rsidP="00362179">
            <w:pPr>
              <w:jc w:val="both"/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района к городскому округу Саранск и большое количество кадастровых инженеров.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 Экономическим барьером входа на данный рынок является необходимость наличия первоначального капитала.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кадастровых и землеустроительных работ на территории Лямбирского муниципального района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Саранск,  ООО Рубин расположенном в Лямбирском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кадастровыми инженерами: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Макаевой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А.Р.,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Сюбаевой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Чупруновой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О.Ю., Усмановой Э.Н.</w:t>
            </w:r>
          </w:p>
        </w:tc>
        <w:tc>
          <w:tcPr>
            <w:tcW w:w="3401" w:type="dxa"/>
          </w:tcPr>
          <w:p w:rsidR="00775007" w:rsidRPr="00D228BD" w:rsidRDefault="00547FFB" w:rsidP="00022D7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Саранск,  ООО Рубин расположенном в Лямбирском с/</w:t>
            </w:r>
            <w:proofErr w:type="gram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r w:rsidR="00022D74">
              <w:rPr>
                <w:rFonts w:ascii="Times New Roman" w:hAnsi="Times New Roman" w:cs="Times New Roman"/>
                <w:bCs/>
                <w:sz w:val="20"/>
                <w:szCs w:val="20"/>
              </w:rPr>
              <w:t>12 кадастровыми инженерами.</w:t>
            </w:r>
          </w:p>
        </w:tc>
      </w:tr>
      <w:tr w:rsidR="00775007" w:rsidRPr="00E4003F" w:rsidTr="00B716A4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735" w:type="dxa"/>
          </w:tcPr>
          <w:p w:rsidR="00775007" w:rsidRPr="00775007" w:rsidRDefault="00775007" w:rsidP="0036217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является одним из наиболее конкурентных секторов экономики Лямбирского района. На рынке представлено значительное количество участников и имеются все возможности для осуществления и развития конкуренции. Конкуренция отмечается  между крупными промышленными предприятиями и малым бизнесом.</w:t>
            </w:r>
          </w:p>
        </w:tc>
        <w:tc>
          <w:tcPr>
            <w:tcW w:w="3261" w:type="dxa"/>
          </w:tcPr>
          <w:p w:rsidR="00775007" w:rsidRPr="00E4003F" w:rsidRDefault="00775007" w:rsidP="00D228BD">
            <w:pPr>
              <w:ind w:right="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целом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характеризуется высоким производственным пот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енциалом, плодородными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почвами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ельскохозяйственным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производством в районе занимаются пять сельхозпредприятий различных форм собственности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Доля производства сельскохозяйственной продукции крестьянско фермерскими хозяйствами в общем объеме производимой с/х продукции,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составила 1,75 %</w:t>
            </w:r>
          </w:p>
        </w:tc>
        <w:tc>
          <w:tcPr>
            <w:tcW w:w="3118" w:type="dxa"/>
          </w:tcPr>
          <w:p w:rsidR="00775007" w:rsidRPr="00E4003F" w:rsidRDefault="00775007" w:rsidP="00022D7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  так же 19-ю крестьянско-фермерскими хозяйствами (далее КФХ).</w:t>
            </w:r>
            <w: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составила 1,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3401" w:type="dxa"/>
            <w:shd w:val="clear" w:color="auto" w:fill="FFFFFF" w:themeFill="background1"/>
          </w:tcPr>
          <w:p w:rsidR="00775007" w:rsidRPr="00D228BD" w:rsidRDefault="00022D74" w:rsidP="00B716A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ОО «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», а  так же 28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-ю крестьянско-фермерскими хозяйствами (далее КФХ). Доля производства сельскохозяйственной продукции крестьянско фермерскими хозяйствами в общем объеме производимой с/х продукции, составила </w:t>
            </w:r>
            <w:r w:rsidR="00B716A4">
              <w:rPr>
                <w:rFonts w:ascii="Times New Roman" w:hAnsi="Times New Roman" w:cs="Times New Roman"/>
                <w:bCs/>
                <w:sz w:val="20"/>
                <w:szCs w:val="20"/>
              </w:rPr>
              <w:t>1,9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рынке  развита слабо. Основным фактором влияющим на развитие конкуренции в Лямбирском муниципальном районе является ограниченность  ресурсов,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которые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правило, уже распределены между действующими 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      </w:r>
          </w:p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 Развитие конкуренции на данном рынке позволит улучшить экономическое состояние Лямбирского муниципального района.</w:t>
            </w:r>
          </w:p>
        </w:tc>
        <w:tc>
          <w:tcPr>
            <w:tcW w:w="3261" w:type="dxa"/>
          </w:tcPr>
          <w:p w:rsidR="00775007" w:rsidRPr="00E4003F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="00775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 год рынок </w:t>
            </w:r>
            <w:r w:rsidR="00775007"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добычи общераспространенных полезных ископаемых на участках недр местного значения</w:t>
            </w:r>
            <w:r w:rsidR="00775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строительные материалы», 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3401" w:type="dxa"/>
          </w:tcPr>
          <w:p w:rsidR="00775007" w:rsidRPr="00D228BD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строительные материалы»,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Конкурентная среда на данном рынке развита слабо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факторам, влияющим на развитие конкуренции, относятся: высокая стоимость оборудования и сезонность производимых работ,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      </w:r>
          </w:p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 на рынке обработки древесины и производства деталей из дерева 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рынок </w:t>
            </w: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обработки древесины и производства изделий из дерева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</w:p>
        </w:tc>
        <w:tc>
          <w:tcPr>
            <w:tcW w:w="3401" w:type="dxa"/>
          </w:tcPr>
          <w:p w:rsidR="00775007" w:rsidRPr="003B4DD3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</w:p>
        </w:tc>
      </w:tr>
    </w:tbl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E289D" w:rsidRDefault="002E289D"/>
    <w:sectPr w:rsidR="002E289D" w:rsidSect="00157D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387" w:bottom="170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8A" w:rsidRDefault="004C088A" w:rsidP="00157DA4">
      <w:pPr>
        <w:spacing w:after="0" w:line="240" w:lineRule="auto"/>
      </w:pPr>
      <w:r>
        <w:separator/>
      </w:r>
    </w:p>
  </w:endnote>
  <w:endnote w:type="continuationSeparator" w:id="0">
    <w:p w:rsidR="004C088A" w:rsidRDefault="004C088A" w:rsidP="0015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8A" w:rsidRDefault="004C088A" w:rsidP="00157DA4">
      <w:pPr>
        <w:spacing w:after="0" w:line="240" w:lineRule="auto"/>
      </w:pPr>
      <w:r>
        <w:separator/>
      </w:r>
    </w:p>
  </w:footnote>
  <w:footnote w:type="continuationSeparator" w:id="0">
    <w:p w:rsidR="004C088A" w:rsidRDefault="004C088A" w:rsidP="0015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871861"/>
      <w:docPartObj>
        <w:docPartGallery w:val="Page Numbers (Top of Page)"/>
        <w:docPartUnique/>
      </w:docPartObj>
    </w:sdtPr>
    <w:sdtEndPr/>
    <w:sdtContent>
      <w:p w:rsidR="00157DA4" w:rsidRDefault="00157D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808">
          <w:rPr>
            <w:noProof/>
          </w:rPr>
          <w:t>2</w:t>
        </w:r>
        <w:r>
          <w:fldChar w:fldCharType="end"/>
        </w:r>
      </w:p>
    </w:sdtContent>
  </w:sdt>
  <w:p w:rsidR="00157DA4" w:rsidRDefault="00157D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02F2"/>
    <w:multiLevelType w:val="hybridMultilevel"/>
    <w:tmpl w:val="EE106C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22"/>
    <w:rsid w:val="0000081C"/>
    <w:rsid w:val="00021851"/>
    <w:rsid w:val="00022D74"/>
    <w:rsid w:val="00056BC1"/>
    <w:rsid w:val="000E1768"/>
    <w:rsid w:val="000F56CF"/>
    <w:rsid w:val="00157DA4"/>
    <w:rsid w:val="001966D2"/>
    <w:rsid w:val="001D77DB"/>
    <w:rsid w:val="001E03F7"/>
    <w:rsid w:val="00206654"/>
    <w:rsid w:val="002077FC"/>
    <w:rsid w:val="002223D3"/>
    <w:rsid w:val="002761BC"/>
    <w:rsid w:val="002A2AE6"/>
    <w:rsid w:val="002E289D"/>
    <w:rsid w:val="00362179"/>
    <w:rsid w:val="00365E2D"/>
    <w:rsid w:val="0037191D"/>
    <w:rsid w:val="00390D75"/>
    <w:rsid w:val="00396A2A"/>
    <w:rsid w:val="003B13FA"/>
    <w:rsid w:val="003B4DD3"/>
    <w:rsid w:val="003D6F8B"/>
    <w:rsid w:val="003E2B22"/>
    <w:rsid w:val="00497AEB"/>
    <w:rsid w:val="004C088A"/>
    <w:rsid w:val="004E4632"/>
    <w:rsid w:val="00532B5B"/>
    <w:rsid w:val="00547FFB"/>
    <w:rsid w:val="00550940"/>
    <w:rsid w:val="005766AB"/>
    <w:rsid w:val="0058477E"/>
    <w:rsid w:val="005E786D"/>
    <w:rsid w:val="0060790A"/>
    <w:rsid w:val="00655AE8"/>
    <w:rsid w:val="00663FC6"/>
    <w:rsid w:val="00667F3C"/>
    <w:rsid w:val="00685326"/>
    <w:rsid w:val="00755A84"/>
    <w:rsid w:val="0076274D"/>
    <w:rsid w:val="00775007"/>
    <w:rsid w:val="007B72C7"/>
    <w:rsid w:val="00810ADE"/>
    <w:rsid w:val="0081102C"/>
    <w:rsid w:val="00824895"/>
    <w:rsid w:val="00835683"/>
    <w:rsid w:val="00844E1F"/>
    <w:rsid w:val="008C5581"/>
    <w:rsid w:val="009053C7"/>
    <w:rsid w:val="00914886"/>
    <w:rsid w:val="00917808"/>
    <w:rsid w:val="00926CA5"/>
    <w:rsid w:val="00946CEB"/>
    <w:rsid w:val="00966D12"/>
    <w:rsid w:val="009A5325"/>
    <w:rsid w:val="009B5ACF"/>
    <w:rsid w:val="009C4983"/>
    <w:rsid w:val="009D337B"/>
    <w:rsid w:val="009E6B68"/>
    <w:rsid w:val="009F4B03"/>
    <w:rsid w:val="00A103FA"/>
    <w:rsid w:val="00A149C8"/>
    <w:rsid w:val="00A425CA"/>
    <w:rsid w:val="00A77A20"/>
    <w:rsid w:val="00AD7D66"/>
    <w:rsid w:val="00AF1FAE"/>
    <w:rsid w:val="00B1021C"/>
    <w:rsid w:val="00B10A84"/>
    <w:rsid w:val="00B55CA0"/>
    <w:rsid w:val="00B716A4"/>
    <w:rsid w:val="00BD341C"/>
    <w:rsid w:val="00BE554E"/>
    <w:rsid w:val="00BE6CFC"/>
    <w:rsid w:val="00C02621"/>
    <w:rsid w:val="00C20DC1"/>
    <w:rsid w:val="00C32733"/>
    <w:rsid w:val="00C34FAF"/>
    <w:rsid w:val="00C8575A"/>
    <w:rsid w:val="00CB0100"/>
    <w:rsid w:val="00CC5B6F"/>
    <w:rsid w:val="00CD4AB9"/>
    <w:rsid w:val="00CD4D08"/>
    <w:rsid w:val="00D228BD"/>
    <w:rsid w:val="00D61BEC"/>
    <w:rsid w:val="00D757B3"/>
    <w:rsid w:val="00D9618C"/>
    <w:rsid w:val="00DB201E"/>
    <w:rsid w:val="00DB346E"/>
    <w:rsid w:val="00DD5966"/>
    <w:rsid w:val="00DE62B6"/>
    <w:rsid w:val="00E27C09"/>
    <w:rsid w:val="00E4003F"/>
    <w:rsid w:val="00E5192E"/>
    <w:rsid w:val="00E66A59"/>
    <w:rsid w:val="00EC24DE"/>
    <w:rsid w:val="00F10B7E"/>
    <w:rsid w:val="00F24645"/>
    <w:rsid w:val="00F47EAD"/>
    <w:rsid w:val="00F83D1C"/>
    <w:rsid w:val="00FC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97D99-6C57-499F-BD8D-13581BBA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13</Pages>
  <Words>5077</Words>
  <Characters>28945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economy51 (Буторова М.М.)</dc:creator>
  <cp:lastModifiedBy>1</cp:lastModifiedBy>
  <cp:revision>12</cp:revision>
  <cp:lastPrinted>2014-08-14T10:01:00Z</cp:lastPrinted>
  <dcterms:created xsi:type="dcterms:W3CDTF">2020-01-20T07:09:00Z</dcterms:created>
  <dcterms:modified xsi:type="dcterms:W3CDTF">2022-01-13T12:39:00Z</dcterms:modified>
</cp:coreProperties>
</file>