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C"/>
  <w:body>
    <w:p w:rsidR="00F51AEB" w:rsidRPr="00F51AEB" w:rsidRDefault="00F51AEB" w:rsidP="00F51AEB">
      <w:pPr>
        <w:spacing w:before="0" w:beforeAutospacing="0" w:after="0" w:afterAutospacing="0"/>
        <w:jc w:val="center"/>
        <w:divId w:val="576093966"/>
        <w:rPr>
          <w:rFonts w:eastAsia="Times New Roman"/>
          <w:b/>
          <w:sz w:val="28"/>
          <w:szCs w:val="28"/>
        </w:rPr>
      </w:pPr>
      <w:r w:rsidRPr="00F51AEB">
        <w:rPr>
          <w:rFonts w:eastAsia="Times New Roman"/>
          <w:b/>
          <w:sz w:val="28"/>
          <w:szCs w:val="28"/>
        </w:rPr>
        <w:t>РЕСПУБЛИКА МОРДОВИЯ</w:t>
      </w:r>
    </w:p>
    <w:p w:rsidR="00F51AEB" w:rsidRPr="00F51AEB" w:rsidRDefault="00F51AEB" w:rsidP="00F51AEB">
      <w:pPr>
        <w:spacing w:before="0" w:beforeAutospacing="0" w:after="0" w:afterAutospacing="0"/>
        <w:jc w:val="center"/>
        <w:divId w:val="576093966"/>
        <w:rPr>
          <w:rFonts w:eastAsia="Times New Roman"/>
          <w:b/>
          <w:sz w:val="28"/>
          <w:szCs w:val="28"/>
        </w:rPr>
      </w:pPr>
      <w:r w:rsidRPr="00F51AEB">
        <w:rPr>
          <w:rFonts w:eastAsia="Times New Roman"/>
          <w:b/>
          <w:sz w:val="28"/>
          <w:szCs w:val="28"/>
        </w:rPr>
        <w:t>ЛЯМБИРСКИЙ МУНИЦИПАЛЬНЫЙ РАЙОН</w:t>
      </w:r>
    </w:p>
    <w:p w:rsidR="00F51AEB" w:rsidRPr="00F51AEB" w:rsidRDefault="00F51AEB" w:rsidP="00F51AEB">
      <w:pPr>
        <w:spacing w:before="0" w:beforeAutospacing="0" w:after="0" w:afterAutospacing="0"/>
        <w:jc w:val="center"/>
        <w:divId w:val="576093966"/>
        <w:rPr>
          <w:rFonts w:eastAsia="Times New Roman"/>
          <w:b/>
          <w:sz w:val="28"/>
          <w:szCs w:val="28"/>
        </w:rPr>
      </w:pPr>
      <w:r w:rsidRPr="00F51AEB">
        <w:rPr>
          <w:rFonts w:eastAsia="Times New Roman"/>
          <w:b/>
          <w:sz w:val="28"/>
          <w:szCs w:val="28"/>
        </w:rPr>
        <w:t>АДМИНИ</w:t>
      </w:r>
      <w:r w:rsidR="00EA1619">
        <w:rPr>
          <w:rFonts w:eastAsia="Times New Roman"/>
          <w:b/>
          <w:sz w:val="28"/>
          <w:szCs w:val="28"/>
        </w:rPr>
        <w:t xml:space="preserve">СТРАЦИЯ ПЕРВОМАЙСКОГО СЕЛЬСКОГО </w:t>
      </w:r>
      <w:r w:rsidRPr="00F51AEB">
        <w:rPr>
          <w:rFonts w:eastAsia="Times New Roman"/>
          <w:b/>
          <w:sz w:val="28"/>
          <w:szCs w:val="28"/>
        </w:rPr>
        <w:t>ПОСЕЛЕНИЯ</w:t>
      </w:r>
    </w:p>
    <w:p w:rsidR="00F51AEB" w:rsidRPr="00F51AEB" w:rsidRDefault="00F51AEB" w:rsidP="00F51AEB">
      <w:pPr>
        <w:spacing w:before="0" w:beforeAutospacing="0" w:after="0" w:afterAutospacing="0" w:line="360" w:lineRule="auto"/>
        <w:divId w:val="576093966"/>
        <w:rPr>
          <w:rFonts w:eastAsia="Times New Roman"/>
          <w:b/>
          <w:sz w:val="28"/>
          <w:szCs w:val="28"/>
        </w:rPr>
      </w:pPr>
    </w:p>
    <w:p w:rsidR="00F51AEB" w:rsidRPr="00F51AEB" w:rsidRDefault="00F51AEB" w:rsidP="00F51AEB">
      <w:pPr>
        <w:spacing w:before="0" w:beforeAutospacing="0" w:after="0" w:afterAutospacing="0" w:line="360" w:lineRule="auto"/>
        <w:jc w:val="center"/>
        <w:divId w:val="576093966"/>
        <w:rPr>
          <w:rFonts w:eastAsia="Times New Roman"/>
          <w:b/>
          <w:sz w:val="36"/>
          <w:szCs w:val="36"/>
        </w:rPr>
      </w:pPr>
      <w:r w:rsidRPr="00F51AEB">
        <w:rPr>
          <w:rFonts w:eastAsia="Times New Roman"/>
          <w:b/>
          <w:sz w:val="36"/>
          <w:szCs w:val="36"/>
        </w:rPr>
        <w:t>П О С Т А Н О В Л Е Н И Е</w:t>
      </w:r>
    </w:p>
    <w:p w:rsidR="00F51AEB" w:rsidRPr="00F51AEB" w:rsidRDefault="00F51AEB" w:rsidP="00EA1619">
      <w:pPr>
        <w:spacing w:before="0" w:beforeAutospacing="0" w:after="0" w:afterAutospacing="0" w:line="360" w:lineRule="auto"/>
        <w:jc w:val="both"/>
        <w:divId w:val="576093966"/>
        <w:rPr>
          <w:rFonts w:eastAsia="Times New Roman"/>
          <w:sz w:val="28"/>
          <w:szCs w:val="20"/>
        </w:rPr>
      </w:pPr>
      <w:r w:rsidRPr="00F51AEB">
        <w:rPr>
          <w:rFonts w:eastAsia="Times New Roman"/>
          <w:sz w:val="28"/>
          <w:szCs w:val="20"/>
        </w:rPr>
        <w:t xml:space="preserve"> «</w:t>
      </w:r>
      <w:r w:rsidR="00EA1619">
        <w:rPr>
          <w:rFonts w:eastAsia="Times New Roman"/>
          <w:sz w:val="28"/>
          <w:szCs w:val="20"/>
        </w:rPr>
        <w:t>24</w:t>
      </w:r>
      <w:r w:rsidRPr="00F51AEB">
        <w:rPr>
          <w:rFonts w:eastAsia="Times New Roman"/>
          <w:sz w:val="28"/>
          <w:szCs w:val="20"/>
        </w:rPr>
        <w:t>» сентября 2021 г.                                                                                                №</w:t>
      </w:r>
      <w:r w:rsidR="00EA1619">
        <w:rPr>
          <w:rFonts w:eastAsia="Times New Roman"/>
          <w:sz w:val="28"/>
          <w:szCs w:val="20"/>
        </w:rPr>
        <w:t>49</w:t>
      </w:r>
    </w:p>
    <w:p w:rsidR="00B52799" w:rsidRPr="00F51AEB" w:rsidRDefault="00F51AEB" w:rsidP="00F51AEB">
      <w:pPr>
        <w:pStyle w:val="a3"/>
        <w:spacing w:line="300" w:lineRule="auto"/>
        <w:jc w:val="center"/>
        <w:divId w:val="576093966"/>
        <w:rPr>
          <w:rFonts w:eastAsia="Times New Roman"/>
          <w:sz w:val="28"/>
          <w:szCs w:val="28"/>
        </w:rPr>
      </w:pPr>
      <w:r w:rsidRPr="00F51AEB">
        <w:rPr>
          <w:rFonts w:eastAsia="Times New Roman"/>
          <w:sz w:val="28"/>
          <w:szCs w:val="28"/>
        </w:rPr>
        <w:t xml:space="preserve">с. </w:t>
      </w:r>
      <w:r>
        <w:rPr>
          <w:rFonts w:eastAsia="Times New Roman"/>
          <w:sz w:val="28"/>
          <w:szCs w:val="28"/>
        </w:rPr>
        <w:t>Первомайск</w:t>
      </w:r>
    </w:p>
    <w:p w:rsidR="00B52799" w:rsidRPr="00F51AEB" w:rsidRDefault="00A12B29" w:rsidP="00F51AEB">
      <w:pPr>
        <w:pStyle w:val="a3"/>
        <w:spacing w:line="300" w:lineRule="auto"/>
        <w:jc w:val="center"/>
        <w:divId w:val="576093966"/>
        <w:rPr>
          <w:b/>
          <w:color w:val="333333"/>
          <w:sz w:val="28"/>
          <w:szCs w:val="28"/>
        </w:rPr>
      </w:pPr>
      <w:bookmarkStart w:id="0" w:name="_GoBack"/>
      <w:bookmarkEnd w:id="0"/>
      <w:r w:rsidRPr="00F51AEB">
        <w:rPr>
          <w:b/>
          <w:color w:val="333333"/>
          <w:sz w:val="28"/>
          <w:szCs w:val="28"/>
        </w:rPr>
        <w:t>Национальный план противодействия коррупции на 2021 - 2024 годы</w:t>
      </w:r>
    </w:p>
    <w:p w:rsidR="00B52799" w:rsidRDefault="00A12B29">
      <w:pPr>
        <w:pStyle w:val="a3"/>
        <w:spacing w:line="300" w:lineRule="auto"/>
        <w:divId w:val="576093966"/>
        <w:rPr>
          <w:color w:val="333333"/>
          <w:sz w:val="27"/>
          <w:szCs w:val="27"/>
        </w:rPr>
      </w:pPr>
      <w:r>
        <w:rPr>
          <w:color w:val="333333"/>
          <w:sz w:val="27"/>
          <w:szCs w:val="27"/>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rsidR="00B52799" w:rsidRPr="00F51AEB" w:rsidRDefault="00A12B29" w:rsidP="00F51AEB">
      <w:pPr>
        <w:pStyle w:val="a3"/>
        <w:spacing w:before="0"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I. Совершенствование системы запретов, ограничений и обязанностей, установленных в целях противодействия коррупции в отдельных сферах деятельности</w:t>
      </w:r>
    </w:p>
    <w:p w:rsidR="00B52799" w:rsidRPr="00F51AEB" w:rsidRDefault="00B52799" w:rsidP="00F51AEB">
      <w:pPr>
        <w:pStyle w:val="a3"/>
        <w:spacing w:before="0" w:after="0" w:line="300" w:lineRule="auto"/>
        <w:ind w:firstLine="0"/>
        <w:divId w:val="576093966"/>
        <w:rPr>
          <w:color w:val="333333"/>
          <w:sz w:val="28"/>
          <w:szCs w:val="28"/>
        </w:rPr>
      </w:pP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гражданского законодательства и законодательства о противодействии коррупции в части, касающейся регулирования правоотношений в этой сфере, а также по актуализации Типового положения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w:t>
      </w:r>
      <w:r w:rsidRPr="00F51AEB">
        <w:rPr>
          <w:rStyle w:val="cmd"/>
          <w:color w:val="333333"/>
          <w:sz w:val="28"/>
          <w:szCs w:val="28"/>
        </w:rPr>
        <w:t>от 9 января 2014 г. № 10</w:t>
      </w:r>
      <w:r w:rsidRPr="00F51AEB">
        <w:rPr>
          <w:color w:val="333333"/>
          <w:sz w:val="28"/>
          <w:szCs w:val="28"/>
        </w:rPr>
        <w:t>;</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15 марта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w:t>
      </w:r>
      <w:r w:rsidRPr="00F51AEB">
        <w:rPr>
          <w:color w:val="333333"/>
          <w:sz w:val="28"/>
          <w:szCs w:val="28"/>
        </w:rPr>
        <w:lastRenderedPageBreak/>
        <w:t>регулирования в этой сфере. Доклад о результатах исполнения настоящего подпункта представить до 10 апреля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з) до 10 ноября 2021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и) подготовить с участием Генеральной прокуратуры Российской Федерации и до 10 июня 2022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Федеральным законом </w:t>
      </w:r>
      <w:r w:rsidRPr="00F51AEB">
        <w:rPr>
          <w:rStyle w:val="cmd"/>
          <w:color w:val="333333"/>
          <w:sz w:val="28"/>
          <w:szCs w:val="28"/>
        </w:rPr>
        <w:t>от 25 декабря 2008 г. № 273-ФЗ</w:t>
      </w:r>
      <w:r w:rsidRPr="00F51AEB">
        <w:rPr>
          <w:color w:val="333333"/>
          <w:sz w:val="28"/>
          <w:szCs w:val="28"/>
        </w:rPr>
        <w:t xml:space="preserve"> "О противодействии </w:t>
      </w:r>
      <w:r w:rsidRPr="00F51AEB">
        <w:rPr>
          <w:color w:val="333333"/>
          <w:sz w:val="28"/>
          <w:szCs w:val="28"/>
        </w:rPr>
        <w:lastRenderedPageBreak/>
        <w:t>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 Администрации Президента Российской Федерации доработать с участием Центрального 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 Рекомендовать Верховному Суду Российской Федерации до 1 сентября 2023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коллегию судей по месту прежней работы или постоянного жительства с заявлением о прекращении отставки судьи;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 Рекомендовать Судебному департаменту при Верховном Суде Российской Федерации рассмотреть вопрос о возможности разработки типового перечня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30 мая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5. Генеральной прокуратуре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государств против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статьей 76</w:t>
      </w:r>
      <w:r w:rsidRPr="00F51AEB">
        <w:rPr>
          <w:rStyle w:val="w91"/>
          <w:color w:val="333333"/>
          <w:sz w:val="28"/>
          <w:szCs w:val="28"/>
        </w:rPr>
        <w:t>2</w:t>
      </w:r>
      <w:r w:rsidRPr="00F51AEB">
        <w:rPr>
          <w:color w:val="333333"/>
          <w:sz w:val="28"/>
          <w:szCs w:val="28"/>
        </w:rPr>
        <w:t xml:space="preserve"> </w:t>
      </w:r>
      <w:r w:rsidRPr="00F51AEB">
        <w:rPr>
          <w:rStyle w:val="cmd"/>
          <w:color w:val="333333"/>
          <w:sz w:val="28"/>
          <w:szCs w:val="28"/>
        </w:rPr>
        <w:t>Уголовного кодекса Российской Федерации</w:t>
      </w:r>
      <w:r w:rsidRPr="00F51AEB">
        <w:rPr>
          <w:color w:val="333333"/>
          <w:sz w:val="28"/>
          <w:szCs w:val="28"/>
        </w:rPr>
        <w:t>;</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6. Министерству труда и социальной защиты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подготовить методические рекомендации по вопросам: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формирования плана по противодействию коррупции федерального органа исполнительной власти;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б) подготовить обзор правоприменительной практики, связанной с защитой лиц, сообщивших о ставших им известными фактах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25 декабря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II. Повышение эффективности мер по предотвращению и урегулированию конфликта интересов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7.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Федеральном законе </w:t>
      </w:r>
      <w:r w:rsidRPr="00F51AEB">
        <w:rPr>
          <w:rStyle w:val="cmd"/>
          <w:color w:val="333333"/>
          <w:sz w:val="28"/>
          <w:szCs w:val="28"/>
        </w:rPr>
        <w:t>"О противодействии коррупции"</w:t>
      </w:r>
      <w:r w:rsidRPr="00F51AEB">
        <w:rPr>
          <w:color w:val="333333"/>
          <w:sz w:val="28"/>
          <w:szCs w:val="28"/>
        </w:rPr>
        <w:t>;</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подпунктов "а" и "б" настоящего пункта представить до 20 марта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в) провести с участием Центрального банка Российской Федерации анализ практики применения норм законодательства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эффективности и достаточности этой меры, рассмотрев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противодействии коррупции, касающихся предотвращения и урегулирования конфликта интересов.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9. 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законодательства о 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10. Министерству финансов Российской Федерации с участием Министерства труда и социальной защиты Российской Федерации подготовить 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1 июля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lastRenderedPageBreak/>
        <w:t>III. Совершенствование порядка проведения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11.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 иную государственную (муниципальную) должность);</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w:t>
      </w:r>
      <w:proofErr w:type="spellStart"/>
      <w:r w:rsidRPr="00F51AEB">
        <w:rPr>
          <w:color w:val="333333"/>
          <w:sz w:val="28"/>
          <w:szCs w:val="28"/>
        </w:rPr>
        <w:t>разыскных</w:t>
      </w:r>
      <w:proofErr w:type="spellEnd"/>
      <w:r w:rsidRPr="00F51AEB">
        <w:rPr>
          <w:color w:val="333333"/>
          <w:sz w:val="28"/>
          <w:szCs w:val="28"/>
        </w:rPr>
        <w:t xml:space="preserve"> мероприятий в соответствии с частью третьей статьи 7 Федерального закона </w:t>
      </w:r>
      <w:r w:rsidRPr="00F51AEB">
        <w:rPr>
          <w:rStyle w:val="cmd"/>
          <w:color w:val="333333"/>
          <w:sz w:val="28"/>
          <w:szCs w:val="28"/>
        </w:rPr>
        <w:t>от 12 августа 1995 г. № 144-ФЗ</w:t>
      </w:r>
      <w:r w:rsidRPr="00F51AEB">
        <w:rPr>
          <w:color w:val="333333"/>
          <w:sz w:val="28"/>
          <w:szCs w:val="28"/>
        </w:rPr>
        <w:t xml:space="preserve">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 органы, органы, осуществляющие </w:t>
      </w:r>
      <w:r w:rsidRPr="00F51AEB">
        <w:rPr>
          <w:color w:val="333333"/>
          <w:sz w:val="28"/>
          <w:szCs w:val="28"/>
        </w:rPr>
        <w:lastRenderedPageBreak/>
        <w:t>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об исполнении настоящего пункта представить до 15 ноября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об исполнении настоящего пункта представить до 1 ноября 2021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13. Министерству труда и социальной защиты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подпунктов "а" - "в" настоящего пункта представить до 10 октября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г) подготовить с участием Министерства юстиции Российской Федерации и до 15 ноября 2022 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IV. Совершенствование правового регулирования ответственности за несоблюдение антикоррупционных стандартов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по порядку привлечения к ответственности за несоблюдение антикоррупционных стандартов временно исполняющего обязанности высшего должностного лица (руководителя высшего исполнительного органа государственной власти) субъекта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по установлению временного ограничения права лица, полномочия которого были досрочно прекращены и которое было уволено с государственной </w:t>
      </w:r>
      <w:r w:rsidRPr="00F51AEB">
        <w:rPr>
          <w:color w:val="333333"/>
          <w:sz w:val="28"/>
          <w:szCs w:val="28"/>
        </w:rPr>
        <w:lastRenderedPageBreak/>
        <w:t>(муниципальной)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 организациях, деятельность которых контролируется государственными корпорациями (компаниями), публично-правовыми компаниями.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15. Министерству труда и социальной защиты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в) проанализировать правоприменительную практику, связанную с реализацией Федерального закона </w:t>
      </w:r>
      <w:r w:rsidRPr="00F51AEB">
        <w:rPr>
          <w:rStyle w:val="cmd"/>
          <w:color w:val="333333"/>
          <w:sz w:val="28"/>
          <w:szCs w:val="28"/>
        </w:rPr>
        <w:t>от 3 декабря 2012 г. № 230-ФЗ</w:t>
      </w:r>
      <w:r w:rsidRPr="00F51AEB">
        <w:rPr>
          <w:color w:val="333333"/>
          <w:sz w:val="28"/>
          <w:szCs w:val="28"/>
        </w:rPr>
        <w:t xml:space="preserve">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Доклад о результатах исполнения настоящего подпункта представить до 20 апреля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V. Применение мер административного, уголовного и уголовно- процессуального воздействия и уголовного преследования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16. Рекомендовать Верховному Суду Российской Федерации обобщить судебную практику по делам о преступлениях против интересов службы в коммерческих и иных организациях, предусмотренных главой 23 </w:t>
      </w:r>
      <w:r w:rsidRPr="00F51AEB">
        <w:rPr>
          <w:rStyle w:val="cmd"/>
          <w:color w:val="333333"/>
          <w:sz w:val="28"/>
          <w:szCs w:val="28"/>
        </w:rPr>
        <w:t>Уголовного кодекса Российской Федерации</w:t>
      </w:r>
      <w:r w:rsidRPr="00F51AEB">
        <w:rPr>
          <w:color w:val="333333"/>
          <w:sz w:val="28"/>
          <w:szCs w:val="28"/>
        </w:rPr>
        <w:t>.</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Доклад о результатах исполнения настоящего пункта представить до 30 декабря 2021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17. Генеральной прокуратуре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w:t>
      </w:r>
      <w:proofErr w:type="spellStart"/>
      <w:r w:rsidRPr="00F51AEB">
        <w:rPr>
          <w:color w:val="333333"/>
          <w:sz w:val="28"/>
          <w:szCs w:val="28"/>
        </w:rPr>
        <w:t>разыскных</w:t>
      </w:r>
      <w:proofErr w:type="spellEnd"/>
      <w:r w:rsidRPr="00F51AEB">
        <w:rPr>
          <w:color w:val="333333"/>
          <w:sz w:val="28"/>
          <w:szCs w:val="28"/>
        </w:rPr>
        <w:t xml:space="preserve"> мероприятий, а также по недопущению применения мер процессуального принуждения, препятствующих осуществлению хозяйственной деятельности организаций. Доклад о результатах исполнения настоящего подпункта представить до 30 сентября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 совершенствованию правового регулирования в этой сфере. Итоговый доклад представить до 10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w:t>
      </w:r>
      <w:r w:rsidRPr="00F51AEB">
        <w:rPr>
          <w:color w:val="333333"/>
          <w:sz w:val="28"/>
          <w:szCs w:val="28"/>
        </w:rPr>
        <w:lastRenderedPageBreak/>
        <w:t xml:space="preserve">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w:t>
      </w:r>
      <w:proofErr w:type="spellStart"/>
      <w:r w:rsidRPr="00F51AEB">
        <w:rPr>
          <w:color w:val="333333"/>
          <w:sz w:val="28"/>
          <w:szCs w:val="28"/>
        </w:rPr>
        <w:t>нереабилитирующим</w:t>
      </w:r>
      <w:proofErr w:type="spellEnd"/>
      <w:r w:rsidRPr="00F51AEB">
        <w:rPr>
          <w:color w:val="333333"/>
          <w:sz w:val="28"/>
          <w:szCs w:val="28"/>
        </w:rPr>
        <w:t xml:space="preserve"> основаниям.</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о внесении в статью 289 </w:t>
      </w:r>
      <w:r w:rsidRPr="00F51AEB">
        <w:rPr>
          <w:rStyle w:val="cmd"/>
          <w:color w:val="333333"/>
          <w:sz w:val="28"/>
          <w:szCs w:val="28"/>
        </w:rPr>
        <w:t>Уголовного кодекса Российской Федерации</w:t>
      </w:r>
      <w:r w:rsidRPr="00F51AEB">
        <w:rPr>
          <w:color w:val="333333"/>
          <w:sz w:val="28"/>
          <w:szCs w:val="28"/>
        </w:rPr>
        <w:t xml:space="preserve">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местного самоуправления;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о внесении в части первую и четвертую статьи 204</w:t>
      </w:r>
      <w:r w:rsidRPr="00F51AEB">
        <w:rPr>
          <w:rStyle w:val="w91"/>
          <w:color w:val="333333"/>
          <w:sz w:val="28"/>
          <w:szCs w:val="28"/>
        </w:rPr>
        <w:t xml:space="preserve">1 </w:t>
      </w:r>
      <w:r w:rsidRPr="00F51AEB">
        <w:rPr>
          <w:color w:val="333333"/>
          <w:sz w:val="28"/>
          <w:szCs w:val="28"/>
        </w:rPr>
        <w:t>и часть пятую статьи 291</w:t>
      </w:r>
      <w:r w:rsidRPr="00F51AEB">
        <w:rPr>
          <w:rStyle w:val="w91"/>
          <w:color w:val="333333"/>
          <w:sz w:val="28"/>
          <w:szCs w:val="28"/>
        </w:rPr>
        <w:t>1</w:t>
      </w:r>
      <w:r w:rsidRPr="00F51AEB">
        <w:rPr>
          <w:color w:val="333333"/>
          <w:sz w:val="28"/>
          <w:szCs w:val="28"/>
        </w:rPr>
        <w:t xml:space="preserve"> </w:t>
      </w:r>
      <w:r w:rsidRPr="00F51AEB">
        <w:rPr>
          <w:rStyle w:val="cmd"/>
          <w:color w:val="333333"/>
          <w:sz w:val="28"/>
          <w:szCs w:val="28"/>
        </w:rPr>
        <w:t>Уголовного кодекса Российской Федерации</w:t>
      </w:r>
      <w:r w:rsidRPr="00F51AEB">
        <w:rPr>
          <w:color w:val="333333"/>
          <w:sz w:val="28"/>
          <w:szCs w:val="28"/>
        </w:rPr>
        <w:t xml:space="preserve">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19. 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w:t>
      </w:r>
      <w:proofErr w:type="spellStart"/>
      <w:r w:rsidRPr="00F51AEB">
        <w:rPr>
          <w:color w:val="333333"/>
          <w:sz w:val="28"/>
          <w:szCs w:val="28"/>
        </w:rPr>
        <w:t>коронавирусной</w:t>
      </w:r>
      <w:proofErr w:type="spellEnd"/>
      <w:r w:rsidRPr="00F51AEB">
        <w:rPr>
          <w:color w:val="333333"/>
          <w:sz w:val="28"/>
          <w:szCs w:val="28"/>
        </w:rPr>
        <w:t xml:space="preserve"> инфекции (COVID-19), а также на реализацию национальных проектов, предусмотренных Указом Президента Российской Федерации </w:t>
      </w:r>
      <w:r w:rsidRPr="00F51AEB">
        <w:rPr>
          <w:rStyle w:val="cmd"/>
          <w:color w:val="333333"/>
          <w:sz w:val="28"/>
          <w:szCs w:val="28"/>
        </w:rPr>
        <w:t>от 7 мая 2018 г. № 204</w:t>
      </w:r>
      <w:r w:rsidRPr="00F51AEB">
        <w:rPr>
          <w:color w:val="333333"/>
          <w:sz w:val="28"/>
          <w:szCs w:val="28"/>
        </w:rPr>
        <w:t xml:space="preserve">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w:t>
      </w:r>
      <w:r w:rsidRPr="00F51AEB">
        <w:rPr>
          <w:color w:val="333333"/>
          <w:sz w:val="28"/>
          <w:szCs w:val="28"/>
        </w:rPr>
        <w:lastRenderedPageBreak/>
        <w:t>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15 марта. Итоговый доклад представить до 10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VI. Обеспечение защиты информации ограниченного доступа, полученной при осуществлении деятельности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20.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законодательства о противодействии коррупции в целях повышения эффективности реализации мер по противодействию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до 20 мая 2024 г. представить предложения: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w:t>
      </w:r>
      <w:proofErr w:type="spellStart"/>
      <w:r w:rsidRPr="00F51AEB">
        <w:rPr>
          <w:color w:val="333333"/>
          <w:sz w:val="28"/>
          <w:szCs w:val="28"/>
        </w:rPr>
        <w:t>доследственной</w:t>
      </w:r>
      <w:proofErr w:type="spellEnd"/>
      <w:r w:rsidRPr="00F51AEB">
        <w:rPr>
          <w:color w:val="333333"/>
          <w:sz w:val="28"/>
          <w:szCs w:val="28"/>
        </w:rPr>
        <w:t xml:space="preserve"> проверки, расследовании уголовного дела, а также в иных случаях.</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21. 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VII. Совершенствование правового регулирования в части, касающейся ограничений, налагаемых на граждан после их увольнения с государственной (муниципальной) службы</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22.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а) проанализировать практику применения статьи 12 Федерального закона </w:t>
      </w:r>
      <w:r w:rsidRPr="00F51AEB">
        <w:rPr>
          <w:rStyle w:val="cmd"/>
          <w:color w:val="333333"/>
          <w:sz w:val="28"/>
          <w:szCs w:val="28"/>
        </w:rPr>
        <w:t>"О противодействии коррупции"</w:t>
      </w:r>
      <w:r w:rsidRPr="00F51AEB">
        <w:rPr>
          <w:color w:val="333333"/>
          <w:sz w:val="28"/>
          <w:szCs w:val="28"/>
        </w:rPr>
        <w:t>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пунктом 1 указанной статьи: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на лиц, замещавших государственные должности;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б) до 20 июня 2024 г. представить предложения о порядке проведения проверки соблюдения гражданами ограничения, предусмотренного пунктом 1 статьи 12 Федерального закона </w:t>
      </w:r>
      <w:r w:rsidRPr="00F51AEB">
        <w:rPr>
          <w:rStyle w:val="cmd"/>
          <w:color w:val="333333"/>
          <w:sz w:val="28"/>
          <w:szCs w:val="28"/>
        </w:rPr>
        <w:t>"О противодействии коррупции"</w:t>
      </w:r>
      <w:r w:rsidRPr="00F51AEB">
        <w:rPr>
          <w:color w:val="333333"/>
          <w:sz w:val="28"/>
          <w:szCs w:val="28"/>
        </w:rPr>
        <w:t>.</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VIII. Реализация мер по противодействию коррупции в организациях, осуществляющих деятельность в частном секторе экономики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Доклад о результатах исполнения настоящего пункта представить до 30 мая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24. Рекомендовать Торгово-промышленной палате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IX. Совершенствование правовых и организационных основ противодействия коррупции в субъектах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25.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Типового положения о комиссии по координации работы по противодействию коррупции в субъекте Российской Федерации и Типового положения об органе субъекта Российской Федерации по профилактике коррупционных и иных правонарушений, утвержденных Указом Президента </w:t>
      </w:r>
      <w:r w:rsidRPr="00F51AEB">
        <w:rPr>
          <w:color w:val="333333"/>
          <w:sz w:val="28"/>
          <w:szCs w:val="28"/>
        </w:rPr>
        <w:lastRenderedPageBreak/>
        <w:t xml:space="preserve">Российской Федерации </w:t>
      </w:r>
      <w:r w:rsidRPr="00F51AEB">
        <w:rPr>
          <w:rStyle w:val="cmd"/>
          <w:color w:val="333333"/>
          <w:sz w:val="28"/>
          <w:szCs w:val="28"/>
        </w:rPr>
        <w:t>от 15 июля 2015 г. № 364</w:t>
      </w:r>
      <w:r w:rsidRPr="00F51AEB">
        <w:rPr>
          <w:color w:val="333333"/>
          <w:sz w:val="28"/>
          <w:szCs w:val="28"/>
        </w:rPr>
        <w:t xml:space="preserve">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 правонарушениях и коррупционных рисках, а также при необходимости представить предложения по совершенствованию правового регулирования в этой сфере.</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26. Полномочным представителям Президента Российской Федерации в федеральных округах с участием Управления Президента Российской Федерации по вопросам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законодательства о противодействии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10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марта.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 xml:space="preserve">X. Совершенствование мер по противодействию коррупции при осуществлении закупок товаров, работ, услуг для обеспечения государственных и муниципальных нужд, закупок, осуществляемых </w:t>
      </w:r>
      <w:r w:rsidRPr="00F51AEB">
        <w:rPr>
          <w:color w:val="333333"/>
          <w:sz w:val="28"/>
          <w:szCs w:val="28"/>
        </w:rPr>
        <w:lastRenderedPageBreak/>
        <w:t>отдельными видами юридических лиц, а также при распоряжении государственным и муниципальным имуществом</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28. Правительству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до 30 января 2024 г. представить предложения о внесении в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и в законодательство Российской Федерации о закупках 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 к нарушению требований законодательства о противодействии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29. 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w:t>
      </w:r>
      <w:r w:rsidRPr="00F51AEB">
        <w:rPr>
          <w:color w:val="333333"/>
          <w:sz w:val="28"/>
          <w:szCs w:val="28"/>
        </w:rPr>
        <w:lastRenderedPageBreak/>
        <w:t>устранение коррупционных проявлений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15 апреля.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XI. Реализация мер по повышению эффективности антикоррупционной экспертизы нормативных правовых актов и проектов нормативных правовых актов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30. Генеральной прокуратуре Российской Федерации осуществлять:</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обобщение результатов работы органов прокуратуры по проведению антикоррупционной экспертизы нормативных правовых актов органов государственной власти субъектов Российской Федерации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31. Министерству юстиции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подпункте "а" настоящего пункта;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подпунктов "б" и "в" настоящего пункта представить до 5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XII. Повышение эффективности образовательных и иных мероприятий, направленных на антикоррупционное просвещение и популяризацию в обществе антикоррупционных стандартов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до 30 сентября 2021 г. подготовить по согласованию с Администрацией Президента Российской Федерации план проведения в 2021 - 2024 годах научных 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w:t>
      </w:r>
      <w:r w:rsidRPr="00F51AEB">
        <w:rPr>
          <w:color w:val="333333"/>
          <w:sz w:val="28"/>
          <w:szCs w:val="28"/>
        </w:rPr>
        <w:lastRenderedPageBreak/>
        <w:t>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34. Министерству труда и социальной защиты Российской Федерации с участием заинтересованных государственных органов: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обеспечить разработку и утверждение типовых дополнительных профессиональных программ в области противодействия коррупции. Доклад о результатах исполнения настоящего подпункта представить до 1 июня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подготовить методические рекомендации по вопросам организации и проведения работы 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35. Министерству просвещения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 Доклад о результатах исполнения настоящего подпункта представить до 15 июня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 Доклад о результатах исполнения настоящего подпункта представить до 15 мая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36. Министерству науки и высшего образования Российской Федерации с участием заинтересованных государственных органов и организаций: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г) с участием Министерства просвещения Российской Федерации обеспечить утверждение и реализацию программы по антикоррупционному просвещению населения на 2021 - 2024 годы, предусмотрев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37. 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 предложения по организации указанных мероприятий.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25 ноября 2021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38. Федеральному казначейству организовать проведение Всероссийского антикоррупционного форума финансово-экономических органов.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15 августа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39. 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lastRenderedPageBreak/>
        <w:t>XIII. Применение дополнительных мер по расширению участия граждан и институтов гражданского общества в реализации государственной политики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15 декабря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подпунктов "а" и "б" настоящего пункта представить до 20 мая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42. Рекомендовать руководителям федеральных органов исполнительной власти обеспечить (с соблюдением условий, предусмотренных законодательством </w:t>
      </w:r>
      <w:r w:rsidRPr="00F51AEB">
        <w:rPr>
          <w:color w:val="333333"/>
          <w:sz w:val="28"/>
          <w:szCs w:val="28"/>
        </w:rPr>
        <w:lastRenderedPageBreak/>
        <w:t>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1 апреля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43. Рекомендовать высшим должностным лицам (руководителям высших исполнительных органов государственной власти) субъектов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 Доклад о результатах исполнения настоящего подпункта представить до 20 сентября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с участием Министерства юстиции Российской Федерации, Министерства финансов 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44. Рекомендовать Общероссийской общественной организации "Ассоциация юристов России":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а) подготовить и провести просветительские мероприятия, направленные на информирование граждан о требованиях законодательства о противодействии </w:t>
      </w:r>
      <w:r w:rsidRPr="00F51AEB">
        <w:rPr>
          <w:color w:val="333333"/>
          <w:sz w:val="28"/>
          <w:szCs w:val="28"/>
        </w:rPr>
        <w:lastRenderedPageBreak/>
        <w:t>коррупции и на создание в обществе атмосферы нетерпимости к коррупционным проявлениям;</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в) обеспечить создание и распространение в сети "Интернет" контента, направленного на популяризацию в обществе антикоррупционных стандартов.</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представить до 1 ноября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XIV. Повышение эффективности международного сотрудничества Российской Федерации в области противодействия коррупции. </w:t>
      </w:r>
      <w:r w:rsidRPr="00F51AEB">
        <w:rPr>
          <w:color w:val="333333"/>
          <w:sz w:val="28"/>
          <w:szCs w:val="28"/>
        </w:rPr>
        <w:br/>
        <w:t>Укрепление международного авторитета России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45. Генеральной прокуратуре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Конвенции ООН против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марта.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46.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w:t>
      </w:r>
      <w:proofErr w:type="spellStart"/>
      <w:r w:rsidRPr="00F51AEB">
        <w:rPr>
          <w:color w:val="333333"/>
          <w:sz w:val="28"/>
          <w:szCs w:val="28"/>
        </w:rPr>
        <w:t>транспарентности</w:t>
      </w:r>
      <w:proofErr w:type="spellEnd"/>
      <w:r w:rsidRPr="00F51AEB">
        <w:rPr>
          <w:color w:val="333333"/>
          <w:sz w:val="28"/>
          <w:szCs w:val="28"/>
        </w:rPr>
        <w:t xml:space="preserve">, рабочей группы по противодействию коррупции "Группы двадцати", рабочей группы по </w:t>
      </w:r>
      <w:r w:rsidRPr="00F51AEB">
        <w:rPr>
          <w:color w:val="333333"/>
          <w:sz w:val="28"/>
          <w:szCs w:val="28"/>
        </w:rPr>
        <w:lastRenderedPageBreak/>
        <w:t>противодействию коррупции государств - участников БРИКС, а также в деятельности Международной антикоррупционной академии.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марта.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марта.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48.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марта.</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XV. Реализация мер по систематизации и актуализации </w:t>
      </w:r>
      <w:r w:rsidRPr="00F51AEB">
        <w:rPr>
          <w:color w:val="333333"/>
          <w:sz w:val="28"/>
          <w:szCs w:val="28"/>
        </w:rPr>
        <w:br/>
        <w:t>нормативно-правовой базы в области противодействия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49. 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w:t>
      </w:r>
      <w:r w:rsidRPr="00F51AEB">
        <w:rPr>
          <w:color w:val="333333"/>
          <w:sz w:val="28"/>
          <w:szCs w:val="28"/>
        </w:rPr>
        <w:lastRenderedPageBreak/>
        <w:t>области противодействия коррупции, а также неэффективных и устаревших норм, содержащихся в нормативных правовых актах Российской Федерации о противодействии коррупции.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Доклад о результатах исполнения настоящего пункта представлять ежегодно, до 1 апреля. Итоговый доклад представить до 20 декабря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c"/>
        <w:spacing w:after="0" w:line="300" w:lineRule="auto"/>
        <w:divId w:val="576093966"/>
        <w:rPr>
          <w:color w:val="333333"/>
          <w:sz w:val="28"/>
          <w:szCs w:val="28"/>
        </w:rPr>
      </w:pPr>
      <w:r w:rsidRPr="00F51AEB">
        <w:rPr>
          <w:color w:val="333333"/>
          <w:sz w:val="28"/>
          <w:szCs w:val="28"/>
        </w:rPr>
        <w:t>XVI. Применение цифровых технологий в целях противодействия коррупции и разработка мер по противодействию новым формам проявления коррупции, связанным с использованием цифровых технологий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50. 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 таковые) в результате совершения этих преступлений.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их хранение, в том числе централизованное. Доклад о результатах исполнения настоящего подпункта представить до 20 июня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lastRenderedPageBreak/>
        <w:t xml:space="preserve">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w:t>
      </w:r>
      <w:proofErr w:type="spellStart"/>
      <w:r w:rsidRPr="00F51AEB">
        <w:rPr>
          <w:color w:val="333333"/>
          <w:sz w:val="28"/>
          <w:szCs w:val="28"/>
        </w:rPr>
        <w:t>интернет-ресурсов</w:t>
      </w:r>
      <w:proofErr w:type="spellEnd"/>
      <w:r w:rsidRPr="00F51AEB">
        <w:rPr>
          <w:color w:val="333333"/>
          <w:sz w:val="28"/>
          <w:szCs w:val="28"/>
        </w:rPr>
        <w:t> (www.regulation.gov.ru, www.vashkontrol.ru, www.roi.ru). Доклад о результатах исполнения настоящего подпункта представить до 1 октября 2024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в) рассмотреть вопрос о развитии существующих и создании новых </w:t>
      </w:r>
      <w:proofErr w:type="spellStart"/>
      <w:r w:rsidRPr="00F51AEB">
        <w:rPr>
          <w:color w:val="333333"/>
          <w:sz w:val="28"/>
          <w:szCs w:val="28"/>
        </w:rPr>
        <w:t>интернет-ресурсов</w:t>
      </w:r>
      <w:proofErr w:type="spellEnd"/>
      <w:r w:rsidRPr="00F51AEB">
        <w:rPr>
          <w:color w:val="333333"/>
          <w:sz w:val="28"/>
          <w:szCs w:val="28"/>
        </w:rPr>
        <w:t xml:space="preserve">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53. Министерству финансов Российской Федерации с участием Министерства труда и 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xml:space="preserve">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контроля за расходами на приобретение цифровых финансовых активов, иных </w:t>
      </w:r>
      <w:r w:rsidRPr="00F51AEB">
        <w:rPr>
          <w:color w:val="333333"/>
          <w:sz w:val="28"/>
          <w:szCs w:val="28"/>
        </w:rPr>
        <w:lastRenderedPageBreak/>
        <w:t>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rsidR="00B52799" w:rsidRPr="00F51AEB" w:rsidRDefault="00A12B29" w:rsidP="00F51AEB">
      <w:pPr>
        <w:pStyle w:val="a3"/>
        <w:spacing w:after="0" w:line="300" w:lineRule="auto"/>
        <w:divId w:val="576093966"/>
        <w:rPr>
          <w:color w:val="333333"/>
          <w:sz w:val="28"/>
          <w:szCs w:val="28"/>
        </w:rPr>
      </w:pPr>
      <w:r w:rsidRPr="00F51AEB">
        <w:rPr>
          <w:color w:val="333333"/>
          <w:sz w:val="28"/>
          <w:szCs w:val="28"/>
        </w:rPr>
        <w:t> </w:t>
      </w:r>
    </w:p>
    <w:p w:rsidR="00F51AEB" w:rsidRPr="00F51AEB" w:rsidRDefault="00F51AEB" w:rsidP="00F51AEB">
      <w:pPr>
        <w:spacing w:before="0" w:beforeAutospacing="0" w:after="0" w:afterAutospacing="0" w:line="23" w:lineRule="atLeast"/>
        <w:divId w:val="576093966"/>
        <w:rPr>
          <w:rFonts w:eastAsia="Times New Roman"/>
          <w:sz w:val="28"/>
          <w:szCs w:val="28"/>
        </w:rPr>
      </w:pPr>
    </w:p>
    <w:p w:rsidR="00F51AEB" w:rsidRPr="00F51AEB" w:rsidRDefault="00F51AEB" w:rsidP="00F51AEB">
      <w:pPr>
        <w:spacing w:before="0" w:beforeAutospacing="0" w:after="0" w:afterAutospacing="0" w:line="23" w:lineRule="atLeast"/>
        <w:divId w:val="576093966"/>
        <w:rPr>
          <w:rFonts w:eastAsia="Times New Roman"/>
          <w:b/>
          <w:sz w:val="28"/>
          <w:szCs w:val="28"/>
        </w:rPr>
      </w:pPr>
      <w:r w:rsidRPr="00F51AEB">
        <w:rPr>
          <w:rFonts w:eastAsia="Times New Roman"/>
          <w:b/>
          <w:sz w:val="28"/>
          <w:szCs w:val="28"/>
        </w:rPr>
        <w:t>Глава администрации</w:t>
      </w:r>
    </w:p>
    <w:p w:rsidR="00F51AEB" w:rsidRPr="00F51AEB" w:rsidRDefault="00F51AEB" w:rsidP="00F51AEB">
      <w:pPr>
        <w:spacing w:before="0" w:beforeAutospacing="0" w:after="0" w:afterAutospacing="0" w:line="23" w:lineRule="atLeast"/>
        <w:divId w:val="576093966"/>
        <w:rPr>
          <w:rFonts w:eastAsia="Times New Roman"/>
          <w:b/>
          <w:sz w:val="28"/>
          <w:szCs w:val="28"/>
        </w:rPr>
      </w:pPr>
      <w:r w:rsidRPr="00F51AEB">
        <w:rPr>
          <w:rFonts w:eastAsia="Times New Roman"/>
          <w:b/>
          <w:sz w:val="28"/>
          <w:szCs w:val="28"/>
        </w:rPr>
        <w:t xml:space="preserve">Первомайского сельского поселения </w:t>
      </w:r>
    </w:p>
    <w:p w:rsidR="00F51AEB" w:rsidRPr="00F51AEB" w:rsidRDefault="00F51AEB" w:rsidP="00F51AEB">
      <w:pPr>
        <w:spacing w:before="0" w:beforeAutospacing="0" w:after="0" w:afterAutospacing="0" w:line="23" w:lineRule="atLeast"/>
        <w:divId w:val="576093966"/>
        <w:rPr>
          <w:rFonts w:eastAsia="Times New Roman"/>
          <w:b/>
          <w:sz w:val="28"/>
          <w:szCs w:val="28"/>
        </w:rPr>
      </w:pPr>
      <w:r w:rsidRPr="00F51AEB">
        <w:rPr>
          <w:rFonts w:eastAsia="Times New Roman"/>
          <w:b/>
          <w:sz w:val="28"/>
          <w:szCs w:val="28"/>
        </w:rPr>
        <w:t xml:space="preserve">Лямбирского муниципального района         </w:t>
      </w:r>
      <w:r>
        <w:rPr>
          <w:rFonts w:eastAsia="Times New Roman"/>
          <w:b/>
          <w:sz w:val="28"/>
          <w:szCs w:val="28"/>
        </w:rPr>
        <w:t xml:space="preserve">                            </w:t>
      </w:r>
      <w:r w:rsidRPr="00F51AEB">
        <w:rPr>
          <w:rFonts w:eastAsia="Times New Roman"/>
          <w:b/>
          <w:sz w:val="28"/>
          <w:szCs w:val="28"/>
        </w:rPr>
        <w:t xml:space="preserve">В. П. Мхчян      </w:t>
      </w:r>
    </w:p>
    <w:p w:rsidR="00B52799" w:rsidRPr="00F51AEB" w:rsidRDefault="00B52799" w:rsidP="00F51AEB">
      <w:pPr>
        <w:pStyle w:val="a3"/>
        <w:spacing w:after="0" w:line="300" w:lineRule="auto"/>
        <w:divId w:val="576093966"/>
        <w:rPr>
          <w:color w:val="333333"/>
          <w:sz w:val="28"/>
          <w:szCs w:val="28"/>
        </w:rPr>
      </w:pPr>
    </w:p>
    <w:sectPr w:rsidR="00B52799" w:rsidRPr="00F51AEB" w:rsidSect="00EA1619">
      <w:pgSz w:w="11906" w:h="16838"/>
      <w:pgMar w:top="1134" w:right="566"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1AC"/>
    <w:rsid w:val="000311AC"/>
    <w:rsid w:val="00A12B29"/>
    <w:rsid w:val="00B52799"/>
    <w:rsid w:val="00EA1619"/>
    <w:rsid w:val="00F51A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CCBD360-EDF4-4503-AC34-6D2865F26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90" w:beforeAutospacing="0" w:after="90" w:afterAutospacing="0"/>
      <w:ind w:firstLine="675"/>
      <w:jc w:val="both"/>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paragraph" w:customStyle="1" w:styleId="m1">
    <w:name w:val="m1"/>
    <w:basedOn w:val="a"/>
    <w:pPr>
      <w:spacing w:before="90" w:after="90"/>
    </w:pPr>
    <w:rPr>
      <w:rFonts w:ascii="Courier New" w:hAnsi="Courier New" w:cs="Courier New"/>
      <w:sz w:val="26"/>
      <w:szCs w:val="26"/>
    </w:rPr>
  </w:style>
  <w:style w:type="paragraph" w:customStyle="1" w:styleId="l1">
    <w:name w:val="l1"/>
    <w:basedOn w:val="a"/>
  </w:style>
  <w:style w:type="paragraph" w:customStyle="1" w:styleId="c1">
    <w:name w:val="c1"/>
    <w:basedOn w:val="a"/>
    <w:pPr>
      <w:jc w:val="center"/>
    </w:pPr>
  </w:style>
  <w:style w:type="paragraph" w:customStyle="1" w:styleId="r1">
    <w:name w:val="r1"/>
    <w:basedOn w:val="a"/>
    <w:pPr>
      <w:jc w:val="right"/>
    </w:pPr>
  </w:style>
  <w:style w:type="paragraph" w:customStyle="1" w:styleId="j1">
    <w:name w:val="j1"/>
    <w:basedOn w:val="a"/>
    <w:pPr>
      <w:jc w:val="both"/>
    </w:pPr>
  </w:style>
  <w:style w:type="paragraph" w:customStyle="1" w:styleId="p1">
    <w:name w:val="p1"/>
    <w:basedOn w:val="a"/>
    <w:pPr>
      <w:ind w:firstLine="570"/>
      <w:jc w:val="both"/>
    </w:pPr>
  </w:style>
  <w:style w:type="paragraph" w:customStyle="1" w:styleId="n1">
    <w:name w:val="n1"/>
    <w:basedOn w:val="a"/>
    <w:pPr>
      <w:ind w:firstLine="570"/>
      <w:jc w:val="both"/>
    </w:pPr>
  </w:style>
  <w:style w:type="paragraph" w:customStyle="1" w:styleId="i1">
    <w:name w:val="i1"/>
    <w:basedOn w:val="a"/>
    <w:pPr>
      <w:ind w:left="570"/>
    </w:pPr>
  </w:style>
  <w:style w:type="paragraph" w:customStyle="1" w:styleId="k1">
    <w:name w:val="k1"/>
    <w:basedOn w:val="a"/>
    <w:pPr>
      <w:ind w:left="570"/>
      <w:jc w:val="both"/>
    </w:pPr>
  </w:style>
  <w:style w:type="paragraph" w:customStyle="1" w:styleId="h1">
    <w:name w:val="h1"/>
    <w:basedOn w:val="a"/>
    <w:pPr>
      <w:ind w:left="1785" w:right="570" w:hanging="1215"/>
    </w:pPr>
    <w:rPr>
      <w:b/>
      <w:bCs/>
    </w:rPr>
  </w:style>
  <w:style w:type="paragraph" w:customStyle="1" w:styleId="t1">
    <w:name w:val="t1"/>
    <w:basedOn w:val="a"/>
    <w:pPr>
      <w:ind w:left="570" w:right="570"/>
      <w:jc w:val="center"/>
    </w:pPr>
    <w:rPr>
      <w:b/>
      <w:bCs/>
    </w:rPr>
  </w:style>
  <w:style w:type="paragraph" w:customStyle="1" w:styleId="m2">
    <w:name w:val="m2"/>
    <w:basedOn w:val="a"/>
    <w:rPr>
      <w:rFonts w:ascii="Courier New" w:hAnsi="Courier New" w:cs="Courier New"/>
      <w:sz w:val="21"/>
      <w:szCs w:val="21"/>
    </w:rPr>
  </w:style>
  <w:style w:type="paragraph" w:customStyle="1" w:styleId="m3">
    <w:name w:val="m3"/>
    <w:basedOn w:val="a"/>
    <w:pPr>
      <w:spacing w:before="90" w:beforeAutospacing="0" w:after="90" w:afterAutospacing="0"/>
    </w:pPr>
    <w:rPr>
      <w:rFonts w:ascii="Courier New" w:hAnsi="Courier New" w:cs="Courier New"/>
      <w:sz w:val="26"/>
      <w:szCs w:val="26"/>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4">
    <w:name w:val="m4"/>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w91">
    <w:name w:val="w91"/>
    <w:basedOn w:val="a0"/>
    <w:rPr>
      <w:b w:val="0"/>
      <w:bCs w:val="0"/>
      <w:i w:val="0"/>
      <w:iCs w:val="0"/>
      <w:strike w:val="0"/>
      <w:dstrike w:val="0"/>
      <w:sz w:val="24"/>
      <w:szCs w:val="24"/>
      <w:u w:val="none"/>
      <w:effect w:val="non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093966">
      <w:bodyDiv w:val="1"/>
      <w:marLeft w:val="60"/>
      <w:marRight w:val="60"/>
      <w:marTop w:val="60"/>
      <w:marBottom w:val="6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30</Pages>
  <Words>8977</Words>
  <Characters>51170</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Текст документа</vt:lpstr>
    </vt:vector>
  </TitlesOfParts>
  <Company/>
  <LinksUpToDate>false</LinksUpToDate>
  <CharactersWithSpaces>60027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Текст документа</dc:title>
  <dc:subject/>
  <dc:creator>Admin</dc:creator>
  <cp:keywords/>
  <dc:description/>
  <cp:lastModifiedBy>Admin</cp:lastModifiedBy>
  <cp:revision>3</cp:revision>
  <dcterms:created xsi:type="dcterms:W3CDTF">2021-09-24T08:35:00Z</dcterms:created>
  <dcterms:modified xsi:type="dcterms:W3CDTF">2021-09-24T13:12:00Z</dcterms:modified>
</cp:coreProperties>
</file>