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808" w:rsidRPr="00917808" w:rsidRDefault="00917808" w:rsidP="00917808">
      <w:pPr>
        <w:pStyle w:val="Standard"/>
        <w:widowControl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917808">
        <w:rPr>
          <w:rFonts w:ascii="Times New Roman" w:hAnsi="Times New Roman" w:cs="Times New Roman"/>
          <w:sz w:val="24"/>
          <w:szCs w:val="24"/>
        </w:rPr>
        <w:t>Приложение</w:t>
      </w:r>
      <w:r w:rsidRPr="00917808">
        <w:rPr>
          <w:rFonts w:ascii="Times New Roman" w:hAnsi="Times New Roman" w:cs="Times New Roman"/>
          <w:sz w:val="24"/>
          <w:szCs w:val="24"/>
        </w:rPr>
        <w:br/>
        <w:t>к Плану мероприятий «дорожная карта»</w:t>
      </w:r>
      <w:r w:rsidRPr="00917808">
        <w:rPr>
          <w:rFonts w:ascii="Times New Roman" w:hAnsi="Times New Roman" w:cs="Times New Roman"/>
          <w:sz w:val="24"/>
          <w:szCs w:val="24"/>
        </w:rPr>
        <w:br/>
        <w:t xml:space="preserve">по содействию развитию конкуренции  </w:t>
      </w:r>
      <w:r w:rsidRPr="00917808">
        <w:rPr>
          <w:rFonts w:ascii="Times New Roman" w:hAnsi="Times New Roman" w:cs="Times New Roman"/>
          <w:sz w:val="24"/>
          <w:szCs w:val="24"/>
        </w:rPr>
        <w:br/>
        <w:t>в Лямбирском муниципальном ра</w:t>
      </w:r>
      <w:r w:rsidR="00DE7C0B">
        <w:rPr>
          <w:rFonts w:ascii="Times New Roman" w:hAnsi="Times New Roman" w:cs="Times New Roman"/>
          <w:sz w:val="24"/>
          <w:szCs w:val="24"/>
        </w:rPr>
        <w:t xml:space="preserve">йоне </w:t>
      </w:r>
      <w:r w:rsidR="00DE7C0B">
        <w:rPr>
          <w:rFonts w:ascii="Times New Roman" w:hAnsi="Times New Roman" w:cs="Times New Roman"/>
          <w:sz w:val="24"/>
          <w:szCs w:val="24"/>
        </w:rPr>
        <w:br/>
        <w:t>Республики Мордовия на 2022</w:t>
      </w:r>
      <w:r w:rsidRPr="00917808">
        <w:rPr>
          <w:rFonts w:ascii="Times New Roman" w:hAnsi="Times New Roman" w:cs="Times New Roman"/>
          <w:sz w:val="24"/>
          <w:szCs w:val="24"/>
        </w:rPr>
        <w:t>-202</w:t>
      </w:r>
      <w:r w:rsidR="00DE7C0B">
        <w:rPr>
          <w:rFonts w:ascii="Times New Roman" w:hAnsi="Times New Roman" w:cs="Times New Roman"/>
          <w:sz w:val="24"/>
          <w:szCs w:val="24"/>
        </w:rPr>
        <w:t>5</w:t>
      </w:r>
      <w:r w:rsidRPr="00917808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917808" w:rsidRDefault="00917808" w:rsidP="00917808">
      <w:pPr>
        <w:pStyle w:val="Standard"/>
        <w:widowControl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7808" w:rsidRDefault="00917808" w:rsidP="00917808">
      <w:pPr>
        <w:pStyle w:val="Standard"/>
        <w:widowControl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E2B22" w:rsidRPr="00926CA5" w:rsidRDefault="003E2B22" w:rsidP="003B4DD3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6CA5">
        <w:rPr>
          <w:rFonts w:ascii="Times New Roman" w:hAnsi="Times New Roman" w:cs="Times New Roman"/>
          <w:b/>
          <w:sz w:val="24"/>
          <w:szCs w:val="24"/>
        </w:rPr>
        <w:t>П</w:t>
      </w:r>
      <w:r w:rsidR="00021851" w:rsidRPr="00926CA5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D4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товарных</w:t>
      </w:r>
      <w:r w:rsidRPr="00926CA5">
        <w:rPr>
          <w:rFonts w:ascii="Times New Roman" w:hAnsi="Times New Roman" w:cs="Times New Roman"/>
          <w:b/>
          <w:sz w:val="24"/>
          <w:szCs w:val="24"/>
        </w:rPr>
        <w:t xml:space="preserve"> рынков</w:t>
      </w:r>
      <w:r w:rsidR="00B1021C" w:rsidRPr="00926CA5">
        <w:rPr>
          <w:b/>
        </w:rPr>
        <w:t xml:space="preserve"> и 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 xml:space="preserve">аргументированное обоснование их выбора для содействия развитию конкуренции </w:t>
      </w:r>
      <w:r w:rsidR="00926CA5">
        <w:rPr>
          <w:rFonts w:ascii="Times New Roman" w:hAnsi="Times New Roman" w:cs="Times New Roman"/>
          <w:b/>
          <w:sz w:val="24"/>
          <w:szCs w:val="24"/>
        </w:rPr>
        <w:br/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в Л</w:t>
      </w:r>
      <w:r w:rsidR="00926CA5" w:rsidRPr="00926CA5">
        <w:rPr>
          <w:rFonts w:ascii="Times New Roman" w:hAnsi="Times New Roman" w:cs="Times New Roman"/>
          <w:b/>
          <w:sz w:val="24"/>
          <w:szCs w:val="24"/>
        </w:rPr>
        <w:t>ямбирском муниципальном районе Р</w:t>
      </w:r>
      <w:r w:rsidR="00B1021C" w:rsidRPr="00926CA5">
        <w:rPr>
          <w:rFonts w:ascii="Times New Roman" w:hAnsi="Times New Roman" w:cs="Times New Roman"/>
          <w:b/>
          <w:sz w:val="24"/>
          <w:szCs w:val="24"/>
        </w:rPr>
        <w:t>еспублики Мордовия</w:t>
      </w:r>
    </w:p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1531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35"/>
        <w:gridCol w:w="6346"/>
        <w:gridCol w:w="7229"/>
      </w:tblGrid>
      <w:tr w:rsidR="00DE7C0B" w:rsidRPr="00E4003F" w:rsidTr="00DE7C0B">
        <w:trPr>
          <w:trHeight w:val="407"/>
        </w:trPr>
        <w:tc>
          <w:tcPr>
            <w:tcW w:w="1735" w:type="dxa"/>
            <w:vMerge w:val="restart"/>
          </w:tcPr>
          <w:p w:rsidR="00DE7C0B" w:rsidRPr="003B4DD3" w:rsidRDefault="00DE7C0B" w:rsidP="00DE7C0B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 приоритетных и социально значимых рынков товаров и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услуг</w:t>
            </w:r>
          </w:p>
        </w:tc>
        <w:tc>
          <w:tcPr>
            <w:tcW w:w="6346" w:type="dxa"/>
            <w:vMerge w:val="restart"/>
          </w:tcPr>
          <w:p w:rsidR="00DE7C0B" w:rsidRDefault="00DE7C0B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E7C0B" w:rsidRDefault="00DE7C0B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E7C0B" w:rsidRPr="003B4DD3" w:rsidRDefault="00DE7C0B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для включения в перечень</w:t>
            </w:r>
          </w:p>
          <w:p w:rsidR="00DE7C0B" w:rsidRPr="003B4DD3" w:rsidRDefault="00DE7C0B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:rsidR="00DE7C0B" w:rsidRPr="00E4003F" w:rsidRDefault="00DE7C0B" w:rsidP="00DE7C0B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Анализ данных по товарным рынкам</w:t>
            </w:r>
          </w:p>
        </w:tc>
      </w:tr>
      <w:tr w:rsidR="00DE7C0B" w:rsidRPr="00E4003F" w:rsidTr="00DE7C0B">
        <w:trPr>
          <w:trHeight w:val="693"/>
        </w:trPr>
        <w:tc>
          <w:tcPr>
            <w:tcW w:w="1735" w:type="dxa"/>
            <w:vMerge/>
          </w:tcPr>
          <w:p w:rsidR="00DE7C0B" w:rsidRPr="003B4DD3" w:rsidRDefault="00DE7C0B" w:rsidP="003E2B22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46" w:type="dxa"/>
            <w:vMerge/>
          </w:tcPr>
          <w:p w:rsidR="00DE7C0B" w:rsidRPr="003B4DD3" w:rsidRDefault="00DE7C0B" w:rsidP="0076274D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9" w:type="dxa"/>
          </w:tcPr>
          <w:p w:rsidR="00DE7C0B" w:rsidRDefault="00DE7C0B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E7C0B" w:rsidRDefault="00DE7C0B" w:rsidP="00E4003F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E7C0B" w:rsidRPr="003B4DD3" w:rsidRDefault="00DE7C0B" w:rsidP="00DE7C0B">
            <w:pPr>
              <w:pStyle w:val="Standard"/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B1021C">
            <w:pPr>
              <w:pStyle w:val="Standard"/>
              <w:widowContro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6346" w:type="dxa"/>
          </w:tcPr>
          <w:p w:rsidR="00DE7C0B" w:rsidRPr="00DE7C0B" w:rsidRDefault="00DE7C0B" w:rsidP="00DE7C0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В Лямбирском муниципальном районе услуги по дополнительному образованию детей оказывают 6 учреждений, из них 5 муниципальных:  </w:t>
            </w:r>
            <w:proofErr w:type="gramStart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Муниципальное </w:t>
            </w:r>
            <w:r w:rsid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бюджетное </w:t>
            </w: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учреждение дополнительного образования «</w:t>
            </w:r>
            <w:proofErr w:type="spellStart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Дом детского творчества» Лямбирского муниципального района Республики Мордовия, </w:t>
            </w:r>
            <w:r w:rsidR="005A2AA6"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Муниципальное учреждение дополнительного образования  «</w:t>
            </w:r>
            <w:proofErr w:type="spellStart"/>
            <w:r w:rsidR="005A2AA6"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="005A2AA6"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детско-юношеская спортивная школа» Лямбирского муниципального района Республики Мордовия</w:t>
            </w: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, Муниципальное бюджетное учреждение дополнительного образования «</w:t>
            </w:r>
            <w:proofErr w:type="spellStart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 </w:t>
            </w:r>
            <w:proofErr w:type="spellStart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искусств», Муниципальное бюджетное учреждение дополнительного образования «</w:t>
            </w:r>
            <w:proofErr w:type="spellStart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детская школа искусств» в которых организована работа кружков и</w:t>
            </w:r>
            <w:proofErr w:type="gramEnd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секций естественнонаучной, социально-гуманитарной, технической, художественной, туристско-краеведческой, физкультурно-спортивной направленностей.  </w:t>
            </w:r>
          </w:p>
          <w:p w:rsidR="00DE7C0B" w:rsidRPr="00DE7C0B" w:rsidRDefault="00DE7C0B" w:rsidP="00DE7C0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Одна организация частной формы собственности:</w:t>
            </w:r>
          </w:p>
          <w:p w:rsidR="005A2AA6" w:rsidRDefault="00DE7C0B" w:rsidP="00DE7C0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>Центр развития «Лидер» - оказывает платные услуги по до</w:t>
            </w:r>
            <w:r w:rsidR="005A2AA6">
              <w:rPr>
                <w:rFonts w:ascii="Times New Roman" w:hAnsi="Times New Roman" w:cs="Times New Roman"/>
                <w:bCs/>
                <w:sz w:val="20"/>
                <w:szCs w:val="20"/>
              </w:rPr>
              <w:t>полнительному образованию детей.</w:t>
            </w:r>
          </w:p>
          <w:p w:rsidR="00DE7C0B" w:rsidRPr="00DE7C0B" w:rsidRDefault="00DE7C0B" w:rsidP="00DE7C0B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</w:t>
            </w:r>
            <w:proofErr w:type="gramStart"/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Основной проблемой, препятствующей развитию конкуренции на рынке услуг дополнительного образования детей в Лямбирском </w:t>
            </w:r>
            <w:r w:rsidRPr="00DE7C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муниципальном районе является высокая стоимость арендной платы помещений, отсутствие зданий и помещений соответствующих, действующим требованиям СанПиН, и как следствие не возможность получения лицензии на правоведения образовательной деятельности, а так же ограниченность платежеспособного спроса на услуги дополнительного образования детей.</w:t>
            </w:r>
            <w:proofErr w:type="gramEnd"/>
          </w:p>
          <w:p w:rsidR="00DE7C0B" w:rsidRPr="00E4003F" w:rsidRDefault="00DE7C0B" w:rsidP="00862E5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конкуренции на рынке услуг дополнительного образования детей в Лямбирском муниципальном районе является обеспечение к 202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году ох</w:t>
            </w:r>
            <w:r w:rsidR="00862E5C">
              <w:rPr>
                <w:rFonts w:ascii="Times New Roman" w:hAnsi="Times New Roman" w:cs="Times New Roman"/>
                <w:bCs/>
                <w:sz w:val="20"/>
                <w:szCs w:val="20"/>
              </w:rPr>
              <w:t>вата не менее 78,0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% детей в возрасте от 5 до 18 лет качественными дополнительными общеобразовательными программами в создающихся центрах дополнительного образования детей частной формы собственности.</w:t>
            </w:r>
          </w:p>
        </w:tc>
        <w:tc>
          <w:tcPr>
            <w:tcW w:w="7229" w:type="dxa"/>
          </w:tcPr>
          <w:p w:rsidR="005A2AA6" w:rsidRPr="005A2AA6" w:rsidRDefault="00DE7C0B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8532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 </w:t>
            </w:r>
            <w:r w:rsidR="005A2AA6"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детей, выдано 4162 сертификатов.</w:t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МБУ ДО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организована работа кружков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</w:t>
            </w: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стественнонаучной, социально-гуманитарной, технической, художественной, туристско-краеведческой, физкультурно-спортивной направленностей с охватом 1963 человека в возрасте от 5 до 18 лет;</w:t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МБУ ДО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в отчетном году функционировали кружки по 6 направленностям, было открыто 102 </w:t>
            </w:r>
            <w:proofErr w:type="gram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творческих</w:t>
            </w:r>
            <w:proofErr w:type="gram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объединения. </w:t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рамках Федерального проекта «Успех каждого ребенка» национального проекта «Образование» в 2021 году в МБУ ДО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продолжили работу 5 кружков с охватом 90 обучающихся, открытых ранее в рамках создания новых мест дополнительного образования («Робототехника», «Пресс-центр»); </w:t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МУ ДО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 1 секция с охватом 15 чел. («Легкая атлетика»).</w:t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2021 году в МБУ ДО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создано еще 45 новых мест дополнительного образования. Для работы кружка «Человек и его здоровье» поступило оборудование на сумму 218 087,5 рублей (Микроскоп оптический 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Микромед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Атом, Т12К Максим III-01 «Тренажер сердечно-легочной реанимации», ноутбук, ксерокс, др.). </w:t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Увеличение охвата детей и подростков дополнительным образованием (в 2021 г. - 75%) осуществлялось и через участие в дополнительных общеобразовательных </w:t>
            </w: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общеразвивающих программах республиканского мобильного технопарка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Кванториум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», организованного на базе МОУ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 №2». </w:t>
            </w: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</w:p>
          <w:p w:rsidR="005A2AA6" w:rsidRP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2021 году 252 </w:t>
            </w:r>
            <w:proofErr w:type="gram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обучающихся</w:t>
            </w:r>
            <w:proofErr w:type="gram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продолжили обучение по программам по 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лего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-конструированию, робототехнике, изучали информационные технологии, летательные аппараты и другие инженерные направления. </w:t>
            </w:r>
          </w:p>
          <w:p w:rsid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В отчетном году среди обучающихся МБУ ДО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ДДТ» наиболее востребованными были кружки художественной («Вокальный», «Звонкие голоса», «Сольное пение», «Хореографический», «Умелые руки»), туристско-краеведческой  («Краеведение», «Музейное дело»), социально-гуманитарной («Ученическое самоуправление», «Пресс-центр»), технической  направленностей («Робототехника», «</w:t>
            </w:r>
            <w:proofErr w:type="spell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Перворобот</w:t>
            </w:r>
            <w:proofErr w:type="spellEnd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»).</w:t>
            </w:r>
            <w:proofErr w:type="gramEnd"/>
          </w:p>
          <w:p w:rsidR="00AA0381" w:rsidRDefault="00A41319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</w:t>
            </w:r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районе функционирует 3 физкультурн</w:t>
            </w:r>
            <w:proofErr w:type="gram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о-</w:t>
            </w:r>
            <w:proofErr w:type="gram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оздоровительных комплекса (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ФОКа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) в с. 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базе МУ ДО «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Лямбирская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ДЮСШ», в с. 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Атемар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 базе МОУ «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  и в с. Большая Елховка на базе МОУ «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Большеелховская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СОШ». Пропускная способность этих спортивных объектов более 700 человек ежедневно.</w:t>
            </w:r>
          </w:p>
          <w:p w:rsidR="005A2AA6" w:rsidRDefault="005A2AA6" w:rsidP="005A2AA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Центр развития «Лидер» - оказывает платные услуги по дополнительному образованию детей: </w:t>
            </w:r>
            <w:proofErr w:type="gramStart"/>
            <w:r w:rsidRPr="005A2AA6">
              <w:rPr>
                <w:rFonts w:ascii="Times New Roman" w:hAnsi="Times New Roman" w:cs="Times New Roman"/>
                <w:bCs/>
                <w:sz w:val="20"/>
                <w:szCs w:val="20"/>
              </w:rPr>
              <w:t>Карате, Современная хореография, Хип-хоп - Современные танцы, Английский язык, Развивающие занятия, Логопед.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центре развития занимаются около 90 детей.</w:t>
            </w:r>
          </w:p>
        </w:tc>
      </w:tr>
      <w:tr w:rsidR="00E07751" w:rsidRPr="00E4003F" w:rsidTr="00DE7C0B">
        <w:tc>
          <w:tcPr>
            <w:tcW w:w="1735" w:type="dxa"/>
          </w:tcPr>
          <w:p w:rsidR="00E07751" w:rsidRPr="00775007" w:rsidRDefault="00E07751" w:rsidP="00B1021C">
            <w:pPr>
              <w:pStyle w:val="Standard"/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Рынок услуг дошкольного образования</w:t>
            </w:r>
          </w:p>
        </w:tc>
        <w:tc>
          <w:tcPr>
            <w:tcW w:w="6346" w:type="dxa"/>
          </w:tcPr>
          <w:p w:rsidR="00AB0574" w:rsidRPr="00AB0574" w:rsidRDefault="00AB0574" w:rsidP="00AB0574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</w:t>
            </w:r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оздание равных конкурентных условий для всех участников рынка, повышение качества услуг дошкольного образования, услуг по присмотру и уходу за детьми в дошкольных образовательных учреждениях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Лямбирского муниципального района является приоритетной задачей</w:t>
            </w:r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AB0574" w:rsidRPr="00DE7C0B" w:rsidRDefault="00AB0574" w:rsidP="00AB0574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>Основными проблемами, препятствующими развитию бизнеса негосударственных учреждениях является: недостаток собственных ресурсов у субъектов малого и среднего предпринимательства; более низкая стоимость содержания ребенка в дошкольных муниципальных учреждениях и широкий спектр образовательных услуг.</w:t>
            </w:r>
            <w:proofErr w:type="gramEnd"/>
          </w:p>
          <w:p w:rsidR="00E07751" w:rsidRPr="00DE7C0B" w:rsidRDefault="00E07751" w:rsidP="00AB0574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29" w:type="dxa"/>
          </w:tcPr>
          <w:p w:rsidR="00E07751" w:rsidRDefault="00AB0574" w:rsidP="00685326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077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систему дошкольного образования входят 7 дошкольных образовательных учреждений на 985 мест, которые посещают 949 воспитанников. </w:t>
            </w:r>
            <w:r w:rsidR="00E07751" w:rsidRPr="00E077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 районе переукомплектованы 2 </w:t>
            </w:r>
            <w:proofErr w:type="gramStart"/>
            <w:r w:rsidR="00E07751" w:rsidRPr="00E07751">
              <w:rPr>
                <w:rFonts w:ascii="Times New Roman" w:hAnsi="Times New Roman" w:cs="Times New Roman"/>
                <w:bCs/>
                <w:sz w:val="20"/>
                <w:szCs w:val="20"/>
              </w:rPr>
              <w:t>дошкольных</w:t>
            </w:r>
            <w:proofErr w:type="gramEnd"/>
            <w:r w:rsidR="00E07751" w:rsidRPr="00E077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образовательных учреждения: МБДОУ «</w:t>
            </w:r>
            <w:proofErr w:type="spellStart"/>
            <w:r w:rsidR="00E07751" w:rsidRPr="00E07751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="00E07751" w:rsidRPr="00E077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детский сад №3 комбинированного вида» (проектная мощность на 260 мест, списочный состав воспитанников – 306 детей) и МБДОУ «Александровский детский сад «Ягодка» (проектная мощность на 45 мест, списочный состав воспитанников – 65 детей).</w:t>
            </w:r>
          </w:p>
          <w:p w:rsidR="00AB0574" w:rsidRPr="00AB0574" w:rsidRDefault="00AB0574" w:rsidP="00AB0574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>адровый потенциал дошкольных образовательных учреждений составляет 195 работников, из них 9 административных работников, 81 педагогический работник и 105 прочих категорий работников.</w:t>
            </w:r>
          </w:p>
          <w:p w:rsidR="00AB0574" w:rsidRPr="00685326" w:rsidRDefault="00AB0574" w:rsidP="00AB0574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>В 2021 г. доля муниципальных дошкольных образовательных учреждений, здания которых требуют капитального  ремонта, в общем числе муниципальных дошкольных образовательных учреждений составила 28,6%:  МБДОУ «</w:t>
            </w:r>
            <w:proofErr w:type="spellStart"/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Лямбирский</w:t>
            </w:r>
            <w:proofErr w:type="spellEnd"/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детский сад №3 комбинированного вида», МБДОУ «</w:t>
            </w:r>
            <w:proofErr w:type="spellStart"/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>Большеелховский</w:t>
            </w:r>
            <w:proofErr w:type="spellEnd"/>
            <w:r w:rsidRPr="00AB05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детский сад №1 комбинированного вида».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 xml:space="preserve">Рынок услуг розничной торговли </w:t>
            </w: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лекарственными препаратами, медицинскими изделиями и</w:t>
            </w:r>
          </w:p>
          <w:p w:rsidR="00DE7C0B" w:rsidRPr="00E4003F" w:rsidRDefault="00DE7C0B" w:rsidP="00B1021C">
            <w:pPr>
              <w:jc w:val="both"/>
              <w:rPr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сопутствующими товарами</w:t>
            </w:r>
          </w:p>
        </w:tc>
        <w:tc>
          <w:tcPr>
            <w:tcW w:w="6346" w:type="dxa"/>
          </w:tcPr>
          <w:p w:rsidR="00DE7C0B" w:rsidRPr="00E4003F" w:rsidRDefault="00DE7C0B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экономического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развития Лямбирского муниципального района.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      </w:r>
          </w:p>
          <w:p w:rsidR="00DE7C0B" w:rsidRPr="00E4003F" w:rsidRDefault="00DE7C0B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Концентрация населения и платежеспособного спроса в крупных сельских поселениях Лямбирского муниципального района приводит к неравномерному размещению аптечных учреждений в сельских поселениях. Это, в свою очередь, влечет за собой неравномерный уровень конкуренции (вплоть до отсутствия конкурентной среды) в различных по численности населения сельских поселениях.</w:t>
            </w:r>
          </w:p>
          <w:p w:rsidR="00DE7C0B" w:rsidRPr="00E4003F" w:rsidRDefault="00DE7C0B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Основными проблемами выхода на рынок услуг розничной торговли лекарственными препаратами, медицинскими изделиями и сопутствующими товарами и наибольшего развития конкурентной среды на данном рынке являются: трудности при получении лицензии на осуществление фармацевтической деятельности,  величина устанавливаемых торговых надбавок; усложненный процесс регистрации; высокие затраты на особые условия хранения лекарственных средств, проблемы с помещениями для торговли.</w:t>
            </w:r>
            <w:proofErr w:type="gramEnd"/>
          </w:p>
          <w:p w:rsidR="00DE7C0B" w:rsidRPr="00E4003F" w:rsidRDefault="00DE7C0B" w:rsidP="00926CA5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повышения конкуренции на данном рынке является обеспечение населения лекарственными препаратами высокого качества по доступным ценам в отдаленных сельских поселениях</w:t>
            </w:r>
          </w:p>
        </w:tc>
        <w:tc>
          <w:tcPr>
            <w:tcW w:w="7229" w:type="dxa"/>
          </w:tcPr>
          <w:p w:rsidR="00331E99" w:rsidRDefault="00331E99" w:rsidP="00532B5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услуг розничной торговли лекарственными препаратами, медицинскими изделиями и сопутствующими товарами в Лямбирском муниципальном районе представлен 9 аптечными учреждениями, одно из которых Государственное </w:t>
            </w: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унитарное предприятие Республики Мордовия «Фармация» находящаяся в Лямбирском сельском поселении и 8  аптечных учреждений частной формы собственности: Аптека Апрель –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 ООО «Имплозия» -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 ; ООО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Эдельвейс»»Надежда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Фарм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с/п,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Большеелховское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ИП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Саданова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Н.А.», ИП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Дерюгина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Н.В.» -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с/п; и два аптечных пункта при магазинах «Пятерочка».</w:t>
            </w:r>
          </w:p>
          <w:p w:rsidR="00DE7C0B" w:rsidRPr="00E4003F" w:rsidRDefault="00DE7C0B" w:rsidP="00532B5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услуг розничной торговли лекарственными средствами, изделиями медицинского назначения и сопутствующими товарами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продолжает оставаться </w:t>
            </w:r>
            <w:r w:rsidRPr="006853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динамично развивающимся сектором экономического развития Ля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мбирского муниципального района.</w:t>
            </w:r>
          </w:p>
        </w:tc>
      </w:tr>
      <w:tr w:rsidR="00AB0574" w:rsidRPr="00E4003F" w:rsidTr="00DE7C0B">
        <w:tc>
          <w:tcPr>
            <w:tcW w:w="1735" w:type="dxa"/>
          </w:tcPr>
          <w:p w:rsidR="00AB0574" w:rsidRPr="00775007" w:rsidRDefault="00AB0574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Рынок услуг общего образования</w:t>
            </w:r>
          </w:p>
        </w:tc>
        <w:tc>
          <w:tcPr>
            <w:tcW w:w="6346" w:type="dxa"/>
          </w:tcPr>
          <w:p w:rsidR="00AB0574" w:rsidRDefault="00331E99" w:rsidP="00926CA5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Система общего образования Лямбирского района представлена  организациями муниципальной формы собственности: 11 средних школ и 5 основных школ. Общая численность учеников составляет 2850 чел., из них 313 первоклассников. В школах района 191 класс со средней наполняемостью 14,9 человек.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общего образования относится к рынкам с недостаточно развитой конкуренцией. Существует ряд проблем, затрудняющих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конкуренции в сфере общего образования: необходимость лицензирования образовательной деятельности; высокий уровень затрат, связанных с организацией и содержанием общеобразовательных организаций; высокая стоимость родительской платы в частных общеобразовательных организациях ограничивает доступ учащихся к данным услугам.</w:t>
            </w:r>
          </w:p>
          <w:p w:rsidR="00331E99" w:rsidRPr="00E4003F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Основной целью развития общего образования в Лямбирском муниципальном районе является улучшение качества и доступности услуг. Для этого необходимо развитие школьной инфраструктуры, </w:t>
            </w: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обеспечивающей современные условия получения качественного образования в соответствии с современными требованиями к условиям осуществления образовательного процесса, укрепление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учебно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материальной базы учреждений образования района и активное использование современных  информационно – коммуникационных технологий в образовательном процессе.</w:t>
            </w:r>
          </w:p>
        </w:tc>
        <w:tc>
          <w:tcPr>
            <w:tcW w:w="7229" w:type="dxa"/>
          </w:tcPr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Одним из объективных показателей качества общего образования  является Государственная итоговая аттестация. Общий балл по предметам составляет – 57,5. Из 107 выпускников, учащихся 11 классов, 104 выпускника проходили государственную (итоговую) аттестацию в форме единого государственного экзамена (ЕГЭ), 3 выпускника в форме государственного выпускного экзамена (ГВЭ). 22 выпускника получили медали «За особые успехи в учении». Из 245  выпускников 9 классов проходили государственную (итоговую) аттестацию в форме основного государственного экзамена (ОГЭ) – 241 выпускник, 4 выпускника в форме государственного выпускного экзамена (ГВЭ). 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целом система образования района на 100% укомплектована педагогическими кадрами. В школах района работают 292 педагогических работника. С 2021 – 2022 учебного года начали свою трудовую деятельность в школах района 12 молодых педагогов. 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Образовательные учреждения Лямбирского муниципального района принимают активное участие в реализации региональных проектов национального проекта «Образование»: «Современная школа», «Цифровая </w:t>
            </w: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образовательная среда», «Успех каждого ребенка», «Учитель будущего».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рамках регионального проекта «Современная школа» проведены мероприятия по созданию центров цифрового и гуманитарного профилей «Точка Роста». </w:t>
            </w:r>
            <w:proofErr w:type="gram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Центры «Точка Роста» созданы: в 2019 г. на базе МОУ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Большеелховская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СОШ», МОУ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Лямбирская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 2»; в 2020 г. на базе МОУ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Кривозерьевская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СОШ», МОУ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Пензятская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СОШ», МОУ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Саловская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СОШ». 15 сентября 2021 года открылись центры естественно-научной и технологической направленностей «Точка роста»  на базе МОУ «Александровская СОШ» и МОУ «Первомайская СОШ».</w:t>
            </w:r>
            <w:proofErr w:type="gram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функционирования Центров подготовлены и отремонтированы кабинеты в соответствии с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брэндбуком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сумму 746,1 тыс. рублей, выделенных из местного бюджета. Существенно обновилась материально-техническая база по предметам «Физика», «Химия», «Биология». Министерство образования Республики Мордовия осуществило поставку оборудования на сумму 2 267,4 тыс. рублей, в том числе 1 133,7 тыс. рублей на один Центр.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рамках регионального проекта «Цифровая образовательная среда» национального проекта «Образование» в 2021 году обновила материально – техническую базу для реализации основных образовательных программ общего образования  МОУ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Лямбирская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 № 2» - на сумму 1 873,2 тыс. рублей.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данное учреждение поступило интерактивное и компьютерное оборудование:</w:t>
            </w:r>
          </w:p>
          <w:p w:rsidR="00331E99" w:rsidRPr="00331E99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- 30 ноутбуков на сумму 1 850,2 тыс. рублей;</w:t>
            </w:r>
          </w:p>
          <w:p w:rsidR="00AB0574" w:rsidRPr="00685326" w:rsidRDefault="00331E99" w:rsidP="00331E99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многофункциональное устройство «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Xerox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- 1 шт. на сумму 23,0 тыс. рублей.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Рынок социальных услуг</w:t>
            </w:r>
          </w:p>
        </w:tc>
        <w:tc>
          <w:tcPr>
            <w:tcW w:w="6346" w:type="dxa"/>
          </w:tcPr>
          <w:p w:rsidR="00DE7C0B" w:rsidRPr="00E4003F" w:rsidRDefault="00DE7C0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обслуживания.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Целью расширения рынка социальных услуг является повышение возможности реализации конституционного права граждан на пользование услугами социальных служб так же свободно, как, например, медицинскими, образовательными, независимо от места проживания.</w:t>
            </w:r>
          </w:p>
        </w:tc>
        <w:tc>
          <w:tcPr>
            <w:tcW w:w="7229" w:type="dxa"/>
          </w:tcPr>
          <w:p w:rsidR="00DE7C0B" w:rsidRPr="00532B5B" w:rsidRDefault="00DE7C0B" w:rsidP="00532B5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социальных услуг в Лямбирском муниципальном районе представлен  Государственным казенным учреждением «Социальная защита населения по Лямбирском району Республики Мордовия» и Автономной некоммерческой организацией социального обслуживания граждан "Добро рядом" находящимися на территории  Лямбирского сельского поселения.</w:t>
            </w:r>
          </w:p>
          <w:p w:rsidR="00DE7C0B" w:rsidRPr="00E4003F" w:rsidRDefault="00DE7C0B" w:rsidP="00532B5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конкуренции на рынке услуг социального обслуживания оценивается как слабый, низкий с неразвитой конкуренцией, что обусловлено несовершенством нормативной правовой базы, а также не проработанностью методик расчета количественных норм и нормативов в области социального обслуживания</w:t>
            </w:r>
            <w:r w:rsid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331E99" w:rsidRPr="00E4003F" w:rsidTr="00DE7C0B">
        <w:tc>
          <w:tcPr>
            <w:tcW w:w="1735" w:type="dxa"/>
          </w:tcPr>
          <w:p w:rsidR="00331E99" w:rsidRPr="00775007" w:rsidRDefault="00331E99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6346" w:type="dxa"/>
          </w:tcPr>
          <w:p w:rsidR="00331E99" w:rsidRPr="00331E99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объема продаж населению района,  через розничную сеть, продовольственных и непродовольственных товаров субъектами малого и среднего предпринимательства, составляет более 60% от общего объема оборота розничной  торговли  района.    </w:t>
            </w:r>
          </w:p>
          <w:p w:rsidR="00331E99" w:rsidRPr="00E4003F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каждым годом увеличивается количество новых торговых предприятий современных форматов, которые создают комфортную </w:t>
            </w: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потребительскую среду, обеспечивая высокий качественный уровень торгового обслуживания. Обеспеченность населения Лямбирского муниципального района площадью стационарных торговых объектов по состоянию на 1 января 2022г. составила 289,4 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етра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на 1000 человек.</w:t>
            </w:r>
          </w:p>
        </w:tc>
        <w:tc>
          <w:tcPr>
            <w:tcW w:w="7229" w:type="dxa"/>
          </w:tcPr>
          <w:p w:rsidR="00331E99" w:rsidRPr="00331E99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 состоянию на 01 января 2022 года на территории Лямбирского муниципального района зарегистрировано 802 субъекта малого и среднего предпринимательства.  Это 82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микропредприятия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10 малых предприятий, 2 средних предприятия  и 708 индивидуальных предпринимателей. </w:t>
            </w:r>
          </w:p>
          <w:p w:rsidR="00331E99" w:rsidRPr="00331E99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предприятиях малого и среднего  бизнеса, осуществляющих свою деятельность на территории Лямбирского района, занято 16,6% трудовых </w:t>
            </w: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ресурсов занятых в экономике района. </w:t>
            </w:r>
          </w:p>
          <w:p w:rsidR="00331E99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 708 индивидуальных предпринимателей: 36,2 % занимаются оптовой и розничной торговлей на территории Лямбирского муниципального района и на территории Республики Мордовия, 4,5 % занимаются строительными работами, 2,7% производством, 2,9% операциями с недвижимым имуществом.</w:t>
            </w:r>
          </w:p>
          <w:p w:rsidR="00331E99" w:rsidRPr="00331E99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районе функционируют 162 стационарных объекта торговли, 7 предприятий общественного питания, 8 парикмахерских, 4 гостиницы, 3 автозаправочных станции, 7 станций по ремонту и обслуживанию автотранспортных средств. </w:t>
            </w:r>
          </w:p>
          <w:p w:rsidR="00331E99" w:rsidRPr="00331E99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 110 торговых организаций  18 организаций – федеральные </w:t>
            </w:r>
            <w:proofErr w:type="spellStart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ритейлы</w:t>
            </w:r>
            <w:proofErr w:type="spellEnd"/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     18 – региональные сети, остальные торговые организации – малый бизнес. </w:t>
            </w:r>
          </w:p>
          <w:p w:rsidR="00331E99" w:rsidRPr="00532B5B" w:rsidRDefault="00331E99" w:rsidP="00331E99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товарооборота  по итогам 2021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составил 1923164,6 тыс. руб.</w:t>
            </w:r>
          </w:p>
        </w:tc>
      </w:tr>
      <w:tr w:rsidR="00815953" w:rsidRPr="00E4003F" w:rsidTr="00DE7C0B">
        <w:tc>
          <w:tcPr>
            <w:tcW w:w="1735" w:type="dxa"/>
          </w:tcPr>
          <w:p w:rsidR="00815953" w:rsidRDefault="00815953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Рынок туристических услуг</w:t>
            </w:r>
          </w:p>
        </w:tc>
        <w:tc>
          <w:tcPr>
            <w:tcW w:w="6346" w:type="dxa"/>
          </w:tcPr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Туризм — одна из ведущих и наиболее динамично развивающихся отраслей экономики непроизводственной сферы,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предприятия и организац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ии которой удовлетворяют потреб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туристов в материальных и нематериальных услугах.</w:t>
            </w:r>
          </w:p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 является фундаментальной ос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новой экономики многих развитых и развивающихся стран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мира. В настоящее время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он превратился в индустрию меж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дународного масштаба,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занимающую по доходам третье ме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 среди экспортных отра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слей экономики, уступая лишь не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фтедобывающей промышленности и автомобилестроению.</w:t>
            </w:r>
          </w:p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Данная отрасль относится к числу наиболее </w:t>
            </w:r>
            <w:proofErr w:type="gram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доходных</w:t>
            </w:r>
            <w:proofErr w:type="gram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</w:t>
            </w:r>
          </w:p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активно развивающихся отраслей мирового хозяйства.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Туризм </w:t>
            </w:r>
          </w:p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последние годы развивался высокими темпами. Туризм</w:t>
            </w:r>
          </w:p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стимулирует развитие других сопредельных отраслей экономики: торговли, транспорта, связи, сельского хозяйства, производства товаров народного потребления и др. Наряду с высоким экономическим потенциалом, туризм играет важную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социальную роль. Он оказывает значительное влияние на занятость населения.</w:t>
            </w:r>
          </w:p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15953" w:rsidRPr="00331E99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29" w:type="dxa"/>
          </w:tcPr>
          <w:p w:rsidR="00815953" w:rsidRPr="00815953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Лямбирский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располагается в поясе умеренн</w:t>
            </w:r>
            <w:proofErr w:type="gram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о-</w:t>
            </w:r>
            <w:proofErr w:type="gram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континентального климата. Средняя температура января -12С, июля +19С. Количество осадков составляет в среднем около 500 мм в год. Рельеф  Лямбирского района находится в пределах северо-западных склонов Приволжской возвышенности, рельеф представлен ярко выраженной холмистой равниной изрезанной балками, ложбинами, оврагами. Наивысшая точка в районе расположена в восточной части и достигает 300 м.  Гидрографическая сеть представлена реками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Пензятка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Аморда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Большая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Атьма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Сухая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Атьма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Татарка. С юга на север район пересекает река Инсар, среди его притоков следует выделить Уду. Через село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Лямбирь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протекает р.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Лямбирка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 </w:t>
            </w:r>
            <w:proofErr w:type="gram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которой</w:t>
            </w:r>
            <w:proofErr w:type="gram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имеется ряд плотин. Всего в районе 16 прудов общим объемом 18 826 тыс. м3. По количеству прудов он занимает 1-е место в республике. </w:t>
            </w:r>
          </w:p>
          <w:p w:rsidR="00815953" w:rsidRPr="00331E99" w:rsidRDefault="00815953" w:rsidP="00815953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На территории Лямбирского района зарегистрировано 29 памятников: 12 – истории, 1 – градостроительства и архитектуры, 3 – искусства, 13 – археологии. Культурный ландшафт территории уникален. Древнейшие слои раскрываются в поселениях эпохи бронзы (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Берсеневское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Аксеновское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многочисленных курганах: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александровские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воротниковские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первомайские,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протасовские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др. В формировании культурного ландшафта активное участие принимали татары, которые начали селиться на этих землях еще в XIII в., русские и эрзяне. Федеральное значение имеет памятник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историии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фрагменты </w:t>
            </w:r>
            <w:proofErr w:type="spellStart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Белгородско</w:t>
            </w:r>
            <w:proofErr w:type="spellEnd"/>
            <w:r w:rsidRPr="008159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-Симбирской сторожевой засечной черты XVII в.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ритуальных услуг</w:t>
            </w:r>
          </w:p>
        </w:tc>
        <w:tc>
          <w:tcPr>
            <w:tcW w:w="6346" w:type="dxa"/>
          </w:tcPr>
          <w:p w:rsidR="00DE7C0B" w:rsidRPr="00E4003F" w:rsidRDefault="00DE7C0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Конкуренция на ранке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ритуальных услуг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развита слабо.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Факторами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влияющими на слабое развитие конкуренции на рынке ритуальных услуг в Лямбирском муниципальном районе являются: национальные особенности жителей района (32,1 % татары), следующие своим, установленным в строгом порядке и промежутке времени ритуалам погребения; непосредственная близость района к городскому округу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Саранск, где рынок ритуальных услуг представлен в более широком спектре.</w:t>
            </w:r>
          </w:p>
          <w:p w:rsidR="00DE7C0B" w:rsidRPr="00E4003F" w:rsidRDefault="00DE7C0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ритуальных услуг является повышения количества и качества оказываемых услуг населению.</w:t>
            </w:r>
          </w:p>
        </w:tc>
        <w:tc>
          <w:tcPr>
            <w:tcW w:w="7229" w:type="dxa"/>
          </w:tcPr>
          <w:p w:rsidR="00DE7C0B" w:rsidRPr="00E4003F" w:rsidRDefault="00DE7C0B" w:rsidP="00BD0C31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Рынок ритуальных услуг в Лямбирском муниципальном районе представлен </w:t>
            </w:r>
            <w:r w:rsid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организациями частной формы собственности: ИП Алексеев Ю.А. - 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Атемарское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</w:t>
            </w:r>
            <w:proofErr w:type="gram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ИП Морозов Н.С. – </w:t>
            </w:r>
            <w:proofErr w:type="spellStart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Лямбирское</w:t>
            </w:r>
            <w:proofErr w:type="spellEnd"/>
            <w:r w:rsidRPr="00532B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</w:t>
            </w:r>
            <w:r w:rsid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ИП Чашин В.В. – </w:t>
            </w:r>
            <w:proofErr w:type="spellStart"/>
            <w:r w:rsid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Берсенеское</w:t>
            </w:r>
            <w:proofErr w:type="spellEnd"/>
            <w:r w:rsid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с/п.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B1021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lastRenderedPageBreak/>
              <w:t>Рынок теплоснабжения (производство тепловой энергии)</w:t>
            </w:r>
          </w:p>
        </w:tc>
        <w:tc>
          <w:tcPr>
            <w:tcW w:w="6346" w:type="dxa"/>
          </w:tcPr>
          <w:p w:rsidR="00DE7C0B" w:rsidRPr="00E4003F" w:rsidRDefault="00DE7C0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Конкурентная среда на данном рынке развита слабо. К основным проблемам, препятствующих развитию конкуренции является высокая изношенность теплотрасс, требующая капитального ремонта; несвоевременная оплата коммунальных услуг собственниками помещений в многоквартирных домах; ограничение роста тарифов для предприятий ЖКХ, что негативно отражается на их платежеспособности и приводит к образованию задолженности перед поставщиками первичных </w:t>
            </w:r>
            <w:proofErr w:type="spell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теплоресурсов</w:t>
            </w:r>
            <w:proofErr w:type="spell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DE7C0B" w:rsidRPr="00E4003F" w:rsidRDefault="00DE7C0B" w:rsidP="00B1021C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      </w:r>
          </w:p>
        </w:tc>
        <w:tc>
          <w:tcPr>
            <w:tcW w:w="7229" w:type="dxa"/>
            <w:shd w:val="clear" w:color="auto" w:fill="auto"/>
          </w:tcPr>
          <w:p w:rsidR="00DE7C0B" w:rsidRPr="005766AB" w:rsidRDefault="00DE7C0B" w:rsidP="00547FFB">
            <w:pPr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F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Рынок теплоснабжения (производство тепловой энергии) в Лямбирском муниципальном районе представлен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Лямбирские</w:t>
            </w:r>
            <w:proofErr w:type="spellEnd"/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тепло-</w:t>
            </w:r>
            <w:proofErr w:type="spellStart"/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</w:t>
            </w:r>
            <w:proofErr w:type="spellEnd"/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сети, ООО «</w:t>
            </w:r>
            <w:proofErr w:type="spellStart"/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Мордовкоммунэнерго</w:t>
            </w:r>
            <w:proofErr w:type="spellEnd"/>
            <w:r w:rsidR="00BD0C31" w:rsidRPr="00BD0C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«Энергоресурс»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2761BC">
            <w:pPr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kern w:val="3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6346" w:type="dxa"/>
          </w:tcPr>
          <w:p w:rsidR="00DE7C0B" w:rsidRPr="00E4003F" w:rsidRDefault="00DE7C0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Анализ рынка выполнения работ по содержанию и текущему ремонту общего имущества собственников помещений в многоквартирном доме свидетельствует о слабом развитии конкуренции.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Организации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сути являются монополистами. Низкий уровень конкуренции не способствует должному обеспечению интересов собственников помещений в многоквартирном доме. Собственники не могут выбрать наиболее оптимальную для себя управляющую организацию исходя из комплекса предлагаемых услуг и их стоимости.</w:t>
            </w:r>
          </w:p>
          <w:p w:rsidR="00DE7C0B" w:rsidRPr="00E4003F" w:rsidRDefault="00DE7C0B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К барьерам, препятствующим для вхождения на рынок частных компаний, относятся: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высокая капиталоемкость оказываемых услуг и невысокий уровень инвестиций в данную сферу;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- недостаточная информированность компаний о возможностях и перспективах рынка.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Развитие  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      </w:r>
          </w:p>
        </w:tc>
        <w:tc>
          <w:tcPr>
            <w:tcW w:w="7229" w:type="dxa"/>
            <w:shd w:val="clear" w:color="auto" w:fill="FFFFFF" w:themeFill="background1"/>
          </w:tcPr>
          <w:p w:rsidR="00AA0381" w:rsidRDefault="00DE7C0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в Лямбирском муниципальном районе представлен 4-мя организациями частной формы собственности: </w:t>
            </w:r>
            <w:proofErr w:type="gram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ООО «УК «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Лямбирькомжилсервис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</w:t>
            </w:r>
            <w:proofErr w:type="spellStart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Эффектресурс</w:t>
            </w:r>
            <w:proofErr w:type="spellEnd"/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«ЖЭК Комфорт», ООО «Строительная Инициатива»</w:t>
            </w:r>
            <w:r w:rsidR="00AA038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AA0381"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gramEnd"/>
          </w:p>
          <w:p w:rsidR="00DE7C0B" w:rsidRDefault="00DE7C0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Управляющие компании обслуживают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73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многоквартирных домов, общая площадь помещений, входящих в состав общего имущества собственников помещений в многоквартирных домах – 31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00 м</w:t>
            </w:r>
            <w:proofErr w:type="gram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proofErr w:type="gram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E7C0B" w:rsidRPr="005766AB" w:rsidRDefault="00DE7C0B" w:rsidP="002761BC">
            <w:pPr>
              <w:pStyle w:val="Standard"/>
              <w:widowContro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2761BC">
            <w:pPr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</w:pPr>
            <w:r w:rsidRPr="00775007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  <w:t xml:space="preserve">Рынок оказания услуг по перевозке </w:t>
            </w:r>
            <w:r w:rsidRPr="00775007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</w:rPr>
              <w:lastRenderedPageBreak/>
              <w:t>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6346" w:type="dxa"/>
          </w:tcPr>
          <w:p w:rsidR="00DE7C0B" w:rsidRPr="00E4003F" w:rsidRDefault="00DE7C0B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относится к рынку с неразвитой </w:t>
            </w: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конкуренцией. Очень большое значение в 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собственности осуществлять свою деятельность по перевозке пассажиров на территории района.</w:t>
            </w:r>
          </w:p>
          <w:p w:rsidR="00DE7C0B" w:rsidRPr="00E4003F" w:rsidRDefault="00DE7C0B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конкурентной среды затруднено рядом </w:t>
            </w: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барьеров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которыми сталкиваются организации частной формы собственности, в ходе осуществления своей деятельности: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1.Значительный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 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Возможность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 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 Запрет на использование некоторых марок транспортных средств (автобусов) для осуществления перевозок пассажиров (и багажа);</w:t>
            </w:r>
          </w:p>
          <w:p w:rsidR="00DE7C0B" w:rsidRPr="00E4003F" w:rsidRDefault="00DE7C0B" w:rsidP="002761BC">
            <w:pPr>
              <w:pStyle w:val="Standard"/>
              <w:widowControl w:val="0"/>
              <w:ind w:firstLine="40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4. Деятельность «нелегальных перевозчиков» на маршруте;</w:t>
            </w:r>
          </w:p>
          <w:p w:rsidR="00DE7C0B" w:rsidRPr="00E4003F" w:rsidRDefault="00DE7C0B" w:rsidP="002761BC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Целью развития рынка оказания услуг по перевозке пассажиров автомобильным транспортом по муниципальным маршрутам регулярных перевозок является увеличение количества и качества оказываемых услуг организациями частной формы собственности в Лямбирском муниципальном районе.</w:t>
            </w:r>
          </w:p>
        </w:tc>
        <w:tc>
          <w:tcPr>
            <w:tcW w:w="7229" w:type="dxa"/>
            <w:shd w:val="clear" w:color="auto" w:fill="auto"/>
          </w:tcPr>
          <w:p w:rsidR="00AA0381" w:rsidRPr="00D228BD" w:rsidRDefault="00AA0381" w:rsidP="00AA0381">
            <w:pPr>
              <w:pStyle w:val="Standard"/>
              <w:widowControl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представлен 6 организациями:   ООО </w:t>
            </w:r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«</w:t>
            </w:r>
            <w:proofErr w:type="spellStart"/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Мордовавтотранс</w:t>
            </w:r>
            <w:proofErr w:type="spellEnd"/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МП </w:t>
            </w:r>
            <w:proofErr w:type="spellStart"/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г.о</w:t>
            </w:r>
            <w:proofErr w:type="spellEnd"/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. Саранск «</w:t>
            </w:r>
            <w:proofErr w:type="spellStart"/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Газэлектротранс</w:t>
            </w:r>
            <w:proofErr w:type="spellEnd"/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», ООО «Первая Ассоциация транспортных предприятий», ИП Родина А.В., ООО «Рассвет», ИП Максимов О.О.</w:t>
            </w:r>
            <w:r>
              <w:t xml:space="preserve"> </w:t>
            </w:r>
            <w:r w:rsidRPr="00AA0381">
              <w:rPr>
                <w:rFonts w:ascii="Times New Roman" w:hAnsi="Times New Roman" w:cs="Times New Roman"/>
                <w:bCs/>
                <w:sz w:val="20"/>
                <w:szCs w:val="20"/>
              </w:rPr>
              <w:t>автопарк которого составляет 17 единиц техники, каждая единица осуществляет 8-9 рейсов ежедневно.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6346" w:type="dxa"/>
          </w:tcPr>
          <w:p w:rsidR="00AA0381" w:rsidRPr="00AA0381" w:rsidRDefault="00AA0381" w:rsidP="00AA03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Существует ряд проблем, решение которых должно способствовать развитию рынка оказания услуг по перевозке пассажиров и багажа легковым такси:</w:t>
            </w:r>
          </w:p>
          <w:p w:rsidR="00AA0381" w:rsidRPr="00AA0381" w:rsidRDefault="00AA0381" w:rsidP="00AA03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A0381" w:rsidRPr="00AA0381" w:rsidRDefault="00AA0381" w:rsidP="00AA03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отсутствие в законодательстве на федеральном и региональном уровне норм, в соответствии с которыми должен быть обеспечен уровень безопасности пассажиров;</w:t>
            </w:r>
          </w:p>
          <w:p w:rsidR="00AA0381" w:rsidRPr="00AA0381" w:rsidRDefault="00AA0381" w:rsidP="00AA03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низкое качество оказания услуг; справедливая конкуренция (присутствие на рынке нелегальных перевозчиков, которые не несут расходы на: оборудование автомобиля опознавательным фонарем оранжевого цвета, нанесение на кузов автомобиля </w:t>
            </w:r>
            <w:proofErr w:type="spellStart"/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цветографической</w:t>
            </w:r>
            <w:proofErr w:type="spellEnd"/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схемы, приобретение кассового аппарата, таксометра, либо квитанций в форме бланков строгой отчетности, на обеспечение технического обслуживания и ремонта, контроля технического состояния автомобиля, обеспечение прохождения водителями </w:t>
            </w:r>
            <w:proofErr w:type="spellStart"/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предрейсового</w:t>
            </w:r>
            <w:proofErr w:type="spellEnd"/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медицинского осмотра);</w:t>
            </w:r>
            <w:proofErr w:type="gramEnd"/>
          </w:p>
          <w:p w:rsidR="00DE7C0B" w:rsidRPr="00E4003F" w:rsidRDefault="00AA0381" w:rsidP="00AA0381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отсутствие государственной поддержки в сфере перевозки пассажиров и багажа легковым такси.</w:t>
            </w:r>
          </w:p>
        </w:tc>
        <w:tc>
          <w:tcPr>
            <w:tcW w:w="7229" w:type="dxa"/>
          </w:tcPr>
          <w:p w:rsidR="00DE7C0B" w:rsidRPr="00D228BD" w:rsidRDefault="00AA0381" w:rsidP="00547FFB">
            <w:pPr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03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Рынок оказания услуг по перевозке пассажиров и багажа легковым такси на территории Лямбирского муниципального района  представлен 16-ю зарегистрированными на территории района индивидуальными предпринимателями.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F83D1C">
            <w:pPr>
              <w:rPr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Рынок оказания услуг по ремонту автотранспортных средств</w:t>
            </w:r>
          </w:p>
        </w:tc>
        <w:tc>
          <w:tcPr>
            <w:tcW w:w="6346" w:type="dxa"/>
          </w:tcPr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Конкуренция на данном рынке развита умеренно. </w:t>
            </w:r>
          </w:p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Факторами, мешающими развитию конкуренции являются</w:t>
            </w:r>
            <w:proofErr w:type="gramEnd"/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1.Близкое расположение Лямбирского муниципального района к городскому округу Саранск, где услуги оказывают автосервисы при официальных дилерах; </w:t>
            </w:r>
          </w:p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2.Отсутствие квалифицированных кадров и невозможность собрать коллектив, одинаково сильный во всех областях автосервиса; предложение на этом рынке пока не поспевает за растущим спросом; </w:t>
            </w:r>
          </w:p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3.Серьезные вложения при низкой рентабельности.</w:t>
            </w:r>
          </w:p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      </w:r>
          </w:p>
        </w:tc>
        <w:tc>
          <w:tcPr>
            <w:tcW w:w="7229" w:type="dxa"/>
            <w:shd w:val="clear" w:color="auto" w:fill="auto"/>
          </w:tcPr>
          <w:p w:rsidR="00DE7C0B" w:rsidRPr="00D228BD" w:rsidRDefault="00DE7C0B" w:rsidP="00547FFB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оказания услуг по ремонту автотранспортных средств в Лямбирском муниципальном районе представлен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-ю организациями частной формы собственности: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Каникова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Д.Р.,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Курмаев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Р.Р.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Потяйкин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А.А. осуществляющие свою деятельность на территории Лямбирского с/</w:t>
            </w:r>
            <w:proofErr w:type="gram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;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Кирдяшкин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С.Г, ИП Казаков А.В., ИП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Дрыгин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А.Н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., ИП Тюрин М.В. и </w:t>
            </w:r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ООО «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Спецтранссервис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 - </w:t>
            </w:r>
            <w:proofErr w:type="spellStart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>Берсеневское</w:t>
            </w:r>
            <w:proofErr w:type="spellEnd"/>
            <w:r w:rsidRPr="00532B5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с/п.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362179">
            <w:pPr>
              <w:jc w:val="both"/>
              <w:rPr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6346" w:type="dxa"/>
          </w:tcPr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Основная причина слабого развития конкуренции на данном рынке – это близкое расположение Лямбирского муниципального района к городскому округу Саранск и большое количество кадастровых инженеров.</w:t>
            </w:r>
          </w:p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 Экономическим барьером входа на данный рынок является необходимость наличия первоначального капитала.</w:t>
            </w:r>
          </w:p>
        </w:tc>
        <w:tc>
          <w:tcPr>
            <w:tcW w:w="7229" w:type="dxa"/>
          </w:tcPr>
          <w:p w:rsidR="00DE7C0B" w:rsidRPr="00D228BD" w:rsidRDefault="00DE7C0B" w:rsidP="00AA0381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Рынок кадастровых и землеустроительных работ в Лямбирском муниципальном работе представлен филиалом  ООО </w:t>
            </w:r>
            <w:proofErr w:type="spell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Гипрозем</w:t>
            </w:r>
            <w:proofErr w:type="spell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относящемуся к </w:t>
            </w:r>
            <w:proofErr w:type="spell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г.о</w:t>
            </w:r>
            <w:proofErr w:type="spell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. Саранск,  ООО Рубин расположенном в Лямбирском с/</w:t>
            </w:r>
            <w:proofErr w:type="gramStart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>п</w:t>
            </w:r>
            <w:proofErr w:type="gramEnd"/>
            <w:r w:rsidRPr="00547F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и </w:t>
            </w:r>
            <w:r w:rsidR="00AA0381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кадастровыми инженерами.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36217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производства сельскохозяйственной продукции</w:t>
            </w:r>
          </w:p>
        </w:tc>
        <w:tc>
          <w:tcPr>
            <w:tcW w:w="6346" w:type="dxa"/>
          </w:tcPr>
          <w:p w:rsidR="00DE7C0B" w:rsidRPr="00E4003F" w:rsidRDefault="00DE7C0B" w:rsidP="00F83D1C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4003F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является одним из наиболее конкурентных секторов экономики Лямбирского района. На рынке представлено значительное количество участников и имеются все возможности для осуществления и развития конкуренции. Конкуренция отмечается  между крупными промышленными предприятиями и малым бизнесом.</w:t>
            </w:r>
          </w:p>
        </w:tc>
        <w:tc>
          <w:tcPr>
            <w:tcW w:w="7229" w:type="dxa"/>
            <w:shd w:val="clear" w:color="auto" w:fill="FFFFFF" w:themeFill="background1"/>
          </w:tcPr>
          <w:p w:rsidR="00DE7C0B" w:rsidRPr="00D228BD" w:rsidRDefault="00DE7C0B" w:rsidP="00AA0381">
            <w:pPr>
              <w:ind w:right="5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Рынок производства сельскохозяйственной продукции в Лямбирском муниципальном районе представлен сельскохозяйственными предприятиями:  ООО «Нива», ПЗ «Александровский», ОАО Птицефабрика «</w:t>
            </w:r>
            <w:proofErr w:type="spellStart"/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Атемарская</w:t>
            </w:r>
            <w:proofErr w:type="spellEnd"/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>», АО «Агрофирма «Октябрьская», 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ОО «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Болотниковское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», а  так же </w:t>
            </w:r>
            <w:r w:rsidR="00AA0381">
              <w:rPr>
                <w:rFonts w:ascii="Times New Roman" w:hAnsi="Times New Roman" w:cs="Times New Roman"/>
                <w:bCs/>
                <w:sz w:val="20"/>
                <w:szCs w:val="20"/>
              </w:rPr>
              <w:t>40</w:t>
            </w: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крестьянско-фермерскими хозяйствами (далее КФХ). Доля производства сельскохозяйственной продукции крестьянско фермерскими хозяйствами в общем объеме производимой с/х продукции, составила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1,9</w:t>
            </w:r>
            <w:r w:rsidRPr="00022D7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%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t>Рынок  добычи общераспростра</w:t>
            </w: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ненных полезных ископаемых на участках недр местного значения</w:t>
            </w:r>
          </w:p>
        </w:tc>
        <w:tc>
          <w:tcPr>
            <w:tcW w:w="6346" w:type="dxa"/>
          </w:tcPr>
          <w:p w:rsidR="00DE7C0B" w:rsidRPr="00E4003F" w:rsidRDefault="00DE7C0B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Основным фактором влияющим на развитие конкуренции в Лямбирском муниципальном районе является ограниченность  </w:t>
            </w: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ресурсов, </w:t>
            </w:r>
            <w:proofErr w:type="gramStart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которые</w:t>
            </w:r>
            <w:proofErr w:type="gramEnd"/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как правило, уже распределены между действующими хозяйствующими субъектами, а проведение геологоразведочных работ и освоение новых месторождений требуют больших первоначальных инвестиций, что повышает риски вложений.</w:t>
            </w:r>
          </w:p>
          <w:p w:rsidR="00DE7C0B" w:rsidRPr="00E4003F" w:rsidRDefault="00DE7C0B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 Развитие конкуренции на данном рынке позволит улучшить экономическое состояние Лямбирского муниципального района.</w:t>
            </w:r>
          </w:p>
        </w:tc>
        <w:tc>
          <w:tcPr>
            <w:tcW w:w="7229" w:type="dxa"/>
          </w:tcPr>
          <w:p w:rsidR="00DE7C0B" w:rsidRPr="00D228BD" w:rsidRDefault="00DE7C0B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Рынок добычи полезных ископаемых в Лямбирском муниципальном районе представлен организациями частной формы собственност</w:t>
            </w:r>
            <w:proofErr w:type="gram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ООО</w:t>
            </w:r>
            <w:proofErr w:type="gram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Атемарские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строительные материалы», ООО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Андстрой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ООО «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Сенд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».</w:t>
            </w:r>
          </w:p>
        </w:tc>
      </w:tr>
      <w:tr w:rsidR="00DE7C0B" w:rsidRPr="00E4003F" w:rsidTr="00DE7C0B">
        <w:tc>
          <w:tcPr>
            <w:tcW w:w="1735" w:type="dxa"/>
          </w:tcPr>
          <w:p w:rsidR="00DE7C0B" w:rsidRPr="00775007" w:rsidRDefault="00DE7C0B" w:rsidP="00F83D1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500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Рынок  обработки древесины и производства изделий из дерева</w:t>
            </w:r>
          </w:p>
        </w:tc>
        <w:tc>
          <w:tcPr>
            <w:tcW w:w="6346" w:type="dxa"/>
          </w:tcPr>
          <w:p w:rsidR="00DE7C0B" w:rsidRPr="00E4003F" w:rsidRDefault="00DE7C0B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факторам, влияющим на развитие конкуренции, относятся: высокая стоимость оборудования и сезонность производимых работ,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      </w:r>
          </w:p>
          <w:p w:rsidR="00DE7C0B" w:rsidRPr="00E4003F" w:rsidRDefault="00DE7C0B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0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Целью развития конкуренции  на рынке обработки древесины и производства деталей из дерева 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      </w:r>
          </w:p>
        </w:tc>
        <w:tc>
          <w:tcPr>
            <w:tcW w:w="7229" w:type="dxa"/>
          </w:tcPr>
          <w:p w:rsidR="00DE7C0B" w:rsidRPr="003B4DD3" w:rsidRDefault="00DE7C0B" w:rsidP="00F83D1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</w:t>
            </w:r>
            <w:proofErr w:type="spellStart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Максутов</w:t>
            </w:r>
            <w:proofErr w:type="spellEnd"/>
            <w:r w:rsidRPr="00B716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Н.Н., ИП Мелентьев А.Е., ИП Потапов Д.В., ИП Степанов А.И., ИП Хасанов Ф.Х.</w:t>
            </w:r>
          </w:p>
        </w:tc>
      </w:tr>
    </w:tbl>
    <w:p w:rsidR="003E2B22" w:rsidRDefault="003E2B22" w:rsidP="003E2B22">
      <w:pPr>
        <w:pStyle w:val="Standard"/>
        <w:widowControl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E289D" w:rsidRDefault="002E289D"/>
    <w:sectPr w:rsidR="002E289D" w:rsidSect="00157D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1387" w:bottom="1701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5B1" w:rsidRDefault="005B75B1" w:rsidP="00157DA4">
      <w:pPr>
        <w:spacing w:after="0" w:line="240" w:lineRule="auto"/>
      </w:pPr>
      <w:r>
        <w:separator/>
      </w:r>
    </w:p>
  </w:endnote>
  <w:endnote w:type="continuationSeparator" w:id="0">
    <w:p w:rsidR="005B75B1" w:rsidRDefault="005B75B1" w:rsidP="0015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5B1" w:rsidRDefault="005B75B1" w:rsidP="00157DA4">
      <w:pPr>
        <w:spacing w:after="0" w:line="240" w:lineRule="auto"/>
      </w:pPr>
      <w:r>
        <w:separator/>
      </w:r>
    </w:p>
  </w:footnote>
  <w:footnote w:type="continuationSeparator" w:id="0">
    <w:p w:rsidR="005B75B1" w:rsidRDefault="005B75B1" w:rsidP="0015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871861"/>
      <w:docPartObj>
        <w:docPartGallery w:val="Page Numbers (Top of Page)"/>
        <w:docPartUnique/>
      </w:docPartObj>
    </w:sdtPr>
    <w:sdtEndPr/>
    <w:sdtContent>
      <w:p w:rsidR="00157DA4" w:rsidRDefault="00157D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AA6">
          <w:rPr>
            <w:noProof/>
          </w:rPr>
          <w:t>9</w:t>
        </w:r>
        <w:r>
          <w:fldChar w:fldCharType="end"/>
        </w:r>
      </w:p>
    </w:sdtContent>
  </w:sdt>
  <w:p w:rsidR="00157DA4" w:rsidRDefault="00157DA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DA4" w:rsidRDefault="00157DA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C02F2"/>
    <w:multiLevelType w:val="hybridMultilevel"/>
    <w:tmpl w:val="EE106C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22"/>
    <w:rsid w:val="0000081C"/>
    <w:rsid w:val="00021851"/>
    <w:rsid w:val="00022D74"/>
    <w:rsid w:val="00056BC1"/>
    <w:rsid w:val="000E1768"/>
    <w:rsid w:val="000F56CF"/>
    <w:rsid w:val="00157DA4"/>
    <w:rsid w:val="001966D2"/>
    <w:rsid w:val="001D77DB"/>
    <w:rsid w:val="001E03F7"/>
    <w:rsid w:val="00206654"/>
    <w:rsid w:val="002077FC"/>
    <w:rsid w:val="002223D3"/>
    <w:rsid w:val="00253638"/>
    <w:rsid w:val="002761BC"/>
    <w:rsid w:val="002A2AE6"/>
    <w:rsid w:val="002E289D"/>
    <w:rsid w:val="00331E99"/>
    <w:rsid w:val="00362179"/>
    <w:rsid w:val="00365E2D"/>
    <w:rsid w:val="0037191D"/>
    <w:rsid w:val="00390D75"/>
    <w:rsid w:val="00396A2A"/>
    <w:rsid w:val="003B13FA"/>
    <w:rsid w:val="003B4DD3"/>
    <w:rsid w:val="003D6F8B"/>
    <w:rsid w:val="003E2B22"/>
    <w:rsid w:val="00497AEB"/>
    <w:rsid w:val="004C088A"/>
    <w:rsid w:val="004E4632"/>
    <w:rsid w:val="00532B5B"/>
    <w:rsid w:val="00547FFB"/>
    <w:rsid w:val="00550940"/>
    <w:rsid w:val="005766AB"/>
    <w:rsid w:val="0058477E"/>
    <w:rsid w:val="005A2AA6"/>
    <w:rsid w:val="005B75B1"/>
    <w:rsid w:val="005E786D"/>
    <w:rsid w:val="0060790A"/>
    <w:rsid w:val="00655AE8"/>
    <w:rsid w:val="00663FC6"/>
    <w:rsid w:val="00667F3C"/>
    <w:rsid w:val="00685326"/>
    <w:rsid w:val="00755A84"/>
    <w:rsid w:val="0076274D"/>
    <w:rsid w:val="00775007"/>
    <w:rsid w:val="007B72C7"/>
    <w:rsid w:val="00810ADE"/>
    <w:rsid w:val="0081102C"/>
    <w:rsid w:val="00815953"/>
    <w:rsid w:val="00824895"/>
    <w:rsid w:val="00835683"/>
    <w:rsid w:val="00844E1F"/>
    <w:rsid w:val="00862E5C"/>
    <w:rsid w:val="008C5581"/>
    <w:rsid w:val="009053C7"/>
    <w:rsid w:val="00914886"/>
    <w:rsid w:val="00917808"/>
    <w:rsid w:val="00926CA5"/>
    <w:rsid w:val="00946CEB"/>
    <w:rsid w:val="00966D12"/>
    <w:rsid w:val="009A5325"/>
    <w:rsid w:val="009B5ACF"/>
    <w:rsid w:val="009C4983"/>
    <w:rsid w:val="009D337B"/>
    <w:rsid w:val="009E6B68"/>
    <w:rsid w:val="009F4B03"/>
    <w:rsid w:val="00A103FA"/>
    <w:rsid w:val="00A149C8"/>
    <w:rsid w:val="00A41319"/>
    <w:rsid w:val="00A425CA"/>
    <w:rsid w:val="00A77A20"/>
    <w:rsid w:val="00AA0381"/>
    <w:rsid w:val="00AB0574"/>
    <w:rsid w:val="00AD7D66"/>
    <w:rsid w:val="00AF1FAE"/>
    <w:rsid w:val="00B1021C"/>
    <w:rsid w:val="00B10A84"/>
    <w:rsid w:val="00B55CA0"/>
    <w:rsid w:val="00B716A4"/>
    <w:rsid w:val="00BD0C31"/>
    <w:rsid w:val="00BD341C"/>
    <w:rsid w:val="00BE554E"/>
    <w:rsid w:val="00BE6CFC"/>
    <w:rsid w:val="00C02621"/>
    <w:rsid w:val="00C20DC1"/>
    <w:rsid w:val="00C32733"/>
    <w:rsid w:val="00C34FAF"/>
    <w:rsid w:val="00C8575A"/>
    <w:rsid w:val="00CB0100"/>
    <w:rsid w:val="00CC5B6F"/>
    <w:rsid w:val="00CD4AB9"/>
    <w:rsid w:val="00CD4D08"/>
    <w:rsid w:val="00D228BD"/>
    <w:rsid w:val="00D61BEC"/>
    <w:rsid w:val="00D757B3"/>
    <w:rsid w:val="00D9618C"/>
    <w:rsid w:val="00D97BBD"/>
    <w:rsid w:val="00DB201E"/>
    <w:rsid w:val="00DB346E"/>
    <w:rsid w:val="00DD5966"/>
    <w:rsid w:val="00DE62B6"/>
    <w:rsid w:val="00DE7C0B"/>
    <w:rsid w:val="00E07751"/>
    <w:rsid w:val="00E27C09"/>
    <w:rsid w:val="00E4003F"/>
    <w:rsid w:val="00E5192E"/>
    <w:rsid w:val="00E66A59"/>
    <w:rsid w:val="00EC24DE"/>
    <w:rsid w:val="00F10B7E"/>
    <w:rsid w:val="00F24645"/>
    <w:rsid w:val="00F47EAD"/>
    <w:rsid w:val="00F83D1C"/>
    <w:rsid w:val="00FC3427"/>
    <w:rsid w:val="00FC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  <w:style w:type="paragraph" w:styleId="a9">
    <w:name w:val="Balloon Text"/>
    <w:basedOn w:val="a"/>
    <w:link w:val="aa"/>
    <w:uiPriority w:val="99"/>
    <w:semiHidden/>
    <w:unhideWhenUsed/>
    <w:rsid w:val="005A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2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2B22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table" w:styleId="a3">
    <w:name w:val="Table Grid"/>
    <w:basedOn w:val="a1"/>
    <w:uiPriority w:val="59"/>
    <w:rsid w:val="003E2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2179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7DA4"/>
  </w:style>
  <w:style w:type="paragraph" w:styleId="a7">
    <w:name w:val="footer"/>
    <w:basedOn w:val="a"/>
    <w:link w:val="a8"/>
    <w:uiPriority w:val="99"/>
    <w:unhideWhenUsed/>
    <w:rsid w:val="00157D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7DA4"/>
  </w:style>
  <w:style w:type="paragraph" w:styleId="a9">
    <w:name w:val="Balloon Text"/>
    <w:basedOn w:val="a"/>
    <w:link w:val="aa"/>
    <w:uiPriority w:val="99"/>
    <w:semiHidden/>
    <w:unhideWhenUsed/>
    <w:rsid w:val="005A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2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67DD0-983B-431F-9A8A-B8A3CE69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4427</Words>
  <Characters>25237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economy51 (Буторова М.М.)</dc:creator>
  <cp:lastModifiedBy>1</cp:lastModifiedBy>
  <cp:revision>15</cp:revision>
  <cp:lastPrinted>2023-01-12T12:01:00Z</cp:lastPrinted>
  <dcterms:created xsi:type="dcterms:W3CDTF">2020-01-20T07:09:00Z</dcterms:created>
  <dcterms:modified xsi:type="dcterms:W3CDTF">2023-01-12T12:02:00Z</dcterms:modified>
</cp:coreProperties>
</file>