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B93" w:rsidRPr="00C57216" w:rsidRDefault="00017B93" w:rsidP="00017B93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C57216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ЛЯМБИРСКОГО </w:t>
      </w:r>
    </w:p>
    <w:p w:rsidR="00017B93" w:rsidRPr="00C57216" w:rsidRDefault="00017B93" w:rsidP="00017B93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C57216">
        <w:rPr>
          <w:rFonts w:ascii="Times New Roman" w:hAnsi="Times New Roman" w:cs="Times New Roman"/>
          <w:sz w:val="28"/>
          <w:szCs w:val="28"/>
          <w:lang w:eastAsia="ar-SA"/>
        </w:rPr>
        <w:t xml:space="preserve">МУНИЦИПАЛЬНОГО РАЙОНА </w:t>
      </w:r>
    </w:p>
    <w:p w:rsidR="00017B93" w:rsidRPr="00C57216" w:rsidRDefault="00017B93" w:rsidP="00017B93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C57216">
        <w:rPr>
          <w:rFonts w:ascii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017B93" w:rsidRPr="00C57216" w:rsidRDefault="00017B93" w:rsidP="00017B93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17B93" w:rsidRPr="00123A82" w:rsidRDefault="007F011B" w:rsidP="00017B93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eastAsia="ar-SA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lang w:eastAsia="ar-SA"/>
        </w:rPr>
        <w:t>Р</w:t>
      </w:r>
      <w:proofErr w:type="gramEnd"/>
      <w:r>
        <w:rPr>
          <w:rFonts w:ascii="Times New Roman" w:hAnsi="Times New Roman" w:cs="Times New Roman"/>
          <w:b/>
          <w:sz w:val="32"/>
          <w:szCs w:val="32"/>
          <w:lang w:eastAsia="ar-SA"/>
        </w:rPr>
        <w:t xml:space="preserve"> А С П О Р Я Ж Е Н И Е</w:t>
      </w:r>
    </w:p>
    <w:p w:rsidR="00017B93" w:rsidRPr="00C57216" w:rsidRDefault="00017B93" w:rsidP="00017B93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017B93" w:rsidRPr="00C57216" w:rsidRDefault="00017B93" w:rsidP="00017B93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017B93" w:rsidRPr="00C57216" w:rsidRDefault="0068128A" w:rsidP="00017B93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«</w:t>
      </w:r>
      <w:r w:rsidR="003129CB">
        <w:rPr>
          <w:rFonts w:ascii="Times New Roman" w:hAnsi="Times New Roman" w:cs="Times New Roman"/>
          <w:sz w:val="24"/>
          <w:szCs w:val="24"/>
          <w:lang w:eastAsia="ar-SA"/>
        </w:rPr>
        <w:t>06</w:t>
      </w:r>
      <w:r w:rsidR="007B46D6">
        <w:rPr>
          <w:rFonts w:ascii="Times New Roman" w:hAnsi="Times New Roman" w:cs="Times New Roman"/>
          <w:sz w:val="24"/>
          <w:szCs w:val="24"/>
          <w:lang w:eastAsia="ar-SA"/>
        </w:rPr>
        <w:t>»</w:t>
      </w:r>
      <w:r w:rsidR="003129CB">
        <w:rPr>
          <w:rFonts w:ascii="Times New Roman" w:hAnsi="Times New Roman" w:cs="Times New Roman"/>
          <w:sz w:val="24"/>
          <w:szCs w:val="24"/>
          <w:lang w:eastAsia="ar-SA"/>
        </w:rPr>
        <w:t xml:space="preserve"> апреля </w:t>
      </w:r>
      <w:r w:rsidR="00FB061E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bookmarkStart w:id="0" w:name="_GoBack"/>
      <w:bookmarkEnd w:id="0"/>
      <w:r w:rsidR="003129CB">
        <w:rPr>
          <w:rFonts w:ascii="Times New Roman" w:hAnsi="Times New Roman" w:cs="Times New Roman"/>
          <w:sz w:val="24"/>
          <w:szCs w:val="24"/>
          <w:lang w:eastAsia="ar-SA"/>
        </w:rPr>
        <w:t>2022</w:t>
      </w:r>
      <w:r w:rsidR="00017B93" w:rsidRPr="00C57216">
        <w:rPr>
          <w:rFonts w:ascii="Times New Roman" w:hAnsi="Times New Roman" w:cs="Times New Roman"/>
          <w:sz w:val="24"/>
          <w:szCs w:val="24"/>
          <w:lang w:eastAsia="ar-SA"/>
        </w:rPr>
        <w:t xml:space="preserve">г.                                                                                    № </w:t>
      </w:r>
      <w:r w:rsidR="003129CB">
        <w:rPr>
          <w:rFonts w:ascii="Times New Roman" w:hAnsi="Times New Roman" w:cs="Times New Roman"/>
          <w:sz w:val="24"/>
          <w:szCs w:val="24"/>
          <w:lang w:eastAsia="ar-SA"/>
        </w:rPr>
        <w:t>179-р/од</w:t>
      </w:r>
    </w:p>
    <w:p w:rsidR="00017B93" w:rsidRDefault="00017B93" w:rsidP="00017B93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C57216">
        <w:rPr>
          <w:rFonts w:ascii="Times New Roman" w:hAnsi="Times New Roman" w:cs="Times New Roman"/>
          <w:sz w:val="24"/>
          <w:szCs w:val="24"/>
          <w:lang w:eastAsia="ar-SA"/>
        </w:rPr>
        <w:t xml:space="preserve">с. </w:t>
      </w:r>
      <w:proofErr w:type="spellStart"/>
      <w:r w:rsidRPr="00C57216">
        <w:rPr>
          <w:rFonts w:ascii="Times New Roman" w:hAnsi="Times New Roman" w:cs="Times New Roman"/>
          <w:sz w:val="24"/>
          <w:szCs w:val="24"/>
          <w:lang w:eastAsia="ar-SA"/>
        </w:rPr>
        <w:t>Лямбирь</w:t>
      </w:r>
      <w:proofErr w:type="spellEnd"/>
    </w:p>
    <w:p w:rsidR="001F6D86" w:rsidRDefault="001F6D86" w:rsidP="00CA56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C31" w:rsidRPr="00E83C31" w:rsidRDefault="00E83C31" w:rsidP="00CA56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C31" w:rsidRPr="00294437" w:rsidRDefault="00E83C31" w:rsidP="00E83C31">
      <w:pPr>
        <w:jc w:val="center"/>
        <w:rPr>
          <w:rFonts w:ascii="Times New Roman" w:hAnsi="Times New Roman" w:cs="Times New Roman"/>
          <w:sz w:val="28"/>
          <w:szCs w:val="28"/>
        </w:rPr>
      </w:pPr>
      <w:r w:rsidRPr="00294437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</w:t>
      </w:r>
      <w:r w:rsidR="00294437" w:rsidRPr="00294437">
        <w:rPr>
          <w:rFonts w:ascii="Times New Roman" w:hAnsi="Times New Roman" w:cs="Times New Roman"/>
          <w:b/>
          <w:bCs/>
          <w:sz w:val="28"/>
          <w:szCs w:val="28"/>
        </w:rPr>
        <w:t xml:space="preserve">карты </w:t>
      </w:r>
      <w:proofErr w:type="spellStart"/>
      <w:r w:rsidR="00294437" w:rsidRPr="00294437">
        <w:rPr>
          <w:rFonts w:ascii="Times New Roman" w:hAnsi="Times New Roman" w:cs="Times New Roman"/>
          <w:b/>
          <w:bCs/>
          <w:sz w:val="28"/>
          <w:szCs w:val="28"/>
        </w:rPr>
        <w:t>комплаенс-рисков</w:t>
      </w:r>
      <w:proofErr w:type="spellEnd"/>
      <w:r w:rsidR="00294437" w:rsidRPr="0029443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A2B59">
        <w:rPr>
          <w:rFonts w:ascii="Times New Roman" w:hAnsi="Times New Roman" w:cs="Times New Roman"/>
          <w:b/>
          <w:bCs/>
          <w:sz w:val="28"/>
          <w:szCs w:val="28"/>
        </w:rPr>
        <w:t>и ключевых показателей</w:t>
      </w:r>
      <w:r w:rsidR="003129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A2B59">
        <w:rPr>
          <w:rFonts w:ascii="Times New Roman" w:hAnsi="Times New Roman" w:cs="Times New Roman"/>
          <w:b/>
          <w:bCs/>
          <w:sz w:val="28"/>
          <w:szCs w:val="28"/>
        </w:rPr>
        <w:t xml:space="preserve">эффективности реализации мероприятий антимонопольного </w:t>
      </w:r>
      <w:proofErr w:type="spellStart"/>
      <w:r w:rsidR="001A2B59">
        <w:rPr>
          <w:rFonts w:ascii="Times New Roman" w:hAnsi="Times New Roman" w:cs="Times New Roman"/>
          <w:b/>
          <w:bCs/>
          <w:sz w:val="28"/>
          <w:szCs w:val="28"/>
        </w:rPr>
        <w:t>комплаенса</w:t>
      </w:r>
      <w:proofErr w:type="spellEnd"/>
      <w:r w:rsidR="003129C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94437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</w:t>
      </w:r>
      <w:proofErr w:type="spellStart"/>
      <w:r w:rsidRPr="00294437">
        <w:rPr>
          <w:rFonts w:ascii="Times New Roman" w:hAnsi="Times New Roman" w:cs="Times New Roman"/>
          <w:b/>
          <w:bCs/>
          <w:sz w:val="28"/>
          <w:szCs w:val="28"/>
        </w:rPr>
        <w:t>Лямбирского</w:t>
      </w:r>
      <w:proofErr w:type="spellEnd"/>
      <w:r w:rsidRPr="00294437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  <w:r w:rsidR="003129CB">
        <w:rPr>
          <w:rFonts w:ascii="Times New Roman" w:hAnsi="Times New Roman" w:cs="Times New Roman"/>
          <w:b/>
          <w:bCs/>
          <w:sz w:val="28"/>
          <w:szCs w:val="28"/>
        </w:rPr>
        <w:t xml:space="preserve"> на 2022 год</w:t>
      </w:r>
    </w:p>
    <w:p w:rsidR="00294437" w:rsidRPr="00294437" w:rsidRDefault="00294437" w:rsidP="00294437">
      <w:pPr>
        <w:pStyle w:val="Default"/>
      </w:pPr>
    </w:p>
    <w:p w:rsidR="001A2B59" w:rsidRPr="00E83C31" w:rsidRDefault="00294437" w:rsidP="0007458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4437">
        <w:rPr>
          <w:rFonts w:ascii="Times New Roman" w:hAnsi="Times New Roman" w:cs="Times New Roman"/>
          <w:sz w:val="28"/>
          <w:szCs w:val="28"/>
        </w:rPr>
        <w:t xml:space="preserve">Во исполнение Указа Президента Российской Федерации от 21.12.2017 № 618 «Об основных направлениях государственной политики по развитию конкуренции», </w:t>
      </w:r>
      <w:r w:rsidR="001A2B59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294437">
        <w:rPr>
          <w:rFonts w:ascii="Times New Roman" w:hAnsi="Times New Roman" w:cs="Times New Roman"/>
          <w:sz w:val="28"/>
          <w:szCs w:val="28"/>
        </w:rPr>
        <w:t xml:space="preserve">распоряжения </w:t>
      </w:r>
      <w:r w:rsidR="001A2B59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1A2B59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1A2B5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294437">
        <w:rPr>
          <w:rFonts w:ascii="Times New Roman" w:hAnsi="Times New Roman" w:cs="Times New Roman"/>
          <w:sz w:val="28"/>
          <w:szCs w:val="28"/>
        </w:rPr>
        <w:t xml:space="preserve"> от </w:t>
      </w:r>
      <w:r w:rsidR="001A2B59">
        <w:rPr>
          <w:rFonts w:ascii="Times New Roman" w:hAnsi="Times New Roman" w:cs="Times New Roman"/>
          <w:sz w:val="28"/>
          <w:szCs w:val="28"/>
        </w:rPr>
        <w:t>30</w:t>
      </w:r>
      <w:r w:rsidRPr="001A2B59">
        <w:rPr>
          <w:rFonts w:ascii="Times New Roman" w:hAnsi="Times New Roman" w:cs="Times New Roman"/>
          <w:sz w:val="28"/>
          <w:szCs w:val="28"/>
        </w:rPr>
        <w:t>.</w:t>
      </w:r>
      <w:r w:rsidR="001A2B59">
        <w:rPr>
          <w:rFonts w:ascii="Times New Roman" w:hAnsi="Times New Roman" w:cs="Times New Roman"/>
          <w:sz w:val="28"/>
          <w:szCs w:val="28"/>
        </w:rPr>
        <w:t>09</w:t>
      </w:r>
      <w:r w:rsidRPr="001A2B59">
        <w:rPr>
          <w:rFonts w:ascii="Times New Roman" w:hAnsi="Times New Roman" w:cs="Times New Roman"/>
          <w:sz w:val="28"/>
          <w:szCs w:val="28"/>
        </w:rPr>
        <w:t>.201</w:t>
      </w:r>
      <w:r w:rsidR="001A2B59">
        <w:rPr>
          <w:rFonts w:ascii="Times New Roman" w:hAnsi="Times New Roman" w:cs="Times New Roman"/>
          <w:sz w:val="28"/>
          <w:szCs w:val="28"/>
        </w:rPr>
        <w:t>9</w:t>
      </w:r>
      <w:r w:rsidRPr="001A2B59">
        <w:rPr>
          <w:rFonts w:ascii="Times New Roman" w:hAnsi="Times New Roman" w:cs="Times New Roman"/>
          <w:sz w:val="28"/>
          <w:szCs w:val="28"/>
        </w:rPr>
        <w:t xml:space="preserve"> № </w:t>
      </w:r>
      <w:r w:rsidR="001A2B59">
        <w:rPr>
          <w:rFonts w:ascii="Times New Roman" w:hAnsi="Times New Roman" w:cs="Times New Roman"/>
          <w:sz w:val="28"/>
          <w:szCs w:val="28"/>
        </w:rPr>
        <w:t>429-р</w:t>
      </w:r>
      <w:r w:rsidRPr="001A2B59">
        <w:rPr>
          <w:rFonts w:ascii="Times New Roman" w:hAnsi="Times New Roman" w:cs="Times New Roman"/>
          <w:sz w:val="28"/>
          <w:szCs w:val="28"/>
        </w:rPr>
        <w:t xml:space="preserve"> «О</w:t>
      </w:r>
      <w:r w:rsidR="00CF3217" w:rsidRPr="001A2B59">
        <w:rPr>
          <w:rFonts w:ascii="Times New Roman" w:hAnsi="Times New Roman" w:cs="Times New Roman"/>
          <w:sz w:val="28"/>
          <w:szCs w:val="28"/>
        </w:rPr>
        <w:t>б утверждении</w:t>
      </w:r>
      <w:r w:rsidR="003129CB">
        <w:rPr>
          <w:rFonts w:ascii="Times New Roman" w:hAnsi="Times New Roman" w:cs="Times New Roman"/>
          <w:sz w:val="28"/>
          <w:szCs w:val="28"/>
        </w:rPr>
        <w:t xml:space="preserve"> </w:t>
      </w:r>
      <w:r w:rsidR="001A2B59" w:rsidRPr="001A2B59">
        <w:rPr>
          <w:rFonts w:ascii="Times New Roman" w:hAnsi="Times New Roman" w:cs="Times New Roman"/>
          <w:sz w:val="28"/>
          <w:szCs w:val="28"/>
        </w:rPr>
        <w:t>Положения об организации</w:t>
      </w:r>
      <w:r w:rsidR="001A2B59" w:rsidRPr="001A2B59">
        <w:rPr>
          <w:rFonts w:ascii="Times New Roman" w:hAnsi="Times New Roman" w:cs="Times New Roman"/>
          <w:bCs/>
          <w:sz w:val="28"/>
          <w:szCs w:val="28"/>
        </w:rPr>
        <w:t xml:space="preserve"> системы внутреннего обеспечения соответствия требованиям антимонопольного законодательства в Администрации </w:t>
      </w:r>
      <w:proofErr w:type="spellStart"/>
      <w:r w:rsidR="001A2B59" w:rsidRPr="001A2B59">
        <w:rPr>
          <w:rFonts w:ascii="Times New Roman" w:hAnsi="Times New Roman" w:cs="Times New Roman"/>
          <w:bCs/>
          <w:sz w:val="28"/>
          <w:szCs w:val="28"/>
        </w:rPr>
        <w:t>Лямбирского</w:t>
      </w:r>
      <w:proofErr w:type="spellEnd"/>
      <w:r w:rsidR="001A2B59" w:rsidRPr="001A2B59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="001A2B59">
        <w:rPr>
          <w:rFonts w:ascii="Times New Roman" w:hAnsi="Times New Roman" w:cs="Times New Roman"/>
          <w:bCs/>
          <w:sz w:val="28"/>
          <w:szCs w:val="28"/>
        </w:rPr>
        <w:t>»</w:t>
      </w:r>
    </w:p>
    <w:p w:rsidR="00294437" w:rsidRDefault="00315242" w:rsidP="0029443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94437">
        <w:rPr>
          <w:sz w:val="28"/>
          <w:szCs w:val="28"/>
        </w:rPr>
        <w:t xml:space="preserve">. Утвердить Карту </w:t>
      </w:r>
      <w:proofErr w:type="spellStart"/>
      <w:r w:rsidR="00294437">
        <w:rPr>
          <w:sz w:val="28"/>
          <w:szCs w:val="28"/>
        </w:rPr>
        <w:t>комплаенс-рисков</w:t>
      </w:r>
      <w:proofErr w:type="spellEnd"/>
      <w:r w:rsidR="003129CB">
        <w:rPr>
          <w:sz w:val="28"/>
          <w:szCs w:val="28"/>
        </w:rPr>
        <w:t xml:space="preserve"> на 2022 год</w:t>
      </w:r>
      <w:r w:rsidR="00294437">
        <w:rPr>
          <w:sz w:val="28"/>
          <w:szCs w:val="28"/>
        </w:rPr>
        <w:t xml:space="preserve"> согласно приложению № </w:t>
      </w:r>
      <w:r>
        <w:rPr>
          <w:sz w:val="28"/>
          <w:szCs w:val="28"/>
        </w:rPr>
        <w:t>1</w:t>
      </w:r>
      <w:r w:rsidR="00294437">
        <w:rPr>
          <w:sz w:val="28"/>
          <w:szCs w:val="28"/>
        </w:rPr>
        <w:t xml:space="preserve"> к настоящему распоряжению. </w:t>
      </w:r>
    </w:p>
    <w:p w:rsidR="00CF3217" w:rsidRDefault="00315242" w:rsidP="0029443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E4F05">
        <w:rPr>
          <w:sz w:val="28"/>
          <w:szCs w:val="28"/>
        </w:rPr>
        <w:t>.</w:t>
      </w:r>
      <w:r w:rsidR="00074589">
        <w:rPr>
          <w:sz w:val="28"/>
          <w:szCs w:val="28"/>
        </w:rPr>
        <w:t>Утвердитьк</w:t>
      </w:r>
      <w:r w:rsidR="00CF3217">
        <w:rPr>
          <w:sz w:val="28"/>
          <w:szCs w:val="28"/>
        </w:rPr>
        <w:t>лючевые показатели эффективности антимонопольного законодательства</w:t>
      </w:r>
      <w:r>
        <w:rPr>
          <w:sz w:val="28"/>
          <w:szCs w:val="28"/>
        </w:rPr>
        <w:t xml:space="preserve"> </w:t>
      </w:r>
      <w:r w:rsidR="003129CB">
        <w:rPr>
          <w:sz w:val="28"/>
          <w:szCs w:val="28"/>
        </w:rPr>
        <w:t xml:space="preserve">на 2022 год </w:t>
      </w:r>
      <w:r>
        <w:rPr>
          <w:sz w:val="28"/>
          <w:szCs w:val="28"/>
        </w:rPr>
        <w:t>согласно приложению № 2 к</w:t>
      </w:r>
      <w:r w:rsidR="003129CB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настоящему распоряжению.</w:t>
      </w:r>
    </w:p>
    <w:p w:rsidR="00E83C31" w:rsidRDefault="00315242" w:rsidP="00C0285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074589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E83C31" w:rsidRPr="005517E4">
        <w:rPr>
          <w:rFonts w:ascii="Times New Roman" w:hAnsi="Times New Roman" w:cs="Times New Roman"/>
          <w:sz w:val="28"/>
          <w:szCs w:val="28"/>
          <w:lang w:eastAsia="ru-RU"/>
        </w:rPr>
        <w:t xml:space="preserve">Контроль за </w:t>
      </w:r>
      <w:r w:rsidR="00E83C31">
        <w:rPr>
          <w:rFonts w:ascii="Times New Roman" w:hAnsi="Times New Roman" w:cs="Times New Roman"/>
          <w:sz w:val="28"/>
          <w:szCs w:val="28"/>
          <w:lang w:eastAsia="ru-RU"/>
        </w:rPr>
        <w:t>исполнением</w:t>
      </w:r>
      <w:r w:rsidR="00E83C31" w:rsidRPr="005517E4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настоящего </w:t>
      </w:r>
      <w:r w:rsidR="007F011B">
        <w:rPr>
          <w:rFonts w:ascii="Times New Roman" w:hAnsi="Times New Roman" w:cs="Times New Roman"/>
          <w:sz w:val="28"/>
          <w:szCs w:val="28"/>
          <w:lang w:eastAsia="ru-RU"/>
        </w:rPr>
        <w:t>распоряжения</w:t>
      </w:r>
      <w:r w:rsidR="00C0285A">
        <w:rPr>
          <w:rFonts w:ascii="Times New Roman" w:hAnsi="Times New Roman" w:cs="Times New Roman"/>
          <w:sz w:val="28"/>
          <w:szCs w:val="28"/>
          <w:lang w:eastAsia="ru-RU"/>
        </w:rPr>
        <w:t xml:space="preserve"> возложить на</w:t>
      </w:r>
      <w:proofErr w:type="gramStart"/>
      <w:r w:rsidR="00C0285A">
        <w:rPr>
          <w:rFonts w:ascii="Times New Roman" w:hAnsi="Times New Roman" w:cs="Times New Roman"/>
          <w:sz w:val="28"/>
          <w:szCs w:val="28"/>
          <w:lang w:eastAsia="ru-RU"/>
        </w:rPr>
        <w:t xml:space="preserve"> П</w:t>
      </w:r>
      <w:proofErr w:type="gramEnd"/>
      <w:r w:rsidR="00C0285A">
        <w:rPr>
          <w:rFonts w:ascii="Times New Roman" w:hAnsi="Times New Roman" w:cs="Times New Roman"/>
          <w:sz w:val="28"/>
          <w:szCs w:val="28"/>
          <w:lang w:eastAsia="ru-RU"/>
        </w:rPr>
        <w:t xml:space="preserve">ервого заместителя Главы </w:t>
      </w:r>
      <w:proofErr w:type="spellStart"/>
      <w:r w:rsidR="00C0285A">
        <w:rPr>
          <w:rFonts w:ascii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C0285A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– Н.</w:t>
      </w:r>
      <w:r w:rsidR="00F823D9">
        <w:rPr>
          <w:rFonts w:ascii="Times New Roman" w:hAnsi="Times New Roman" w:cs="Times New Roman"/>
          <w:sz w:val="28"/>
          <w:szCs w:val="28"/>
          <w:lang w:eastAsia="ru-RU"/>
        </w:rPr>
        <w:t xml:space="preserve">Р. </w:t>
      </w:r>
      <w:proofErr w:type="spellStart"/>
      <w:r w:rsidR="00F823D9">
        <w:rPr>
          <w:rFonts w:ascii="Times New Roman" w:hAnsi="Times New Roman" w:cs="Times New Roman"/>
          <w:sz w:val="28"/>
          <w:szCs w:val="28"/>
          <w:lang w:eastAsia="ru-RU"/>
        </w:rPr>
        <w:t>Ерзину</w:t>
      </w:r>
      <w:proofErr w:type="spellEnd"/>
      <w:r w:rsidR="00E83C31" w:rsidRPr="005517E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129CB" w:rsidRDefault="003129CB" w:rsidP="003129CB">
      <w:pPr>
        <w:suppressAutoHyphens/>
        <w:ind w:firstLine="708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</w:t>
      </w:r>
      <w:r w:rsidRPr="003129CB">
        <w:rPr>
          <w:sz w:val="28"/>
          <w:szCs w:val="28"/>
        </w:rPr>
        <w:t xml:space="preserve"> </w:t>
      </w:r>
      <w:r w:rsidRPr="003129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Настоящее постановление вступает в силу после дня его подписания и подлежит размещению на официальном сайте Администрации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Лямбирского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3129CB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муниципального района Республики Мордовия в информационно-телекоммуникационной сети «Интернет».</w:t>
      </w:r>
    </w:p>
    <w:p w:rsidR="00E83C31" w:rsidRDefault="00C0285A" w:rsidP="003129CB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3129CB" w:rsidRDefault="003129CB" w:rsidP="003129CB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AF7C37" w:rsidRPr="001F6D86" w:rsidRDefault="00AF7C37" w:rsidP="005D1816">
      <w:pPr>
        <w:ind w:left="284" w:right="141"/>
        <w:outlineLvl w:val="0"/>
        <w:rPr>
          <w:rFonts w:ascii="Times New Roman" w:hAnsi="Times New Roman" w:cs="Times New Roman"/>
          <w:sz w:val="28"/>
          <w:szCs w:val="28"/>
        </w:rPr>
      </w:pPr>
    </w:p>
    <w:p w:rsidR="00F64D76" w:rsidRPr="00AF7C37" w:rsidRDefault="00F64D76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F7C37">
        <w:rPr>
          <w:rFonts w:ascii="Times New Roman" w:hAnsi="Times New Roman" w:cs="Times New Roman"/>
          <w:b/>
          <w:sz w:val="28"/>
          <w:szCs w:val="28"/>
          <w:lang w:eastAsia="ru-RU"/>
        </w:rPr>
        <w:t>Глав</w:t>
      </w:r>
      <w:r w:rsidR="000E4F05">
        <w:rPr>
          <w:rFonts w:ascii="Times New Roman" w:hAnsi="Times New Roman" w:cs="Times New Roman"/>
          <w:b/>
          <w:sz w:val="28"/>
          <w:szCs w:val="28"/>
          <w:lang w:eastAsia="ru-RU"/>
        </w:rPr>
        <w:t>а</w:t>
      </w:r>
      <w:r w:rsidRPr="00AF7C3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AF7C37">
        <w:rPr>
          <w:rFonts w:ascii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 w:rsidRPr="00AF7C3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64D76" w:rsidRDefault="00F64D76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F7C3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муниципального района                            </w:t>
      </w:r>
      <w:r w:rsidR="003129C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</w:t>
      </w:r>
      <w:r w:rsidRPr="00AF7C3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="00E83C31">
        <w:rPr>
          <w:rFonts w:ascii="Times New Roman" w:hAnsi="Times New Roman" w:cs="Times New Roman"/>
          <w:b/>
          <w:sz w:val="28"/>
          <w:szCs w:val="28"/>
          <w:lang w:eastAsia="ru-RU"/>
        </w:rPr>
        <w:t>Ю.И. Голов</w:t>
      </w:r>
    </w:p>
    <w:p w:rsidR="00300119" w:rsidRDefault="00300119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00119" w:rsidRDefault="00300119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00119" w:rsidRDefault="00300119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00119" w:rsidRDefault="00300119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00119" w:rsidRDefault="00300119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00119" w:rsidRDefault="00300119" w:rsidP="00F64D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  <w:sectPr w:rsidR="00300119" w:rsidSect="005D1816">
          <w:pgSz w:w="11906" w:h="16838"/>
          <w:pgMar w:top="851" w:right="707" w:bottom="0" w:left="1560" w:header="708" w:footer="708" w:gutter="0"/>
          <w:cols w:space="708"/>
          <w:docGrid w:linePitch="360"/>
        </w:sectPr>
      </w:pPr>
    </w:p>
    <w:p w:rsidR="00300119" w:rsidRPr="00300119" w:rsidRDefault="00300119" w:rsidP="00300119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1" w:name="sub_1017"/>
      <w:r w:rsidRPr="00300119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300119" w:rsidRPr="00300119" w:rsidRDefault="00300119" w:rsidP="00300119">
      <w:pPr>
        <w:tabs>
          <w:tab w:val="left" w:pos="5040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0011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300119">
        <w:rPr>
          <w:rFonts w:ascii="Times New Roman" w:hAnsi="Times New Roman" w:cs="Times New Roman"/>
          <w:sz w:val="24"/>
          <w:szCs w:val="24"/>
        </w:rPr>
        <w:t>к распоряжению</w:t>
      </w:r>
    </w:p>
    <w:p w:rsidR="00300119" w:rsidRPr="00300119" w:rsidRDefault="00300119" w:rsidP="00300119">
      <w:pPr>
        <w:tabs>
          <w:tab w:val="left" w:pos="5040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0011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Администрации </w:t>
      </w:r>
      <w:proofErr w:type="spellStart"/>
      <w:r w:rsidRPr="00300119">
        <w:rPr>
          <w:rFonts w:ascii="Times New Roman" w:hAnsi="Times New Roman" w:cs="Times New Roman"/>
          <w:sz w:val="24"/>
          <w:szCs w:val="24"/>
        </w:rPr>
        <w:t>Лямбирского</w:t>
      </w:r>
      <w:proofErr w:type="spellEnd"/>
    </w:p>
    <w:p w:rsidR="00300119" w:rsidRPr="00300119" w:rsidRDefault="00300119" w:rsidP="00300119">
      <w:pPr>
        <w:tabs>
          <w:tab w:val="left" w:pos="5040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0011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муниципального района </w:t>
      </w:r>
    </w:p>
    <w:p w:rsidR="00300119" w:rsidRPr="00300119" w:rsidRDefault="00300119" w:rsidP="00300119">
      <w:p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011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от 06 апреля 2022 г.  №  179-р/од</w:t>
      </w:r>
    </w:p>
    <w:p w:rsidR="00300119" w:rsidRPr="00300119" w:rsidRDefault="00300119" w:rsidP="00300119">
      <w:p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00119" w:rsidRPr="00300119" w:rsidRDefault="00300119" w:rsidP="00300119">
      <w:p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00119" w:rsidRPr="00300119" w:rsidRDefault="00300119" w:rsidP="00300119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119">
        <w:rPr>
          <w:rFonts w:ascii="Times New Roman" w:hAnsi="Times New Roman" w:cs="Times New Roman"/>
          <w:b/>
          <w:sz w:val="24"/>
          <w:szCs w:val="24"/>
        </w:rPr>
        <w:t xml:space="preserve">Карта </w:t>
      </w:r>
      <w:proofErr w:type="spellStart"/>
      <w:r w:rsidRPr="00300119">
        <w:rPr>
          <w:rFonts w:ascii="Times New Roman" w:hAnsi="Times New Roman" w:cs="Times New Roman"/>
          <w:b/>
          <w:sz w:val="24"/>
          <w:szCs w:val="24"/>
        </w:rPr>
        <w:t>комплаенс</w:t>
      </w:r>
      <w:proofErr w:type="spellEnd"/>
      <w:r w:rsidRPr="00300119">
        <w:rPr>
          <w:rFonts w:ascii="Times New Roman" w:hAnsi="Times New Roman" w:cs="Times New Roman"/>
          <w:b/>
          <w:sz w:val="24"/>
          <w:szCs w:val="24"/>
        </w:rPr>
        <w:t xml:space="preserve"> - рисков Администрации </w:t>
      </w:r>
      <w:proofErr w:type="spellStart"/>
      <w:r w:rsidRPr="00300119">
        <w:rPr>
          <w:rFonts w:ascii="Times New Roman" w:hAnsi="Times New Roman" w:cs="Times New Roman"/>
          <w:b/>
          <w:sz w:val="24"/>
          <w:szCs w:val="24"/>
        </w:rPr>
        <w:t>Лямбирского</w:t>
      </w:r>
      <w:proofErr w:type="spellEnd"/>
      <w:r w:rsidRPr="00300119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на 2022 год</w:t>
      </w:r>
    </w:p>
    <w:p w:rsidR="00300119" w:rsidRPr="00300119" w:rsidRDefault="00300119" w:rsidP="00300119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tblpX="109" w:tblpY="211"/>
        <w:tblW w:w="146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6"/>
        <w:gridCol w:w="1766"/>
        <w:gridCol w:w="2498"/>
        <w:gridCol w:w="2232"/>
        <w:gridCol w:w="2579"/>
        <w:gridCol w:w="2509"/>
        <w:gridCol w:w="2497"/>
      </w:tblGrid>
      <w:tr w:rsidR="00300119" w:rsidRPr="00300119" w:rsidTr="008B53C8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596" w:type="dxa"/>
          </w:tcPr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66" w:type="dxa"/>
          </w:tcPr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Уровень риска</w:t>
            </w:r>
          </w:p>
        </w:tc>
        <w:tc>
          <w:tcPr>
            <w:tcW w:w="2498" w:type="dxa"/>
          </w:tcPr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Описание рисков</w:t>
            </w:r>
          </w:p>
        </w:tc>
        <w:tc>
          <w:tcPr>
            <w:tcW w:w="2232" w:type="dxa"/>
          </w:tcPr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Причины возникновения рисков и их оценка</w:t>
            </w:r>
          </w:p>
        </w:tc>
        <w:tc>
          <w:tcPr>
            <w:tcW w:w="2579" w:type="dxa"/>
          </w:tcPr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Мероприятия по минимизации и устранению рисков</w:t>
            </w:r>
          </w:p>
        </w:tc>
        <w:tc>
          <w:tcPr>
            <w:tcW w:w="2509" w:type="dxa"/>
          </w:tcPr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Наличие (отсутствие) остаточных рисков</w:t>
            </w:r>
          </w:p>
        </w:tc>
        <w:tc>
          <w:tcPr>
            <w:tcW w:w="2497" w:type="dxa"/>
          </w:tcPr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Вероятность повторного возникновения рисков</w:t>
            </w:r>
          </w:p>
        </w:tc>
      </w:tr>
      <w:tr w:rsidR="00300119" w:rsidRPr="00300119" w:rsidTr="008B53C8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14677" w:type="dxa"/>
            <w:gridSpan w:val="7"/>
          </w:tcPr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b/>
                <w:sz w:val="24"/>
                <w:szCs w:val="24"/>
              </w:rPr>
              <w:t>В сфере формирования документов стратегического планирования</w:t>
            </w:r>
          </w:p>
        </w:tc>
      </w:tr>
      <w:tr w:rsidR="00300119" w:rsidRPr="00300119" w:rsidTr="008B53C8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596" w:type="dxa"/>
          </w:tcPr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66" w:type="dxa"/>
          </w:tcPr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Существенный</w:t>
            </w:r>
          </w:p>
        </w:tc>
        <w:tc>
          <w:tcPr>
            <w:tcW w:w="2498" w:type="dxa"/>
          </w:tcPr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Разработка документов системы стратегического планирования и НПА с нарушениями антимонопольного законодательства, содержащими дискриминационные условия для хозяйствующих субъектов</w:t>
            </w:r>
          </w:p>
        </w:tc>
        <w:tc>
          <w:tcPr>
            <w:tcW w:w="2232" w:type="dxa"/>
          </w:tcPr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Недостаточное знание действующего законодательства</w:t>
            </w:r>
          </w:p>
          <w:p w:rsidR="00300119" w:rsidRPr="00300119" w:rsidRDefault="00300119" w:rsidP="0030011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Несвоевременное отслеживание изменений законодательства</w:t>
            </w:r>
          </w:p>
        </w:tc>
        <w:tc>
          <w:tcPr>
            <w:tcW w:w="2579" w:type="dxa"/>
          </w:tcPr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Соблюдение административных регламентов, порядков и положений при разработке проектов НПА</w:t>
            </w:r>
          </w:p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Проведение правовой экспертизы проектов НПА на предмет соответствия антимонопольному законодательству</w:t>
            </w:r>
          </w:p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заседаний рабочих групп, советов и сессий по вопросам разработки и исполнения документов стратегического </w:t>
            </w:r>
            <w:r w:rsidRPr="003001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планирования</w:t>
            </w:r>
          </w:p>
        </w:tc>
        <w:tc>
          <w:tcPr>
            <w:tcW w:w="2509" w:type="dxa"/>
          </w:tcPr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Остаточный риск сохраняется, но снижается</w:t>
            </w:r>
          </w:p>
        </w:tc>
        <w:tc>
          <w:tcPr>
            <w:tcW w:w="2497" w:type="dxa"/>
          </w:tcPr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Сохраняется</w:t>
            </w:r>
          </w:p>
        </w:tc>
      </w:tr>
      <w:tr w:rsidR="00300119" w:rsidRPr="00300119" w:rsidTr="008B53C8">
        <w:tblPrEx>
          <w:tblCellMar>
            <w:top w:w="0" w:type="dxa"/>
            <w:bottom w:w="0" w:type="dxa"/>
          </w:tblCellMar>
        </w:tblPrEx>
        <w:trPr>
          <w:trHeight w:val="379"/>
        </w:trPr>
        <w:tc>
          <w:tcPr>
            <w:tcW w:w="14677" w:type="dxa"/>
            <w:gridSpan w:val="7"/>
          </w:tcPr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 сфере инвестиционной и предпринимательской деятельности</w:t>
            </w:r>
          </w:p>
        </w:tc>
      </w:tr>
      <w:tr w:rsidR="00300119" w:rsidRPr="00300119" w:rsidTr="008B53C8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596" w:type="dxa"/>
          </w:tcPr>
          <w:p w:rsidR="00300119" w:rsidRPr="00300119" w:rsidRDefault="00300119" w:rsidP="0030011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66" w:type="dxa"/>
          </w:tcPr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Существенный</w:t>
            </w:r>
          </w:p>
        </w:tc>
        <w:tc>
          <w:tcPr>
            <w:tcW w:w="2498" w:type="dxa"/>
          </w:tcPr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00119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НПА, затрагивающих вопросы инвестиционной и предпринимательской деятельности  с нарушениями, вводящими избыточные обязанности, запреты и ограничения для хозяйствующих субъектов </w:t>
            </w:r>
            <w:proofErr w:type="gramEnd"/>
          </w:p>
          <w:p w:rsidR="00300119" w:rsidRPr="00300119" w:rsidRDefault="00300119" w:rsidP="0030011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</w:tcPr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Недостаточное знание действующего законодательства</w:t>
            </w:r>
          </w:p>
          <w:p w:rsidR="00300119" w:rsidRPr="00300119" w:rsidRDefault="00300119" w:rsidP="0030011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Несоблюдение</w:t>
            </w:r>
          </w:p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установленных процедур</w:t>
            </w:r>
          </w:p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</w:tcPr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Проведение оценки регулирующего воздействия проектов нормативно-правовых актов и экспертизы нормативно-правовых актов</w:t>
            </w:r>
          </w:p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Обеспечение ведения на официальном сайте Администрации раздела «Оценка регулирующего воздействия проектов НПА и экспертиза НПА»</w:t>
            </w:r>
          </w:p>
        </w:tc>
        <w:tc>
          <w:tcPr>
            <w:tcW w:w="2509" w:type="dxa"/>
          </w:tcPr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Остаточный риск сохраняется, но снижается</w:t>
            </w:r>
          </w:p>
        </w:tc>
        <w:tc>
          <w:tcPr>
            <w:tcW w:w="2497" w:type="dxa"/>
          </w:tcPr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Сохраняется</w:t>
            </w:r>
          </w:p>
        </w:tc>
      </w:tr>
      <w:tr w:rsidR="00300119" w:rsidRPr="00300119" w:rsidTr="008B53C8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14677" w:type="dxa"/>
            <w:gridSpan w:val="7"/>
          </w:tcPr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сфере закупок товаров, работ, услуг для обеспечения государственных и муниципальных нужд</w:t>
            </w:r>
          </w:p>
        </w:tc>
      </w:tr>
      <w:tr w:rsidR="00300119" w:rsidRPr="00300119" w:rsidTr="008B53C8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596" w:type="dxa"/>
          </w:tcPr>
          <w:p w:rsidR="00300119" w:rsidRPr="00300119" w:rsidRDefault="00300119" w:rsidP="0030011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66" w:type="dxa"/>
          </w:tcPr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  <w:p w:rsidR="00300119" w:rsidRPr="00300119" w:rsidRDefault="00300119" w:rsidP="0030011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</w:tcPr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Нарушение антимонопольного законодательства</w:t>
            </w:r>
          </w:p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при осуществлении закупок товаров, работ, услуг для обеспечения муниципальных нужд</w:t>
            </w:r>
          </w:p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Ограничение количества участников закупки</w:t>
            </w:r>
          </w:p>
          <w:p w:rsidR="00300119" w:rsidRPr="00300119" w:rsidRDefault="00300119" w:rsidP="0030011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преимуществ </w:t>
            </w:r>
            <w:r w:rsidRPr="003001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отдельным хозяйствующим субъектам</w:t>
            </w:r>
          </w:p>
          <w:p w:rsidR="00300119" w:rsidRPr="00300119" w:rsidRDefault="00300119" w:rsidP="0030011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</w:tcPr>
          <w:p w:rsidR="00300119" w:rsidRPr="00300119" w:rsidRDefault="00300119" w:rsidP="00300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Недостаточный</w:t>
            </w:r>
          </w:p>
          <w:p w:rsidR="00300119" w:rsidRPr="00300119" w:rsidRDefault="00300119" w:rsidP="00300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опыт применения</w:t>
            </w:r>
          </w:p>
          <w:p w:rsidR="00300119" w:rsidRPr="00300119" w:rsidRDefault="00300119" w:rsidP="00300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законодательства</w:t>
            </w:r>
          </w:p>
          <w:p w:rsidR="00300119" w:rsidRPr="00300119" w:rsidRDefault="00300119" w:rsidP="00300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о контрактной</w:t>
            </w:r>
          </w:p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системе</w:t>
            </w:r>
          </w:p>
        </w:tc>
        <w:tc>
          <w:tcPr>
            <w:tcW w:w="2579" w:type="dxa"/>
          </w:tcPr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Регулярное обучение сотрудников, повышение профессиональной квалификации сотрудников, входящих в состав</w:t>
            </w:r>
          </w:p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контрактной службы (самообразование, повышение квалификации, образовательные мероприятия)</w:t>
            </w:r>
          </w:p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</w:t>
            </w:r>
            <w:r w:rsidRPr="003001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правоприменительной практики и мониторинг изменений законодательства</w:t>
            </w:r>
          </w:p>
        </w:tc>
        <w:tc>
          <w:tcPr>
            <w:tcW w:w="2509" w:type="dxa"/>
          </w:tcPr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Остаточный риск сохраняется, но снижается</w:t>
            </w:r>
          </w:p>
        </w:tc>
        <w:tc>
          <w:tcPr>
            <w:tcW w:w="2497" w:type="dxa"/>
          </w:tcPr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Сохраняется</w:t>
            </w:r>
          </w:p>
        </w:tc>
      </w:tr>
      <w:tr w:rsidR="00300119" w:rsidRPr="00300119" w:rsidTr="008B53C8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4677" w:type="dxa"/>
            <w:gridSpan w:val="7"/>
          </w:tcPr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В сфере предоставления государственных и муниципальных услуг</w:t>
            </w:r>
          </w:p>
        </w:tc>
      </w:tr>
      <w:tr w:rsidR="00300119" w:rsidRPr="00300119" w:rsidTr="008B53C8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596" w:type="dxa"/>
          </w:tcPr>
          <w:p w:rsidR="00300119" w:rsidRPr="00300119" w:rsidRDefault="00300119" w:rsidP="0030011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66" w:type="dxa"/>
          </w:tcPr>
          <w:p w:rsidR="00300119" w:rsidRPr="00300119" w:rsidRDefault="00300119" w:rsidP="0030011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Существенный</w:t>
            </w:r>
          </w:p>
        </w:tc>
        <w:tc>
          <w:tcPr>
            <w:tcW w:w="2498" w:type="dxa"/>
          </w:tcPr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 xml:space="preserve">Истребование документов, непредусмотренных действующим законодательством при оказании услуг </w:t>
            </w:r>
          </w:p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Требование платы за предоставление услуг, не</w:t>
            </w:r>
          </w:p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предусмотренной</w:t>
            </w:r>
          </w:p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действующим законодательством</w:t>
            </w:r>
          </w:p>
        </w:tc>
        <w:tc>
          <w:tcPr>
            <w:tcW w:w="2232" w:type="dxa"/>
          </w:tcPr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Нарушение единообразия,</w:t>
            </w:r>
          </w:p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предоставление</w:t>
            </w:r>
          </w:p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преимуществ</w:t>
            </w:r>
          </w:p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отдельным хозяйствующим субъектам;</w:t>
            </w:r>
          </w:p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Несоблюдение</w:t>
            </w:r>
          </w:p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установленных</w:t>
            </w:r>
            <w:proofErr w:type="gramEnd"/>
          </w:p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процедур</w:t>
            </w:r>
          </w:p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Недостаточная</w:t>
            </w:r>
          </w:p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квалификация и</w:t>
            </w:r>
          </w:p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опыт сотрудников</w:t>
            </w:r>
          </w:p>
        </w:tc>
        <w:tc>
          <w:tcPr>
            <w:tcW w:w="2579" w:type="dxa"/>
          </w:tcPr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Соблюдение административных регламентов;</w:t>
            </w:r>
          </w:p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мониторинг и анализ выявленных нарушений</w:t>
            </w:r>
          </w:p>
        </w:tc>
        <w:tc>
          <w:tcPr>
            <w:tcW w:w="2509" w:type="dxa"/>
          </w:tcPr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Остаточный риск сохраняется, но снижается</w:t>
            </w:r>
          </w:p>
        </w:tc>
        <w:tc>
          <w:tcPr>
            <w:tcW w:w="2497" w:type="dxa"/>
          </w:tcPr>
          <w:p w:rsidR="00300119" w:rsidRPr="00300119" w:rsidRDefault="00300119" w:rsidP="00300119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Сохраняется</w:t>
            </w:r>
          </w:p>
        </w:tc>
      </w:tr>
    </w:tbl>
    <w:p w:rsidR="00300119" w:rsidRPr="00300119" w:rsidRDefault="00300119" w:rsidP="00300119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00119" w:rsidRPr="00300119" w:rsidRDefault="00300119" w:rsidP="00300119">
      <w:p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00119" w:rsidRPr="00300119" w:rsidRDefault="00300119" w:rsidP="00300119">
      <w:p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00119" w:rsidRPr="00300119" w:rsidRDefault="00300119" w:rsidP="00300119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0119" w:rsidRPr="00300119" w:rsidRDefault="00300119" w:rsidP="00300119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0119" w:rsidRPr="00300119" w:rsidRDefault="00300119" w:rsidP="00300119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0119" w:rsidRPr="00300119" w:rsidRDefault="00300119" w:rsidP="00300119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0119" w:rsidRPr="00300119" w:rsidRDefault="00300119" w:rsidP="00300119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00119" w:rsidRPr="00300119" w:rsidRDefault="00300119" w:rsidP="00300119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00119" w:rsidRPr="00300119" w:rsidRDefault="00300119" w:rsidP="00300119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00119" w:rsidRPr="00300119" w:rsidRDefault="00300119" w:rsidP="00300119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00119" w:rsidRPr="00300119" w:rsidRDefault="00300119" w:rsidP="00300119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00119" w:rsidRPr="00300119" w:rsidRDefault="00300119" w:rsidP="00300119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00119" w:rsidRPr="00300119" w:rsidRDefault="00300119" w:rsidP="00300119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00119" w:rsidRPr="00300119" w:rsidRDefault="00300119" w:rsidP="00300119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00119" w:rsidRPr="00300119" w:rsidRDefault="00300119" w:rsidP="00300119">
      <w:pPr>
        <w:tabs>
          <w:tab w:val="left" w:pos="504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0119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300119" w:rsidRPr="00300119" w:rsidRDefault="00300119" w:rsidP="00300119">
      <w:pPr>
        <w:tabs>
          <w:tab w:val="left" w:pos="5040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0011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к распоряжению</w:t>
      </w:r>
    </w:p>
    <w:p w:rsidR="00300119" w:rsidRPr="00300119" w:rsidRDefault="00300119" w:rsidP="00300119">
      <w:pPr>
        <w:tabs>
          <w:tab w:val="left" w:pos="5040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0011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Администрации </w:t>
      </w:r>
      <w:proofErr w:type="spellStart"/>
      <w:r w:rsidRPr="00300119">
        <w:rPr>
          <w:rFonts w:ascii="Times New Roman" w:hAnsi="Times New Roman" w:cs="Times New Roman"/>
          <w:sz w:val="24"/>
          <w:szCs w:val="24"/>
        </w:rPr>
        <w:t>Лямбирского</w:t>
      </w:r>
      <w:proofErr w:type="spellEnd"/>
    </w:p>
    <w:p w:rsidR="00300119" w:rsidRPr="00300119" w:rsidRDefault="00300119" w:rsidP="00300119">
      <w:pPr>
        <w:tabs>
          <w:tab w:val="left" w:pos="5040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0011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муниципального района </w:t>
      </w:r>
    </w:p>
    <w:p w:rsidR="00300119" w:rsidRPr="00300119" w:rsidRDefault="00300119" w:rsidP="00300119">
      <w:p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0011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от  06 апреля 2022 г.  №  179-р/од</w:t>
      </w:r>
    </w:p>
    <w:p w:rsidR="00300119" w:rsidRPr="00300119" w:rsidRDefault="00300119" w:rsidP="00300119">
      <w:p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00119" w:rsidRPr="00300119" w:rsidRDefault="00300119" w:rsidP="00300119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0119" w:rsidRPr="00300119" w:rsidRDefault="00300119" w:rsidP="00300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119">
        <w:rPr>
          <w:rFonts w:ascii="Times New Roman" w:hAnsi="Times New Roman" w:cs="Times New Roman"/>
          <w:b/>
          <w:bCs/>
          <w:sz w:val="24"/>
          <w:szCs w:val="24"/>
        </w:rPr>
        <w:t xml:space="preserve">Ключевые </w:t>
      </w:r>
      <w:r w:rsidRPr="00300119">
        <w:rPr>
          <w:rFonts w:ascii="Times New Roman" w:hAnsi="Times New Roman" w:cs="Times New Roman"/>
          <w:b/>
          <w:sz w:val="24"/>
          <w:szCs w:val="24"/>
        </w:rPr>
        <w:t xml:space="preserve">показатели эффективности </w:t>
      </w:r>
      <w:proofErr w:type="gramStart"/>
      <w:r w:rsidRPr="00300119">
        <w:rPr>
          <w:rFonts w:ascii="Times New Roman" w:hAnsi="Times New Roman" w:cs="Times New Roman"/>
          <w:b/>
          <w:sz w:val="24"/>
          <w:szCs w:val="24"/>
        </w:rPr>
        <w:t>антимонопольного</w:t>
      </w:r>
      <w:proofErr w:type="gramEnd"/>
      <w:r w:rsidRPr="003001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00119">
        <w:rPr>
          <w:rFonts w:ascii="Times New Roman" w:hAnsi="Times New Roman" w:cs="Times New Roman"/>
          <w:b/>
          <w:sz w:val="24"/>
          <w:szCs w:val="24"/>
        </w:rPr>
        <w:t>комплаенса</w:t>
      </w:r>
      <w:proofErr w:type="spellEnd"/>
      <w:r w:rsidRPr="0030011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00119" w:rsidRPr="00300119" w:rsidRDefault="00300119" w:rsidP="00300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119">
        <w:rPr>
          <w:rFonts w:ascii="Times New Roman" w:hAnsi="Times New Roman" w:cs="Times New Roman"/>
          <w:b/>
          <w:sz w:val="24"/>
          <w:szCs w:val="24"/>
        </w:rPr>
        <w:t xml:space="preserve">Администрации </w:t>
      </w:r>
      <w:proofErr w:type="spellStart"/>
      <w:r w:rsidRPr="00300119">
        <w:rPr>
          <w:rFonts w:ascii="Times New Roman" w:hAnsi="Times New Roman" w:cs="Times New Roman"/>
          <w:b/>
          <w:sz w:val="24"/>
          <w:szCs w:val="24"/>
        </w:rPr>
        <w:t>Лямбирского</w:t>
      </w:r>
      <w:proofErr w:type="spellEnd"/>
      <w:r w:rsidRPr="00300119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на 2022 год</w:t>
      </w:r>
    </w:p>
    <w:p w:rsidR="00300119" w:rsidRPr="00300119" w:rsidRDefault="00300119" w:rsidP="003001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tblpX="-35" w:tblpY="121"/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8"/>
        <w:gridCol w:w="6120"/>
        <w:gridCol w:w="4140"/>
        <w:gridCol w:w="1080"/>
        <w:gridCol w:w="2700"/>
      </w:tblGrid>
      <w:tr w:rsidR="00300119" w:rsidRPr="00300119" w:rsidTr="008B53C8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648" w:type="dxa"/>
          </w:tcPr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120" w:type="dxa"/>
          </w:tcPr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140" w:type="dxa"/>
          </w:tcPr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080" w:type="dxa"/>
          </w:tcPr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2700" w:type="dxa"/>
          </w:tcPr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Ключевой показатель эффективности</w:t>
            </w:r>
            <w:proofErr w:type="gramStart"/>
            <w:r w:rsidRPr="00300119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</w:tr>
      <w:tr w:rsidR="00300119" w:rsidRPr="00300119" w:rsidTr="008B53C8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648" w:type="dxa"/>
          </w:tcPr>
          <w:p w:rsidR="00300119" w:rsidRPr="00300119" w:rsidRDefault="00300119" w:rsidP="00300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120" w:type="dxa"/>
          </w:tcPr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Доля проектов нормативных правовых актов</w:t>
            </w:r>
          </w:p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Администрации района, в которых</w:t>
            </w:r>
          </w:p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выявлены риски нарушения антимонопольного законодательства</w:t>
            </w:r>
          </w:p>
        </w:tc>
        <w:tc>
          <w:tcPr>
            <w:tcW w:w="4140" w:type="dxa"/>
          </w:tcPr>
          <w:p w:rsidR="00300119" w:rsidRPr="00300119" w:rsidRDefault="00300119" w:rsidP="003001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Управление по организационно-правовой работе и делопроизводству</w:t>
            </w:r>
          </w:p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Лямбирского</w:t>
            </w:r>
            <w:proofErr w:type="spellEnd"/>
            <w:r w:rsidRPr="0030011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080" w:type="dxa"/>
          </w:tcPr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2700" w:type="dxa"/>
          </w:tcPr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0119" w:rsidRPr="00300119" w:rsidTr="008B53C8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648" w:type="dxa"/>
          </w:tcPr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20" w:type="dxa"/>
          </w:tcPr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Доля сотрудников Администрации района, в отношении которых были проведены обучающие</w:t>
            </w:r>
          </w:p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мероприятия по антимонопольному законодательству и</w:t>
            </w:r>
          </w:p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 xml:space="preserve">антимонопольному </w:t>
            </w:r>
            <w:proofErr w:type="spellStart"/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комплаенсу</w:t>
            </w:r>
            <w:proofErr w:type="spellEnd"/>
          </w:p>
        </w:tc>
        <w:tc>
          <w:tcPr>
            <w:tcW w:w="4140" w:type="dxa"/>
          </w:tcPr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 xml:space="preserve">Экономическое управление Администрации </w:t>
            </w:r>
            <w:proofErr w:type="spellStart"/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Лямбирского</w:t>
            </w:r>
            <w:proofErr w:type="spellEnd"/>
            <w:r w:rsidRPr="0030011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080" w:type="dxa"/>
          </w:tcPr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2700" w:type="dxa"/>
          </w:tcPr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00119" w:rsidRPr="00300119" w:rsidTr="008B53C8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648" w:type="dxa"/>
          </w:tcPr>
          <w:p w:rsidR="00300119" w:rsidRPr="00300119" w:rsidRDefault="00300119" w:rsidP="00300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120" w:type="dxa"/>
          </w:tcPr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Доля нормативных правовых актов Администрации района, в которых выявлены риски</w:t>
            </w:r>
          </w:p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нарушения антимонопольного законодательства</w:t>
            </w:r>
          </w:p>
        </w:tc>
        <w:tc>
          <w:tcPr>
            <w:tcW w:w="4140" w:type="dxa"/>
          </w:tcPr>
          <w:p w:rsidR="00300119" w:rsidRPr="00300119" w:rsidRDefault="00300119" w:rsidP="003001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Управление по организационно-правовой работе и делопроизводству</w:t>
            </w:r>
          </w:p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Лямбирского</w:t>
            </w:r>
            <w:proofErr w:type="spellEnd"/>
            <w:r w:rsidRPr="0030011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080" w:type="dxa"/>
          </w:tcPr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2700" w:type="dxa"/>
          </w:tcPr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0119" w:rsidRPr="00300119" w:rsidTr="008B53C8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648" w:type="dxa"/>
          </w:tcPr>
          <w:p w:rsidR="00300119" w:rsidRPr="00300119" w:rsidRDefault="00300119" w:rsidP="003001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20" w:type="dxa"/>
          </w:tcPr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Коэффициент снижения количества наруш</w:t>
            </w: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</w:p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антимонопольного законодательства со стороны Администрации района</w:t>
            </w:r>
          </w:p>
        </w:tc>
        <w:tc>
          <w:tcPr>
            <w:tcW w:w="4140" w:type="dxa"/>
          </w:tcPr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Лямбирского</w:t>
            </w:r>
            <w:proofErr w:type="spellEnd"/>
            <w:r w:rsidRPr="0030011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080" w:type="dxa"/>
          </w:tcPr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2700" w:type="dxa"/>
          </w:tcPr>
          <w:p w:rsidR="00300119" w:rsidRPr="00300119" w:rsidRDefault="00300119" w:rsidP="0030011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0119">
              <w:rPr>
                <w:rFonts w:ascii="Times New Roman" w:hAnsi="Times New Roman" w:cs="Times New Roman"/>
                <w:sz w:val="24"/>
                <w:szCs w:val="24"/>
              </w:rPr>
              <w:t>1 (100 %)</w:t>
            </w:r>
          </w:p>
        </w:tc>
      </w:tr>
    </w:tbl>
    <w:p w:rsidR="00300119" w:rsidRPr="00300119" w:rsidRDefault="00300119" w:rsidP="00300119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bookmarkEnd w:id="1"/>
    <w:p w:rsidR="00300119" w:rsidRPr="00300119" w:rsidRDefault="00300119" w:rsidP="00300119">
      <w:pPr>
        <w:tabs>
          <w:tab w:val="left" w:pos="504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0119" w:rsidRPr="00300119" w:rsidRDefault="00300119" w:rsidP="00300119">
      <w:pPr>
        <w:spacing w:after="0" w:line="240" w:lineRule="auto"/>
        <w:ind w:left="142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sectPr w:rsidR="00300119" w:rsidRPr="00300119" w:rsidSect="0024014A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characterSpacingControl w:val="doNotCompress"/>
  <w:compat/>
  <w:rsids>
    <w:rsidRoot w:val="008B2D35"/>
    <w:rsid w:val="00010F1A"/>
    <w:rsid w:val="00017B93"/>
    <w:rsid w:val="00074589"/>
    <w:rsid w:val="000E4F05"/>
    <w:rsid w:val="00101ADC"/>
    <w:rsid w:val="00157E38"/>
    <w:rsid w:val="00172AC7"/>
    <w:rsid w:val="00196F0C"/>
    <w:rsid w:val="001A2B59"/>
    <w:rsid w:val="001A425F"/>
    <w:rsid w:val="001C6921"/>
    <w:rsid w:val="001E0404"/>
    <w:rsid w:val="001F5810"/>
    <w:rsid w:val="001F6D86"/>
    <w:rsid w:val="002851EC"/>
    <w:rsid w:val="00294437"/>
    <w:rsid w:val="002C0564"/>
    <w:rsid w:val="002D206F"/>
    <w:rsid w:val="00300119"/>
    <w:rsid w:val="003129CB"/>
    <w:rsid w:val="00315242"/>
    <w:rsid w:val="00315509"/>
    <w:rsid w:val="003364D9"/>
    <w:rsid w:val="00346211"/>
    <w:rsid w:val="00377D89"/>
    <w:rsid w:val="003D1D6D"/>
    <w:rsid w:val="004161EE"/>
    <w:rsid w:val="00422251"/>
    <w:rsid w:val="004276A8"/>
    <w:rsid w:val="004A4549"/>
    <w:rsid w:val="004B5EBD"/>
    <w:rsid w:val="004B6FD5"/>
    <w:rsid w:val="004C434C"/>
    <w:rsid w:val="004D1C4E"/>
    <w:rsid w:val="004E4BE2"/>
    <w:rsid w:val="00514EB6"/>
    <w:rsid w:val="0055244D"/>
    <w:rsid w:val="005C329D"/>
    <w:rsid w:val="005D1816"/>
    <w:rsid w:val="005D4704"/>
    <w:rsid w:val="005D6444"/>
    <w:rsid w:val="00601DA5"/>
    <w:rsid w:val="00660DE3"/>
    <w:rsid w:val="00660FB6"/>
    <w:rsid w:val="0068128A"/>
    <w:rsid w:val="006B6CD2"/>
    <w:rsid w:val="006C2DCD"/>
    <w:rsid w:val="006D46BD"/>
    <w:rsid w:val="006E1A79"/>
    <w:rsid w:val="0070313F"/>
    <w:rsid w:val="0073631E"/>
    <w:rsid w:val="007470BD"/>
    <w:rsid w:val="00755D42"/>
    <w:rsid w:val="007B46D6"/>
    <w:rsid w:val="007C050E"/>
    <w:rsid w:val="007E0269"/>
    <w:rsid w:val="007F011B"/>
    <w:rsid w:val="00814C50"/>
    <w:rsid w:val="008178DA"/>
    <w:rsid w:val="00821604"/>
    <w:rsid w:val="00826E3A"/>
    <w:rsid w:val="008465B3"/>
    <w:rsid w:val="008B2D35"/>
    <w:rsid w:val="008D6CBC"/>
    <w:rsid w:val="008F7F95"/>
    <w:rsid w:val="00900BB4"/>
    <w:rsid w:val="009411BB"/>
    <w:rsid w:val="009427DA"/>
    <w:rsid w:val="0094493E"/>
    <w:rsid w:val="00947E06"/>
    <w:rsid w:val="00966483"/>
    <w:rsid w:val="00994084"/>
    <w:rsid w:val="00A36AAF"/>
    <w:rsid w:val="00AC5835"/>
    <w:rsid w:val="00AD1CA0"/>
    <w:rsid w:val="00AE56B8"/>
    <w:rsid w:val="00AF7C37"/>
    <w:rsid w:val="00B05DCB"/>
    <w:rsid w:val="00B13AC4"/>
    <w:rsid w:val="00B2379A"/>
    <w:rsid w:val="00B50892"/>
    <w:rsid w:val="00B77C55"/>
    <w:rsid w:val="00B80223"/>
    <w:rsid w:val="00BB43F3"/>
    <w:rsid w:val="00BB5BB4"/>
    <w:rsid w:val="00BB77DA"/>
    <w:rsid w:val="00BC7136"/>
    <w:rsid w:val="00BE7C92"/>
    <w:rsid w:val="00C0285A"/>
    <w:rsid w:val="00C13413"/>
    <w:rsid w:val="00C524D8"/>
    <w:rsid w:val="00C57122"/>
    <w:rsid w:val="00C731B8"/>
    <w:rsid w:val="00C845FA"/>
    <w:rsid w:val="00CA56E8"/>
    <w:rsid w:val="00CC6742"/>
    <w:rsid w:val="00CD6F0D"/>
    <w:rsid w:val="00CF2D66"/>
    <w:rsid w:val="00CF3217"/>
    <w:rsid w:val="00D03343"/>
    <w:rsid w:val="00D06840"/>
    <w:rsid w:val="00D33F81"/>
    <w:rsid w:val="00D73508"/>
    <w:rsid w:val="00DB3620"/>
    <w:rsid w:val="00DD1F15"/>
    <w:rsid w:val="00DE15C6"/>
    <w:rsid w:val="00DF6464"/>
    <w:rsid w:val="00E34020"/>
    <w:rsid w:val="00E759E8"/>
    <w:rsid w:val="00E83C31"/>
    <w:rsid w:val="00E97409"/>
    <w:rsid w:val="00EA3BD4"/>
    <w:rsid w:val="00EC7073"/>
    <w:rsid w:val="00ED4CDA"/>
    <w:rsid w:val="00F17307"/>
    <w:rsid w:val="00F25ACE"/>
    <w:rsid w:val="00F46C9E"/>
    <w:rsid w:val="00F60EA3"/>
    <w:rsid w:val="00F64D76"/>
    <w:rsid w:val="00F66B62"/>
    <w:rsid w:val="00F768FC"/>
    <w:rsid w:val="00F823D9"/>
    <w:rsid w:val="00FA2007"/>
    <w:rsid w:val="00FB061E"/>
    <w:rsid w:val="00FB49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B93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2">
    <w:name w:val="heading 2"/>
    <w:basedOn w:val="a"/>
    <w:link w:val="20"/>
    <w:qFormat/>
    <w:rsid w:val="00AF7C37"/>
    <w:pPr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2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D206F"/>
    <w:rPr>
      <w:rFonts w:ascii="Tahoma" w:eastAsia="Times New Roman" w:hAnsi="Tahoma" w:cs="Tahoma"/>
      <w:sz w:val="16"/>
      <w:szCs w:val="16"/>
    </w:rPr>
  </w:style>
  <w:style w:type="paragraph" w:customStyle="1" w:styleId="a5">
    <w:name w:val="Знак"/>
    <w:basedOn w:val="a"/>
    <w:rsid w:val="009411BB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/>
    </w:rPr>
  </w:style>
  <w:style w:type="table" w:styleId="a6">
    <w:name w:val="Table Grid"/>
    <w:basedOn w:val="a1"/>
    <w:rsid w:val="009411B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sid w:val="00AF7C37"/>
    <w:rPr>
      <w:rFonts w:ascii="Times New Roman" w:eastAsia="Times New Roman" w:hAnsi="Times New Roman"/>
      <w:b/>
      <w:bCs/>
      <w:sz w:val="36"/>
      <w:szCs w:val="36"/>
    </w:rPr>
  </w:style>
  <w:style w:type="paragraph" w:customStyle="1" w:styleId="Style6">
    <w:name w:val="Style6"/>
    <w:basedOn w:val="a"/>
    <w:uiPriority w:val="99"/>
    <w:rsid w:val="00F768F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F768FC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uiPriority w:val="99"/>
    <w:rsid w:val="00101ADC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uiPriority w:val="99"/>
    <w:rsid w:val="00101ADC"/>
    <w:pPr>
      <w:widowControl w:val="0"/>
      <w:autoSpaceDE w:val="0"/>
      <w:autoSpaceDN w:val="0"/>
      <w:adjustRightInd w:val="0"/>
      <w:spacing w:after="0" w:line="311" w:lineRule="exact"/>
      <w:ind w:firstLine="658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101ADC"/>
    <w:pPr>
      <w:widowControl w:val="0"/>
      <w:autoSpaceDE w:val="0"/>
      <w:autoSpaceDN w:val="0"/>
      <w:adjustRightInd w:val="0"/>
      <w:spacing w:after="0" w:line="310" w:lineRule="exac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101ADC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p11">
    <w:name w:val="p11"/>
    <w:basedOn w:val="a"/>
    <w:rsid w:val="0031550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No Spacing"/>
    <w:link w:val="a8"/>
    <w:uiPriority w:val="99"/>
    <w:qFormat/>
    <w:rsid w:val="00E83C31"/>
    <w:rPr>
      <w:rFonts w:cs="Calibri"/>
      <w:sz w:val="22"/>
      <w:szCs w:val="22"/>
      <w:lang w:eastAsia="en-US"/>
    </w:rPr>
  </w:style>
  <w:style w:type="character" w:customStyle="1" w:styleId="a8">
    <w:name w:val="Без интервала Знак"/>
    <w:link w:val="a7"/>
    <w:uiPriority w:val="99"/>
    <w:locked/>
    <w:rsid w:val="00E83C31"/>
    <w:rPr>
      <w:rFonts w:cs="Calibri"/>
      <w:sz w:val="22"/>
      <w:szCs w:val="22"/>
      <w:lang w:eastAsia="en-US"/>
    </w:rPr>
  </w:style>
  <w:style w:type="paragraph" w:customStyle="1" w:styleId="Default">
    <w:name w:val="Default"/>
    <w:rsid w:val="002944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B93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2">
    <w:name w:val="heading 2"/>
    <w:basedOn w:val="a"/>
    <w:link w:val="20"/>
    <w:qFormat/>
    <w:rsid w:val="00AF7C37"/>
    <w:pPr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2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D206F"/>
    <w:rPr>
      <w:rFonts w:ascii="Tahoma" w:eastAsia="Times New Roman" w:hAnsi="Tahoma" w:cs="Tahoma"/>
      <w:sz w:val="16"/>
      <w:szCs w:val="16"/>
    </w:rPr>
  </w:style>
  <w:style w:type="paragraph" w:customStyle="1" w:styleId="a5">
    <w:name w:val="Знак"/>
    <w:basedOn w:val="a"/>
    <w:rsid w:val="009411BB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/>
    </w:rPr>
  </w:style>
  <w:style w:type="table" w:styleId="a6">
    <w:name w:val="Table Grid"/>
    <w:basedOn w:val="a1"/>
    <w:rsid w:val="009411B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rsid w:val="00AF7C37"/>
    <w:rPr>
      <w:rFonts w:ascii="Times New Roman" w:eastAsia="Times New Roman" w:hAnsi="Times New Roman"/>
      <w:b/>
      <w:bCs/>
      <w:sz w:val="36"/>
      <w:szCs w:val="36"/>
    </w:rPr>
  </w:style>
  <w:style w:type="paragraph" w:customStyle="1" w:styleId="Style6">
    <w:name w:val="Style6"/>
    <w:basedOn w:val="a"/>
    <w:uiPriority w:val="99"/>
    <w:rsid w:val="00F768F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F768FC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uiPriority w:val="99"/>
    <w:rsid w:val="00101ADC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uiPriority w:val="99"/>
    <w:rsid w:val="00101ADC"/>
    <w:pPr>
      <w:widowControl w:val="0"/>
      <w:autoSpaceDE w:val="0"/>
      <w:autoSpaceDN w:val="0"/>
      <w:adjustRightInd w:val="0"/>
      <w:spacing w:after="0" w:line="311" w:lineRule="exact"/>
      <w:ind w:firstLine="658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101ADC"/>
    <w:pPr>
      <w:widowControl w:val="0"/>
      <w:autoSpaceDE w:val="0"/>
      <w:autoSpaceDN w:val="0"/>
      <w:adjustRightInd w:val="0"/>
      <w:spacing w:after="0" w:line="310" w:lineRule="exac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101ADC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p11">
    <w:name w:val="p11"/>
    <w:basedOn w:val="a"/>
    <w:rsid w:val="0031550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No Spacing"/>
    <w:link w:val="a8"/>
    <w:uiPriority w:val="99"/>
    <w:qFormat/>
    <w:rsid w:val="00E83C31"/>
    <w:rPr>
      <w:rFonts w:cs="Calibri"/>
      <w:sz w:val="22"/>
      <w:szCs w:val="22"/>
      <w:lang w:eastAsia="en-US"/>
    </w:rPr>
  </w:style>
  <w:style w:type="character" w:customStyle="1" w:styleId="a8">
    <w:name w:val="Без интервала Знак"/>
    <w:link w:val="a7"/>
    <w:uiPriority w:val="99"/>
    <w:locked/>
    <w:rsid w:val="00E83C31"/>
    <w:rPr>
      <w:rFonts w:cs="Calibri"/>
      <w:sz w:val="22"/>
      <w:szCs w:val="22"/>
      <w:lang w:eastAsia="en-US"/>
    </w:rPr>
  </w:style>
  <w:style w:type="paragraph" w:customStyle="1" w:styleId="Default">
    <w:name w:val="Default"/>
    <w:rsid w:val="002944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17105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60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69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98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090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8062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52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07488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91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5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67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380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445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58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AppData\Local\Temp\Rar$DI00.480\&#1055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E4E01-A2D2-4251-B04F-43108E912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Постановление.dot</Template>
  <TotalTime>5</TotalTime>
  <Pages>5</Pages>
  <Words>1000</Words>
  <Characters>5703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3</cp:revision>
  <cp:lastPrinted>2019-10-28T07:46:00Z</cp:lastPrinted>
  <dcterms:created xsi:type="dcterms:W3CDTF">2023-02-17T09:00:00Z</dcterms:created>
  <dcterms:modified xsi:type="dcterms:W3CDTF">2023-02-17T09:08:00Z</dcterms:modified>
</cp:coreProperties>
</file>