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892" w:rsidRDefault="00B23892" w:rsidP="00B23892">
      <w:pPr>
        <w:pStyle w:val="Standard"/>
        <w:spacing w:before="280" w:after="280" w:line="240" w:lineRule="auto"/>
        <w:jc w:val="both"/>
        <w:outlineLvl w:val="0"/>
      </w:pPr>
      <w:r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ru-RU"/>
        </w:rPr>
        <w:t>Более 5000 семей Мордовии направили средства материнского капитала на получение образования детьми</w:t>
      </w:r>
    </w:p>
    <w:p w:rsidR="00B23892" w:rsidRDefault="00B23892" w:rsidP="00B23892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Оплата обучения детей  – одно из востребованных направлений использования средств государственного материнского капитала. С момента запуска государственной программы поддержки семей, имеющих детей, 5076 семей Мордовии направили средства материнского капитала именно на получение образования детьми. </w:t>
      </w:r>
    </w:p>
    <w:p w:rsidR="00B23892" w:rsidRDefault="00B23892" w:rsidP="00B23892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Распорядиться средствами материнского капитала на детский сад,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дошкольным программам можно сразу после рождения ребёнка, на которого получен сертификат. По программам основного и дополнительного образования распоряжение возможно только после достижения трехлетнего возраста ребенка. И в том и в другом случае использовать средства можно на любого из детей в семье. На дату начала обучения ребенок должен быть не старше 25 лет. Организация либо индивидуальный предприниматель, которым планируется перечислить средства, должны находиться на территории России и иметь право на оказание соответствующих образовательных услуг.</w:t>
      </w:r>
    </w:p>
    <w:p w:rsidR="00B23892" w:rsidRDefault="00B23892" w:rsidP="00B23892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средства материнского капитала можно как на образование, так и содержание, присмотр и уход за ребенком. Также оплатить средствами материнского капитала можно проживание и коммунальные услуги в общежитии в период обучения.</w:t>
      </w:r>
    </w:p>
    <w:p w:rsidR="00B23892" w:rsidRDefault="00B23892" w:rsidP="00B23892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о распоряжении средствами материнского капитала можно в личном кабинете на портале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на сайте Социального фонда, а также лично в клиентской службе СФР или в МФЦ.</w:t>
      </w:r>
    </w:p>
    <w:p w:rsidR="00B23892" w:rsidRDefault="00B23892" w:rsidP="00B23892">
      <w:pPr>
        <w:pStyle w:val="Standard"/>
        <w:pBdr>
          <w:bottom w:val="double" w:sz="12" w:space="2" w:color="000000"/>
        </w:pBdr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договора об оказании платных образовательных услуг при подаче заявления не потребуется, если между региональным Отделением Социального фонда и учебным заведением заключено соглашение об информационном обмене, в рамках которого фонд самостоятельно запрашивает необходимые сведения. Сегодня в Мордовии заключено 4 соглашения с учебными заведениями высшего образования, 25 соглашений с учреждениями среднего профессионального образования и 156 соглашений с дошкольными учреждениями.</w:t>
      </w:r>
    </w:p>
    <w:p w:rsidR="00D57CE8" w:rsidRDefault="00B23892">
      <w:bookmarkStart w:id="0" w:name="_GoBack"/>
      <w:bookmarkEnd w:id="0"/>
    </w:p>
    <w:sectPr w:rsidR="00D5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A6D"/>
    <w:rsid w:val="00305A6D"/>
    <w:rsid w:val="007022A0"/>
    <w:rsid w:val="00B23892"/>
    <w:rsid w:val="00D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23892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23892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2023-05-04T09:58:00Z</dcterms:created>
  <dcterms:modified xsi:type="dcterms:W3CDTF">2023-05-04T09:58:00Z</dcterms:modified>
</cp:coreProperties>
</file>