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word/numbering.xml" ContentType="application/vnd.openxmlformats-officedocument.wordprocessingml.numbering+xml"/>
  <Override PartName="/word/settings.xml" ContentType="application/vnd.openxmlformats-officedocument.wordprocessingml.settings+xml"/>
  <Override PartName="/word/webSettings.xml" ContentType="application/vnd.openxmlformats-officedocument.wordprocessingml.webSettings+xml"/>
  <Override PartName="/word/document.xml" ContentType="application/vnd.openxmlformats-officedocument.wordprocessingml.document.main+xml"/>
  <Override PartName="/word/endnotes.xml" ContentType="application/vnd.openxmlformats-officedocument.wordprocessingml.endnotes+xml"/>
  <Override PartName="/customXml/itemProps1.xml" ContentType="application/vnd.openxmlformats-officedocument.customXmlProperties+xml"/>
  <Override PartName="/word/styles.xml" ContentType="application/vnd.openxmlformats-officedocument.wordprocessingml.styles+xml"/>
  <Override PartName="/word/header2.xml" ContentType="application/vnd.openxmlformats-officedocument.wordprocessingml.header+xml"/>
  <Override PartName="/word/footnotes.xml" ContentType="application/vnd.openxmlformats-officedocument.wordprocessingml.foot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body>
    <w:p w14:paraId="00000005">
      <w:pPr>
        <w:pStyle w:val="Heading1"/>
        <w:rPr/>
      </w:pPr>
    </w:p>
    <w:p w14:paraId="00000006">
      <w:pPr>
        <w:jc w:val="right"/>
        <w:rPr/>
      </w:pPr>
    </w:p>
    <w:p w14:paraId="00000007">
      <w:pPr>
        <w:jc w:val="right"/>
        <w:rPr/>
      </w:pPr>
      <w:r>
        <w:t xml:space="preserve">Приложение к решению </w:t>
      </w:r>
    </w:p>
    <w:p w14:paraId="00000008">
      <w:pPr>
        <w:jc w:val="right"/>
        <w:rPr/>
      </w:pPr>
      <w:r>
        <w:t xml:space="preserve">Совета депутатов </w:t>
      </w:r>
    </w:p>
    <w:p w14:paraId="00000009">
      <w:pPr>
        <w:jc w:val="right"/>
        <w:rPr/>
      </w:pPr>
      <w:r>
        <w:t>Берсенев</w:t>
      </w:r>
      <w:r>
        <w:t>ского сельского поселения</w:t>
      </w:r>
    </w:p>
    <w:p w14:paraId="0000000A">
      <w:pPr>
        <w:jc w:val="right"/>
        <w:rPr/>
      </w:pPr>
      <w:r>
        <w:t xml:space="preserve"> </w:t>
      </w:r>
      <w:r>
        <w:t>Лямбирского муниципального района</w:t>
      </w:r>
    </w:p>
    <w:p w14:paraId="0000000B">
      <w:pPr>
        <w:jc w:val="right"/>
        <w:rPr/>
      </w:pPr>
      <w:r>
        <w:t>Республики Мордовия</w:t>
      </w:r>
    </w:p>
    <w:p w14:paraId="0000000C">
      <w:pPr>
        <w:jc w:val="right"/>
        <w:rPr/>
      </w:pPr>
      <w:r>
        <w:t xml:space="preserve">от </w:t>
      </w:r>
      <w:r>
        <w:t>17.07.</w:t>
      </w:r>
      <w:r>
        <w:t>202</w:t>
      </w:r>
      <w:r>
        <w:t>4</w:t>
      </w:r>
      <w:r>
        <w:t>г.</w:t>
      </w:r>
      <w:r>
        <w:t xml:space="preserve"> </w:t>
      </w:r>
      <w:r>
        <w:t xml:space="preserve"> </w:t>
      </w:r>
      <w:r>
        <w:t>№</w:t>
      </w:r>
      <w:r>
        <w:t xml:space="preserve"> 119</w:t>
      </w:r>
    </w:p>
    <w:p w14:paraId="0000000D">
      <w:pPr>
        <w:jc w:val="right"/>
        <w:rPr>
          <w:b/>
          <w:bCs/>
          <w:caps/>
          <w:color w:val="943634"/>
        </w:rPr>
      </w:pPr>
    </w:p>
    <w:p w14:paraId="0000000E">
      <w:pPr>
        <w:ind w:firstLine="0"/>
        <w:jc w:val="center"/>
        <w:rPr>
          <w:b/>
          <w:bCs/>
          <w:caps/>
          <w:color w:val="c0504d"/>
        </w:rPr>
      </w:pPr>
    </w:p>
    <w:p w14:paraId="0000000F">
      <w:pPr>
        <w:ind w:firstLine="0"/>
        <w:jc w:val="center"/>
        <w:rPr>
          <w:b/>
          <w:bCs/>
          <w:caps/>
          <w:color w:val="c0504d"/>
        </w:rPr>
      </w:pPr>
    </w:p>
    <w:p w14:paraId="00000010">
      <w:pPr>
        <w:ind w:firstLine="0"/>
        <w:jc w:val="center"/>
        <w:rPr>
          <w:b/>
          <w:bCs/>
          <w:caps/>
          <w:color w:val="c0504d"/>
        </w:rPr>
      </w:pPr>
    </w:p>
    <w:p w14:paraId="00000011">
      <w:pPr>
        <w:ind w:firstLine="0"/>
        <w:jc w:val="center"/>
        <w:rPr>
          <w:b/>
          <w:bCs/>
          <w:caps/>
          <w:color w:val="c0504d"/>
        </w:rPr>
      </w:pPr>
    </w:p>
    <w:p w14:paraId="00000012">
      <w:pPr>
        <w:ind w:firstLine="0"/>
        <w:jc w:val="center"/>
        <w:rPr>
          <w:b/>
          <w:bCs/>
          <w:caps/>
          <w:color w:val="c0504d"/>
        </w:rPr>
      </w:pPr>
    </w:p>
    <w:p w14:paraId="00000013">
      <w:pPr>
        <w:ind w:firstLine="0"/>
        <w:jc w:val="center"/>
        <w:rPr>
          <w:b/>
          <w:bCs/>
          <w:caps/>
          <w:color w:val="c0504d"/>
        </w:rPr>
      </w:pPr>
    </w:p>
    <w:p w14:paraId="00000014">
      <w:pPr>
        <w:ind w:firstLine="0"/>
        <w:jc w:val="center"/>
        <w:rPr>
          <w:b/>
          <w:bCs/>
          <w:caps/>
          <w:color w:val="c0504d"/>
        </w:rPr>
      </w:pPr>
    </w:p>
    <w:p w14:paraId="00000015">
      <w:pPr>
        <w:ind w:firstLine="0"/>
        <w:jc w:val="center"/>
        <w:rPr>
          <w:b/>
          <w:bCs/>
          <w:caps/>
          <w:color w:val="c0504d"/>
        </w:rPr>
      </w:pPr>
    </w:p>
    <w:p w14:paraId="00000016">
      <w:pPr>
        <w:ind w:firstLine="0"/>
        <w:jc w:val="center"/>
        <w:rPr>
          <w:b/>
          <w:bCs/>
          <w:caps/>
          <w:color w:val="c0504d"/>
        </w:rPr>
      </w:pPr>
    </w:p>
    <w:p w14:paraId="00000017">
      <w:pPr>
        <w:ind w:firstLine="0"/>
        <w:jc w:val="center"/>
        <w:rPr>
          <w:b/>
          <w:bCs/>
          <w:caps/>
          <w:color w:val="c0504d"/>
        </w:rPr>
      </w:pPr>
    </w:p>
    <w:p w14:paraId="00000018">
      <w:pPr>
        <w:ind w:firstLine="0"/>
        <w:jc w:val="center"/>
        <w:rPr>
          <w:b/>
          <w:bCs/>
          <w:caps/>
          <w:color w:val="c0504d"/>
        </w:rPr>
      </w:pPr>
    </w:p>
    <w:p w14:paraId="00000019">
      <w:pPr>
        <w:ind w:firstLine="0"/>
        <w:jc w:val="center"/>
        <w:rPr>
          <w:b/>
          <w:bCs/>
          <w:caps/>
          <w:color w:val="c0504d"/>
        </w:rPr>
      </w:pPr>
    </w:p>
    <w:p w14:paraId="0000001A">
      <w:pPr>
        <w:ind w:firstLine="0"/>
        <w:jc w:val="center"/>
        <w:rPr>
          <w:b/>
          <w:bCs/>
          <w:caps/>
          <w:color w:val="c0504d"/>
        </w:rPr>
      </w:pPr>
    </w:p>
    <w:p w14:paraId="0000001B">
      <w:pPr>
        <w:ind w:firstLine="0"/>
        <w:jc w:val="center"/>
        <w:rPr>
          <w:b/>
          <w:bCs/>
          <w:caps/>
          <w:color w:val="c0504d"/>
        </w:rPr>
      </w:pPr>
    </w:p>
    <w:p w14:paraId="0000001C">
      <w:pPr>
        <w:ind w:firstLine="0"/>
        <w:jc w:val="center"/>
        <w:rPr>
          <w:b/>
          <w:bCs/>
          <w:caps/>
        </w:rPr>
      </w:pPr>
    </w:p>
    <w:p w14:paraId="0000001D">
      <w:pPr>
        <w:ind w:firstLine="0"/>
        <w:jc w:val="center"/>
        <w:rPr>
          <w:b/>
          <w:bCs/>
          <w:caps/>
        </w:rPr>
      </w:pPr>
      <w:r>
        <w:rPr>
          <w:b/>
          <w:bCs/>
          <w:caps/>
        </w:rPr>
        <w:t xml:space="preserve">правила землепользования и застройки </w:t>
      </w:r>
      <w:r>
        <w:rPr>
          <w:b/>
          <w:bCs/>
          <w:caps/>
        </w:rPr>
        <w:t>Берсенев</w:t>
      </w:r>
      <w:r>
        <w:rPr>
          <w:b/>
          <w:bCs/>
          <w:caps/>
        </w:rPr>
        <w:t>ского сельского поселения</w:t>
      </w:r>
    </w:p>
    <w:p w14:paraId="0000001E">
      <w:pPr>
        <w:ind w:firstLine="0"/>
        <w:jc w:val="center"/>
        <w:rPr>
          <w:b/>
          <w:bCs/>
          <w:caps/>
        </w:rPr>
      </w:pPr>
      <w:r>
        <w:rPr>
          <w:b/>
          <w:bCs/>
          <w:caps/>
        </w:rPr>
        <w:t>Лямбирского муниципального района</w:t>
      </w:r>
    </w:p>
    <w:p w14:paraId="0000001F">
      <w:pPr>
        <w:ind w:firstLine="0"/>
        <w:jc w:val="center"/>
        <w:rPr>
          <w:b/>
          <w:bCs/>
          <w:caps/>
        </w:rPr>
      </w:pPr>
      <w:r>
        <w:rPr>
          <w:b/>
          <w:bCs/>
          <w:caps/>
        </w:rPr>
        <w:t>Республики Мордовия</w:t>
      </w:r>
    </w:p>
    <w:p w14:paraId="00000020">
      <w:pPr>
        <w:ind w:firstLine="0"/>
        <w:jc w:val="center"/>
        <w:rPr>
          <w:b/>
          <w:bCs/>
          <w:color w:val="c0504d"/>
        </w:rPr>
      </w:pPr>
    </w:p>
    <w:p w14:paraId="00000021">
      <w:pPr>
        <w:ind w:firstLine="0"/>
        <w:jc w:val="center"/>
        <w:rPr>
          <w:b/>
          <w:bCs/>
          <w:color w:val="c0504d"/>
        </w:rPr>
      </w:pPr>
    </w:p>
    <w:p w14:paraId="00000022">
      <w:pPr>
        <w:ind w:firstLine="0"/>
        <w:jc w:val="center"/>
        <w:rPr>
          <w:b/>
          <w:bCs/>
          <w:color w:val="c0504d"/>
        </w:rPr>
      </w:pPr>
    </w:p>
    <w:p w14:paraId="00000023">
      <w:pPr>
        <w:ind w:firstLine="0"/>
        <w:jc w:val="center"/>
        <w:rPr>
          <w:sz w:val="32"/>
          <w:szCs w:val="28"/>
        </w:rPr>
      </w:pPr>
      <w:r>
        <w:rPr>
          <w:sz w:val="32"/>
          <w:szCs w:val="28"/>
        </w:rPr>
        <w:t>ЧАСТЬ 2</w:t>
      </w:r>
    </w:p>
    <w:p w14:paraId="00000024">
      <w:pPr>
        <w:ind w:firstLine="0"/>
        <w:jc w:val="center"/>
        <w:rPr>
          <w:sz w:val="32"/>
          <w:szCs w:val="28"/>
        </w:rPr>
      </w:pPr>
      <w:r>
        <w:rPr>
          <w:sz w:val="32"/>
          <w:szCs w:val="28"/>
        </w:rPr>
        <w:t>КАРТА ГРАДОСТРОИТЕЛЬНОГО ЗОНИРОВАНИЯ</w:t>
      </w:r>
    </w:p>
    <w:p w14:paraId="00000025">
      <w:pPr>
        <w:ind w:firstLine="0"/>
        <w:jc w:val="center"/>
        <w:rPr>
          <w:sz w:val="32"/>
          <w:szCs w:val="32"/>
        </w:rPr>
      </w:pPr>
    </w:p>
    <w:p w14:paraId="00000026">
      <w:pPr>
        <w:ind w:firstLine="0"/>
        <w:jc w:val="center"/>
        <w:rPr>
          <w:sz w:val="32"/>
          <w:szCs w:val="32"/>
        </w:rPr>
      </w:pPr>
      <w:r>
        <w:rPr>
          <w:sz w:val="32"/>
          <w:szCs w:val="32"/>
        </w:rPr>
        <w:t>ЧАСТЬ 3</w:t>
      </w:r>
    </w:p>
    <w:p w14:paraId="00000027">
      <w:pPr>
        <w:ind w:firstLine="0"/>
        <w:jc w:val="center"/>
        <w:rPr>
          <w:sz w:val="32"/>
          <w:szCs w:val="32"/>
        </w:rPr>
      </w:pPr>
      <w:r>
        <w:rPr>
          <w:sz w:val="32"/>
          <w:szCs w:val="32"/>
        </w:rPr>
        <w:t>ГРАДОСТРОИТЕЛЬНЫЕ РЕГЛАМЕНТЫ</w:t>
      </w:r>
    </w:p>
    <w:p w14:paraId="00000028">
      <w:pPr>
        <w:ind w:firstLine="0"/>
        <w:jc w:val="center"/>
        <w:rPr>
          <w:b/>
          <w:bCs/>
          <w:color w:val="c0504d"/>
        </w:rPr>
      </w:pPr>
    </w:p>
    <w:p w14:paraId="00000029">
      <w:pPr>
        <w:shd w:val="clear" w:color="auto" w:fill="ffffff"/>
        <w:ind w:left="993" w:right="-1" w:firstLine="55"/>
        <w:rPr>
          <w:color w:val="c0504d"/>
        </w:rPr>
      </w:pPr>
    </w:p>
    <w:p w14:paraId="0000002A">
      <w:pPr>
        <w:shd w:val="clear" w:color="auto" w:fill="ffffff"/>
        <w:ind w:left="993" w:right="-1" w:firstLine="55"/>
        <w:rPr>
          <w:color w:val="c0504d"/>
        </w:rPr>
      </w:pPr>
    </w:p>
    <w:p w14:paraId="0000002B">
      <w:pPr>
        <w:shd w:val="clear" w:color="auto" w:fill="ffffff"/>
        <w:ind w:left="993" w:right="-1" w:firstLine="55"/>
        <w:rPr>
          <w:color w:val="c0504d"/>
        </w:rPr>
      </w:pPr>
    </w:p>
    <w:p w14:paraId="0000002C">
      <w:pPr>
        <w:shd w:val="clear" w:color="auto" w:fill="ffffff"/>
        <w:ind w:left="993" w:right="-1" w:firstLine="55"/>
        <w:rPr>
          <w:color w:val="c0504d"/>
        </w:rPr>
      </w:pPr>
    </w:p>
    <w:p w14:paraId="0000002D">
      <w:pPr>
        <w:shd w:val="clear" w:color="auto" w:fill="ffffff"/>
        <w:ind w:left="993" w:right="-1" w:firstLine="55"/>
        <w:rPr>
          <w:color w:val="c0504d"/>
        </w:rPr>
      </w:pPr>
    </w:p>
    <w:p w14:paraId="0000002E">
      <w:pPr>
        <w:shd w:val="clear" w:color="auto" w:fill="ffffff"/>
        <w:ind w:left="993" w:right="-1" w:firstLine="55"/>
        <w:rPr>
          <w:color w:val="c0504d"/>
        </w:rPr>
      </w:pPr>
    </w:p>
    <w:p w14:paraId="0000002F">
      <w:pPr>
        <w:shd w:val="clear" w:color="auto" w:fill="ffffff"/>
        <w:ind w:left="993" w:right="-1" w:firstLine="55"/>
        <w:rPr>
          <w:color w:val="c0504d"/>
        </w:rPr>
      </w:pPr>
    </w:p>
    <w:p w14:paraId="00000030">
      <w:pPr>
        <w:shd w:val="clear" w:color="auto" w:fill="ffffff"/>
        <w:ind w:left="993" w:right="-1" w:firstLine="55"/>
        <w:rPr>
          <w:color w:val="c0504d"/>
        </w:rPr>
      </w:pPr>
    </w:p>
    <w:p w14:paraId="00000031">
      <w:pPr>
        <w:shd w:val="clear" w:color="auto" w:fill="ffffff"/>
        <w:tabs>
          <w:tab w:val="left" w:pos="8334"/>
        </w:tabs>
        <w:spacing w:before="80"/>
        <w:rPr>
          <w:b/>
          <w:bCs/>
        </w:rPr>
      </w:pPr>
      <w:r>
        <w:rPr>
          <w:color w:val="c0504d"/>
        </w:rPr>
        <w:br w:type="page"/>
      </w:r>
    </w:p>
    <w:p w14:paraId="00000032">
      <w:pPr>
        <w:pStyle w:val="TOCHeading"/>
        <w:rPr>
          <w:rFonts w:ascii="Times New Roman" w:hAnsi="Times New Roman"/>
          <w:b/>
          <w:color w:val="000000" w:themeColor="text1"/>
          <w:sz w:val="22"/>
          <w:szCs w:val="22"/>
        </w:rPr>
      </w:pPr>
      <w:r>
        <w:rPr>
          <w:rFonts w:ascii="Times New Roman" w:hAnsi="Times New Roman"/>
          <w:b/>
          <w:color w:val="000000" w:themeColor="text1"/>
          <w:sz w:val="22"/>
          <w:szCs w:val="22"/>
        </w:rPr>
        <w:t>Оглавление</w:t>
      </w:r>
    </w:p>
    <w:p w14:paraId="00000033">
      <w:pPr>
        <w:pStyle w:val="Toc1"/>
        <w:rPr>
          <w:rFonts w:asciiTheme="minorHAnsi" w:cstheme="minorBidi" w:eastAsiaTheme="minorEastAsia" w:hAnsiTheme="minorHAnsi"/>
          <w14:ligatures w14:val="standardContextual"/>
        </w:rPr>
      </w:pPr>
      <w:r>
        <w:fldChar w:fldCharType="begin"/>
      </w:r>
      <w:r>
        <w:instrText xml:space="preserve"> TOC \o "1-3" \h \z \u </w:instrText>
      </w:r>
      <w:r>
        <w:fldChar w:fldCharType="separate"/>
      </w:r>
      <w:r>
        <w:fldChar w:fldCharType="begin"/>
      </w:r>
      <w:r>
        <w:instrText xml:space="preserve">HYPERLINK \l "_Toc170288171" </w:instrText>
      </w:r>
      <w:r>
        <w:fldChar w:fldCharType="separate"/>
      </w:r>
      <w:r>
        <w:rPr>
          <w:rStyle w:val="Hyperlink"/>
          <w:b/>
        </w:rPr>
        <w:t>ЧАСТЬ 2</w:t>
      </w:r>
      <w:r>
        <w:tab/>
      </w:r>
      <w:r>
        <w:fldChar w:fldCharType="begin"/>
      </w:r>
      <w:r>
        <w:instrText xml:space="preserve"> PAGEREF _Toc170288171 \h </w:instrText>
      </w:r>
      <w:r>
        <w:fldChar w:fldCharType="separate"/>
      </w:r>
      <w:r>
        <w:t>3</w:t>
      </w:r>
      <w:r>
        <w:fldChar w:fldCharType="end"/>
      </w:r>
      <w:r>
        <w:fldChar w:fldCharType="end"/>
      </w:r>
    </w:p>
    <w:p w14:paraId="00000034">
      <w:pPr>
        <w:pStyle w:val="Toc1"/>
        <w:rPr>
          <w:rFonts w:asciiTheme="minorHAnsi" w:cstheme="minorBidi" w:eastAsiaTheme="minorEastAsia" w:hAnsiTheme="minorHAnsi"/>
          <w14:ligatures w14:val="standardContextual"/>
        </w:rPr>
      </w:pPr>
      <w:r>
        <w:fldChar w:fldCharType="begin"/>
      </w:r>
      <w:r>
        <w:instrText xml:space="preserve">HYPERLINK \l "_Toc170288172" </w:instrText>
      </w:r>
      <w:r>
        <w:fldChar w:fldCharType="separate"/>
      </w:r>
      <w:r>
        <w:rPr>
          <w:rStyle w:val="Hyperlink"/>
          <w:b/>
        </w:rPr>
        <w:t>КАРТА ГРАДОСТРОИТЕЛЬНОГО ЗОНИРОВАНИЯ</w:t>
      </w:r>
      <w:r>
        <w:tab/>
      </w:r>
      <w:r>
        <w:fldChar w:fldCharType="begin"/>
      </w:r>
      <w:r>
        <w:instrText xml:space="preserve"> PAGEREF _Toc170288172 \h </w:instrText>
      </w:r>
      <w:r>
        <w:fldChar w:fldCharType="separate"/>
      </w:r>
      <w:r>
        <w:t>3</w:t>
      </w:r>
      <w:r>
        <w:fldChar w:fldCharType="end"/>
      </w:r>
      <w:r>
        <w:fldChar w:fldCharType="end"/>
      </w:r>
    </w:p>
    <w:p w14:paraId="00000035">
      <w:pPr>
        <w:pStyle w:val="Toc2"/>
        <w:rPr>
          <w:rFonts w:asciiTheme="minorHAnsi" w:cstheme="minorBidi" w:eastAsiaTheme="minorEastAsia" w:hAnsiTheme="minorHAnsi"/>
          <w:sz w:val="22"/>
          <w:szCs w:val="22"/>
          <w14:ligatures w14:val="standardContextual"/>
        </w:rPr>
      </w:pPr>
      <w:r>
        <w:fldChar w:fldCharType="begin"/>
      </w:r>
      <w:r>
        <w:instrText xml:space="preserve">HYPERLINK \l "_Toc170288173" </w:instrText>
      </w:r>
      <w:r>
        <w:fldChar w:fldCharType="separate"/>
      </w:r>
      <w:r>
        <w:rPr>
          <w:rStyle w:val="Hyperlink"/>
        </w:rPr>
        <w:t>Глава 8. Градостроительное зонирование. Территориальные зоны на карте градостроительного зонирования</w:t>
      </w:r>
      <w:r>
        <w:tab/>
      </w:r>
      <w:r>
        <w:fldChar w:fldCharType="begin"/>
      </w:r>
      <w:r>
        <w:instrText xml:space="preserve"> PAGEREF _Toc170288173 \h </w:instrText>
      </w:r>
      <w:r>
        <w:fldChar w:fldCharType="separate"/>
      </w:r>
      <w:r>
        <w:t>3</w:t>
      </w:r>
      <w:r>
        <w:fldChar w:fldCharType="end"/>
      </w:r>
      <w:r>
        <w:fldChar w:fldCharType="end"/>
      </w:r>
    </w:p>
    <w:p w14:paraId="00000036">
      <w:pPr>
        <w:pStyle w:val="Toc3"/>
        <w:rPr>
          <w:rFonts w:asciiTheme="minorHAnsi" w:cstheme="minorBidi" w:eastAsiaTheme="minorEastAsia" w:hAnsiTheme="minorHAnsi"/>
          <w14:ligatures w14:val="standardContextual"/>
        </w:rPr>
      </w:pPr>
      <w:r>
        <w:fldChar w:fldCharType="begin"/>
      </w:r>
      <w:r>
        <w:instrText xml:space="preserve">HYPERLINK \l "_Toc170288174" </w:instrText>
      </w:r>
      <w:r>
        <w:fldChar w:fldCharType="separate"/>
      </w:r>
      <w:r>
        <w:rPr>
          <w:rStyle w:val="Hyperlink"/>
        </w:rPr>
        <w:t>Статья 19. Градостроительное зонирование</w:t>
      </w:r>
      <w:r>
        <w:tab/>
      </w:r>
      <w:r>
        <w:fldChar w:fldCharType="begin"/>
      </w:r>
      <w:r>
        <w:instrText xml:space="preserve"> PAGEREF _Toc170288174 \h </w:instrText>
      </w:r>
      <w:r>
        <w:fldChar w:fldCharType="separate"/>
      </w:r>
      <w:r>
        <w:t>3</w:t>
      </w:r>
      <w:r>
        <w:fldChar w:fldCharType="end"/>
      </w:r>
      <w:r>
        <w:fldChar w:fldCharType="end"/>
      </w:r>
    </w:p>
    <w:p w14:paraId="00000037">
      <w:pPr>
        <w:pStyle w:val="Toc3"/>
        <w:rPr>
          <w:rFonts w:asciiTheme="minorHAnsi" w:cstheme="minorBidi" w:eastAsiaTheme="minorEastAsia" w:hAnsiTheme="minorHAnsi"/>
          <w14:ligatures w14:val="standardContextual"/>
        </w:rPr>
      </w:pPr>
      <w:r>
        <w:fldChar w:fldCharType="begin"/>
      </w:r>
      <w:r>
        <w:instrText xml:space="preserve">HYPERLINK \l "_Toc170288175" </w:instrText>
      </w:r>
      <w:r>
        <w:fldChar w:fldCharType="separate"/>
      </w:r>
      <w:r>
        <w:rPr>
          <w:rStyle w:val="Hyperlink"/>
        </w:rPr>
        <w:t>Статья 20. Территориальные зоны</w:t>
      </w:r>
      <w:r>
        <w:tab/>
      </w:r>
      <w:r>
        <w:fldChar w:fldCharType="begin"/>
      </w:r>
      <w:r>
        <w:instrText xml:space="preserve"> PAGEREF _Toc170288175 \h </w:instrText>
      </w:r>
      <w:r>
        <w:fldChar w:fldCharType="separate"/>
      </w:r>
      <w:r>
        <w:t>3</w:t>
      </w:r>
      <w:r>
        <w:fldChar w:fldCharType="end"/>
      </w:r>
      <w:r>
        <w:fldChar w:fldCharType="end"/>
      </w:r>
    </w:p>
    <w:p w14:paraId="00000038">
      <w:pPr>
        <w:pStyle w:val="Toc3"/>
        <w:rPr>
          <w:rFonts w:asciiTheme="minorHAnsi" w:cstheme="minorBidi" w:eastAsiaTheme="minorEastAsia" w:hAnsiTheme="minorHAnsi"/>
          <w14:ligatures w14:val="standardContextual"/>
        </w:rPr>
      </w:pPr>
      <w:r>
        <w:fldChar w:fldCharType="begin"/>
      </w:r>
      <w:r>
        <w:instrText xml:space="preserve">HYPERLINK \l "_Toc170288176" </w:instrText>
      </w:r>
      <w:r>
        <w:fldChar w:fldCharType="separate"/>
      </w:r>
      <w:r>
        <w:rPr>
          <w:rStyle w:val="Hyperlink"/>
        </w:rPr>
        <w:t>Статья 21. Карта градостроительного зонирования Берсеневского сельского поселения Лямбирского муниципального района, в том числе населённых пунктов  с. Берсеневка, п. Берсеневские Выселки, д. Блохино, п. Блохинские Выселки,  п. Звездный, с. Русская Свербейка,  д. Старая Чекаевка, с. Татарская Свербейка, п. Чекаевский.</w:t>
      </w:r>
      <w:r>
        <w:tab/>
      </w:r>
      <w:r>
        <w:fldChar w:fldCharType="begin"/>
      </w:r>
      <w:r>
        <w:instrText xml:space="preserve"> PAGEREF _Toc170288176 \h </w:instrText>
      </w:r>
      <w:r>
        <w:fldChar w:fldCharType="separate"/>
      </w:r>
      <w:r>
        <w:t>5</w:t>
      </w:r>
      <w:r>
        <w:fldChar w:fldCharType="end"/>
      </w:r>
      <w:r>
        <w:fldChar w:fldCharType="end"/>
      </w:r>
    </w:p>
    <w:p w14:paraId="00000039">
      <w:pPr>
        <w:pStyle w:val="Toc1"/>
        <w:rPr>
          <w:rFonts w:asciiTheme="minorHAnsi" w:cstheme="minorBidi" w:eastAsiaTheme="minorEastAsia" w:hAnsiTheme="minorHAnsi"/>
          <w14:ligatures w14:val="standardContextual"/>
        </w:rPr>
      </w:pPr>
      <w:r>
        <w:fldChar w:fldCharType="begin"/>
      </w:r>
      <w:r>
        <w:instrText xml:space="preserve">HYPERLINK \l "_Toc170288177" </w:instrText>
      </w:r>
      <w:r>
        <w:fldChar w:fldCharType="separate"/>
      </w:r>
      <w:r>
        <w:rPr>
          <w:rStyle w:val="Hyperlink"/>
          <w:b/>
        </w:rPr>
        <w:t>ЧАСТЬ 3</w:t>
      </w:r>
      <w:r>
        <w:tab/>
      </w:r>
      <w:r>
        <w:fldChar w:fldCharType="begin"/>
      </w:r>
      <w:r>
        <w:instrText xml:space="preserve"> PAGEREF _Toc170288177 \h </w:instrText>
      </w:r>
      <w:r>
        <w:fldChar w:fldCharType="separate"/>
      </w:r>
      <w:r>
        <w:t>6</w:t>
      </w:r>
      <w:r>
        <w:fldChar w:fldCharType="end"/>
      </w:r>
      <w:r>
        <w:fldChar w:fldCharType="end"/>
      </w:r>
    </w:p>
    <w:p w14:paraId="0000003A">
      <w:pPr>
        <w:pStyle w:val="Toc1"/>
        <w:rPr>
          <w:rFonts w:asciiTheme="minorHAnsi" w:cstheme="minorBidi" w:eastAsiaTheme="minorEastAsia" w:hAnsiTheme="minorHAnsi"/>
          <w14:ligatures w14:val="standardContextual"/>
        </w:rPr>
      </w:pPr>
      <w:r>
        <w:fldChar w:fldCharType="begin"/>
      </w:r>
      <w:r>
        <w:instrText xml:space="preserve">HYPERLINK \l "_Toc170288178" </w:instrText>
      </w:r>
      <w:r>
        <w:fldChar w:fldCharType="separate"/>
      </w:r>
      <w:r>
        <w:rPr>
          <w:rStyle w:val="Hyperlink"/>
          <w:b/>
        </w:rPr>
        <w:t>ГРАДОСТРОИТЕЛЬНЫЕ РЕГЛАМЕНТЫ</w:t>
      </w:r>
      <w:r>
        <w:tab/>
      </w:r>
      <w:r>
        <w:fldChar w:fldCharType="begin"/>
      </w:r>
      <w:r>
        <w:instrText xml:space="preserve"> PAGEREF _Toc170288178 \h </w:instrText>
      </w:r>
      <w:r>
        <w:fldChar w:fldCharType="separate"/>
      </w:r>
      <w:r>
        <w:t>6</w:t>
      </w:r>
      <w:r>
        <w:fldChar w:fldCharType="end"/>
      </w:r>
      <w:r>
        <w:fldChar w:fldCharType="end"/>
      </w:r>
    </w:p>
    <w:p w14:paraId="0000003B">
      <w:pPr>
        <w:pStyle w:val="Toc2"/>
        <w:rPr>
          <w:rFonts w:asciiTheme="minorHAnsi" w:cstheme="minorBidi" w:eastAsiaTheme="minorEastAsia" w:hAnsiTheme="minorHAnsi"/>
          <w:sz w:val="22"/>
          <w:szCs w:val="22"/>
          <w14:ligatures w14:val="standardContextual"/>
        </w:rPr>
      </w:pPr>
      <w:r>
        <w:fldChar w:fldCharType="begin"/>
      </w:r>
      <w:r>
        <w:instrText xml:space="preserve">HYPERLINK \l "_Toc170288179" </w:instrText>
      </w:r>
      <w:r>
        <w:fldChar w:fldCharType="separate"/>
      </w:r>
      <w:r>
        <w:rPr>
          <w:rStyle w:val="Hyperlink"/>
        </w:rPr>
        <w:t>Глава 9. Градостроительные регламенты. Действие и виды градостроительных регламентов.</w:t>
      </w:r>
      <w:r>
        <w:tab/>
      </w:r>
      <w:r>
        <w:fldChar w:fldCharType="begin"/>
      </w:r>
      <w:r>
        <w:instrText xml:space="preserve"> PAGEREF _Toc170288179 \h </w:instrText>
      </w:r>
      <w:r>
        <w:fldChar w:fldCharType="separate"/>
      </w:r>
      <w:r>
        <w:t>6</w:t>
      </w:r>
      <w:r>
        <w:fldChar w:fldCharType="end"/>
      </w:r>
      <w:r>
        <w:fldChar w:fldCharType="end"/>
      </w:r>
    </w:p>
    <w:p w14:paraId="0000003C">
      <w:pPr>
        <w:pStyle w:val="Toc3"/>
        <w:tabs>
          <w:tab w:val="left" w:pos="1200"/>
        </w:tabs>
        <w:rPr>
          <w:rFonts w:asciiTheme="minorHAnsi" w:cstheme="minorBidi" w:eastAsiaTheme="minorEastAsia" w:hAnsiTheme="minorHAnsi"/>
          <w14:ligatures w14:val="standardContextual"/>
        </w:rPr>
      </w:pPr>
      <w:r>
        <w:fldChar w:fldCharType="begin"/>
      </w:r>
      <w:r>
        <w:instrText xml:space="preserve">HYPERLINK \l "_Toc170288180" </w:instrText>
      </w:r>
      <w:r>
        <w:fldChar w:fldCharType="separate"/>
      </w:r>
      <w:r>
        <w:rPr>
          <w:rStyle w:val="Hyperlink"/>
        </w:rPr>
        <w:t>Статья 22.</w:t>
      </w:r>
      <w:r>
        <w:rPr>
          <w:rFonts w:asciiTheme="minorHAnsi" w:cstheme="minorBidi" w:eastAsiaTheme="minorEastAsia" w:hAnsiTheme="minorHAnsi"/>
          <w14:ligatures w14:val="standardContextual"/>
        </w:rPr>
        <w:tab/>
      </w:r>
      <w:r>
        <w:rPr>
          <w:rStyle w:val="Hyperlink"/>
        </w:rPr>
        <w:t>Градостроительный регламент.</w:t>
      </w:r>
      <w:r>
        <w:tab/>
      </w:r>
      <w:r>
        <w:fldChar w:fldCharType="begin"/>
      </w:r>
      <w:r>
        <w:instrText xml:space="preserve"> PAGEREF _Toc170288180 \h </w:instrText>
      </w:r>
      <w:r>
        <w:fldChar w:fldCharType="separate"/>
      </w:r>
      <w:r>
        <w:t>6</w:t>
      </w:r>
      <w:r>
        <w:fldChar w:fldCharType="end"/>
      </w:r>
      <w:r>
        <w:fldChar w:fldCharType="end"/>
      </w:r>
    </w:p>
    <w:p w14:paraId="0000003D">
      <w:pPr>
        <w:pStyle w:val="Toc3"/>
        <w:tabs>
          <w:tab w:val="left" w:pos="1200"/>
        </w:tabs>
        <w:rPr>
          <w:rFonts w:asciiTheme="minorHAnsi" w:cstheme="minorBidi" w:eastAsiaTheme="minorEastAsia" w:hAnsiTheme="minorHAnsi"/>
          <w14:ligatures w14:val="standardContextual"/>
        </w:rPr>
      </w:pPr>
      <w:r>
        <w:fldChar w:fldCharType="begin"/>
      </w:r>
      <w:r>
        <w:instrText xml:space="preserve">HYPERLINK \l "_Toc170288181" </w:instrText>
      </w:r>
      <w:r>
        <w:fldChar w:fldCharType="separate"/>
      </w:r>
      <w:r>
        <w:rPr>
          <w:rStyle w:val="Hyperlink"/>
        </w:rPr>
        <w:t>Статья 23.</w:t>
      </w:r>
      <w:r>
        <w:rPr>
          <w:rFonts w:asciiTheme="minorHAnsi" w:cstheme="minorBidi" w:eastAsiaTheme="minorEastAsia" w:hAnsiTheme="minorHAnsi"/>
          <w14:ligatures w14:val="standardContextual"/>
        </w:rPr>
        <w:tab/>
      </w:r>
      <w:r>
        <w:rPr>
          <w:rStyle w:val="Hyperlink"/>
        </w:rPr>
        <w:t>Действие градостроительного регламента.</w:t>
      </w:r>
      <w:r>
        <w:tab/>
      </w:r>
      <w:r>
        <w:fldChar w:fldCharType="begin"/>
      </w:r>
      <w:r>
        <w:instrText xml:space="preserve"> PAGEREF _Toc170288181 \h </w:instrText>
      </w:r>
      <w:r>
        <w:fldChar w:fldCharType="separate"/>
      </w:r>
      <w:r>
        <w:t>7</w:t>
      </w:r>
      <w:r>
        <w:fldChar w:fldCharType="end"/>
      </w:r>
      <w:r>
        <w:fldChar w:fldCharType="end"/>
      </w:r>
    </w:p>
    <w:p w14:paraId="0000003E">
      <w:pPr>
        <w:pStyle w:val="Toc2"/>
        <w:rPr>
          <w:rFonts w:asciiTheme="minorHAnsi" w:cstheme="minorBidi" w:eastAsiaTheme="minorEastAsia" w:hAnsiTheme="minorHAnsi"/>
          <w:sz w:val="22"/>
          <w:szCs w:val="22"/>
          <w14:ligatures w14:val="standardContextual"/>
        </w:rPr>
      </w:pPr>
      <w:r>
        <w:fldChar w:fldCharType="begin"/>
      </w:r>
      <w:r>
        <w:instrText xml:space="preserve">HYPERLINK \l "_Toc170288182" </w:instrText>
      </w:r>
      <w:r>
        <w:fldChar w:fldCharType="separate"/>
      </w:r>
      <w:r>
        <w:rPr>
          <w:rStyle w:val="Hyperlink"/>
        </w:rPr>
        <w:t>Глава 10. Градостроительные регламенты территориальных зон Берсеневского сельского поселения Лямбирского муниципального района</w:t>
      </w:r>
      <w:r>
        <w:tab/>
      </w:r>
      <w:r>
        <w:fldChar w:fldCharType="begin"/>
      </w:r>
      <w:r>
        <w:instrText xml:space="preserve"> PAGEREF _Toc170288182 \h </w:instrText>
      </w:r>
      <w:r>
        <w:fldChar w:fldCharType="separate"/>
      </w:r>
      <w:r>
        <w:t>9</w:t>
      </w:r>
      <w:r>
        <w:fldChar w:fldCharType="end"/>
      </w:r>
      <w:r>
        <w:fldChar w:fldCharType="end"/>
      </w:r>
    </w:p>
    <w:p w14:paraId="0000003F">
      <w:pPr>
        <w:pStyle w:val="Toc3"/>
        <w:rPr>
          <w:rFonts w:asciiTheme="minorHAnsi" w:cstheme="minorBidi" w:eastAsiaTheme="minorEastAsia" w:hAnsiTheme="minorHAnsi"/>
          <w14:ligatures w14:val="standardContextual"/>
        </w:rPr>
      </w:pPr>
      <w:r>
        <w:fldChar w:fldCharType="begin"/>
      </w:r>
      <w:r>
        <w:instrText xml:space="preserve">HYPERLINK \l "_Toc170288183" </w:instrText>
      </w:r>
      <w:r>
        <w:fldChar w:fldCharType="separate"/>
      </w:r>
      <w:r>
        <w:rPr>
          <w:rStyle w:val="Hyperlink"/>
        </w:rPr>
        <w:t>Статья 24.1 Градостроительные регламенты. Жилая зона.</w:t>
      </w:r>
      <w:r>
        <w:tab/>
      </w:r>
      <w:r>
        <w:fldChar w:fldCharType="begin"/>
      </w:r>
      <w:r>
        <w:instrText xml:space="preserve"> PAGEREF _Toc170288183 \h </w:instrText>
      </w:r>
      <w:r>
        <w:fldChar w:fldCharType="separate"/>
      </w:r>
      <w:r>
        <w:t>9</w:t>
      </w:r>
      <w:r>
        <w:fldChar w:fldCharType="end"/>
      </w:r>
      <w:r>
        <w:fldChar w:fldCharType="end"/>
      </w:r>
    </w:p>
    <w:p w14:paraId="00000040">
      <w:pPr>
        <w:pStyle w:val="Toc3"/>
        <w:rPr>
          <w:rFonts w:asciiTheme="minorHAnsi" w:cstheme="minorBidi" w:eastAsiaTheme="minorEastAsia" w:hAnsiTheme="minorHAnsi"/>
          <w14:ligatures w14:val="standardContextual"/>
        </w:rPr>
      </w:pPr>
      <w:r>
        <w:fldChar w:fldCharType="begin"/>
      </w:r>
      <w:r>
        <w:instrText xml:space="preserve">HYPERLINK \l "_Toc170288184" </w:instrText>
      </w:r>
      <w:r>
        <w:fldChar w:fldCharType="separate"/>
      </w:r>
      <w:r>
        <w:rPr>
          <w:rStyle w:val="Hyperlink"/>
        </w:rPr>
        <w:t>Статья 24.2 Градостроительные регламенты. Общественно–деловые зоны.</w:t>
      </w:r>
      <w:r>
        <w:tab/>
      </w:r>
      <w:r>
        <w:fldChar w:fldCharType="begin"/>
      </w:r>
      <w:r>
        <w:instrText xml:space="preserve"> PAGEREF _Toc170288184 \h </w:instrText>
      </w:r>
      <w:r>
        <w:fldChar w:fldCharType="separate"/>
      </w:r>
      <w:r>
        <w:t>19</w:t>
      </w:r>
      <w:r>
        <w:fldChar w:fldCharType="end"/>
      </w:r>
      <w:r>
        <w:fldChar w:fldCharType="end"/>
      </w:r>
    </w:p>
    <w:p w14:paraId="00000041">
      <w:pPr>
        <w:pStyle w:val="Toc3"/>
        <w:tabs>
          <w:tab w:val="left" w:pos="1440"/>
        </w:tabs>
        <w:rPr>
          <w:rFonts w:asciiTheme="minorHAnsi" w:cstheme="minorBidi" w:eastAsiaTheme="minorEastAsia" w:hAnsiTheme="minorHAnsi"/>
          <w14:ligatures w14:val="standardContextual"/>
        </w:rPr>
      </w:pPr>
      <w:r>
        <w:fldChar w:fldCharType="begin"/>
      </w:r>
      <w:r>
        <w:instrText xml:space="preserve">HYPERLINK \l "_Toc170288185" </w:instrText>
      </w:r>
      <w:r>
        <w:fldChar w:fldCharType="separate"/>
      </w:r>
      <w:r>
        <w:rPr>
          <w:rStyle w:val="Hyperlink"/>
        </w:rPr>
        <w:t>Статья 24.3.</w:t>
      </w:r>
      <w:r>
        <w:rPr>
          <w:rFonts w:asciiTheme="minorHAnsi" w:cstheme="minorBidi" w:eastAsiaTheme="minorEastAsia" w:hAnsiTheme="minorHAnsi"/>
          <w14:ligatures w14:val="standardContextual"/>
        </w:rPr>
        <w:tab/>
      </w:r>
      <w:r>
        <w:rPr>
          <w:rStyle w:val="Hyperlink"/>
        </w:rPr>
        <w:t>Градостроительные регламенты. Производственные зоны, зоны инженерной и транспортной инфраструктур</w:t>
      </w:r>
      <w:r>
        <w:tab/>
      </w:r>
      <w:r>
        <w:fldChar w:fldCharType="begin"/>
      </w:r>
      <w:r>
        <w:instrText xml:space="preserve"> PAGEREF _Toc170288185 \h </w:instrText>
      </w:r>
      <w:r>
        <w:fldChar w:fldCharType="separate"/>
      </w:r>
      <w:r>
        <w:t>33</w:t>
      </w:r>
      <w:r>
        <w:fldChar w:fldCharType="end"/>
      </w:r>
      <w:r>
        <w:fldChar w:fldCharType="end"/>
      </w:r>
    </w:p>
    <w:p w14:paraId="00000042">
      <w:pPr>
        <w:pStyle w:val="Toc3"/>
        <w:tabs>
          <w:tab w:val="left" w:pos="1440"/>
        </w:tabs>
        <w:rPr>
          <w:rFonts w:asciiTheme="minorHAnsi" w:cstheme="minorBidi" w:eastAsiaTheme="minorEastAsia" w:hAnsiTheme="minorHAnsi"/>
          <w14:ligatures w14:val="standardContextual"/>
        </w:rPr>
      </w:pPr>
      <w:r>
        <w:fldChar w:fldCharType="begin"/>
      </w:r>
      <w:r>
        <w:instrText xml:space="preserve">HYPERLINK \l "_Toc170288186" </w:instrText>
      </w:r>
      <w:r>
        <w:fldChar w:fldCharType="separate"/>
      </w:r>
      <w:r>
        <w:rPr>
          <w:rStyle w:val="Hyperlink"/>
        </w:rPr>
        <w:t>Статья 24.4</w:t>
      </w:r>
      <w:r>
        <w:rPr>
          <w:rFonts w:asciiTheme="minorHAnsi" w:cstheme="minorBidi" w:eastAsiaTheme="minorEastAsia" w:hAnsiTheme="minorHAnsi"/>
          <w14:ligatures w14:val="standardContextual"/>
        </w:rPr>
        <w:tab/>
      </w:r>
      <w:r>
        <w:rPr>
          <w:rStyle w:val="Hyperlink"/>
        </w:rPr>
        <w:t xml:space="preserve"> Градостроительные регламенты. Зоны рекреационного назначения</w:t>
      </w:r>
      <w:r>
        <w:tab/>
      </w:r>
      <w:r>
        <w:fldChar w:fldCharType="begin"/>
      </w:r>
      <w:r>
        <w:instrText xml:space="preserve"> PAGEREF _Toc170288186 \h </w:instrText>
      </w:r>
      <w:r>
        <w:fldChar w:fldCharType="separate"/>
      </w:r>
      <w:r>
        <w:t>47</w:t>
      </w:r>
      <w:r>
        <w:fldChar w:fldCharType="end"/>
      </w:r>
      <w:r>
        <w:fldChar w:fldCharType="end"/>
      </w:r>
    </w:p>
    <w:p w14:paraId="00000043">
      <w:pPr>
        <w:pStyle w:val="Toc3"/>
        <w:tabs>
          <w:tab w:val="left" w:pos="1440"/>
        </w:tabs>
        <w:rPr>
          <w:rFonts w:asciiTheme="minorHAnsi" w:cstheme="minorBidi" w:eastAsiaTheme="minorEastAsia" w:hAnsiTheme="minorHAnsi"/>
          <w14:ligatures w14:val="standardContextual"/>
        </w:rPr>
      </w:pPr>
      <w:r>
        <w:fldChar w:fldCharType="begin"/>
      </w:r>
      <w:r>
        <w:instrText xml:space="preserve">HYPERLINK \l "_Toc170288187" </w:instrText>
      </w:r>
      <w:r>
        <w:fldChar w:fldCharType="separate"/>
      </w:r>
      <w:r>
        <w:rPr>
          <w:rStyle w:val="Hyperlink"/>
        </w:rPr>
        <w:t>Статья 24.5</w:t>
      </w:r>
      <w:r>
        <w:rPr>
          <w:rFonts w:asciiTheme="minorHAnsi" w:cstheme="minorBidi" w:eastAsiaTheme="minorEastAsia" w:hAnsiTheme="minorHAnsi"/>
          <w14:ligatures w14:val="standardContextual"/>
        </w:rPr>
        <w:tab/>
      </w:r>
      <w:r>
        <w:rPr>
          <w:rStyle w:val="Hyperlink"/>
        </w:rPr>
        <w:t xml:space="preserve"> Градостроительные регламенты. Зоны сельскохозяйственного использования.</w:t>
      </w:r>
      <w:r>
        <w:tab/>
      </w:r>
      <w:r>
        <w:fldChar w:fldCharType="begin"/>
      </w:r>
      <w:r>
        <w:instrText xml:space="preserve"> PAGEREF _Toc170288187 \h </w:instrText>
      </w:r>
      <w:r>
        <w:fldChar w:fldCharType="separate"/>
      </w:r>
      <w:r>
        <w:t>51</w:t>
      </w:r>
      <w:r>
        <w:fldChar w:fldCharType="end"/>
      </w:r>
      <w:r>
        <w:fldChar w:fldCharType="end"/>
      </w:r>
    </w:p>
    <w:p w14:paraId="00000044">
      <w:pPr>
        <w:pStyle w:val="Toc3"/>
        <w:rPr>
          <w:rFonts w:asciiTheme="minorHAnsi" w:cstheme="minorBidi" w:eastAsiaTheme="minorEastAsia" w:hAnsiTheme="minorHAnsi"/>
          <w14:ligatures w14:val="standardContextual"/>
        </w:rPr>
      </w:pPr>
      <w:r>
        <w:fldChar w:fldCharType="begin"/>
      </w:r>
      <w:r>
        <w:instrText xml:space="preserve">HYPERLINK \l "_Toc170288188" </w:instrText>
      </w:r>
      <w:r>
        <w:fldChar w:fldCharType="separate"/>
      </w:r>
      <w:r>
        <w:rPr>
          <w:rStyle w:val="Hyperlink"/>
        </w:rPr>
        <w:t>Статья 24.6. Градостроительные регламенты. Зоны специального назначения</w:t>
      </w:r>
      <w:r>
        <w:tab/>
      </w:r>
      <w:r>
        <w:fldChar w:fldCharType="begin"/>
      </w:r>
      <w:r>
        <w:instrText xml:space="preserve"> PAGEREF _Toc170288188 \h </w:instrText>
      </w:r>
      <w:r>
        <w:fldChar w:fldCharType="separate"/>
      </w:r>
      <w:r>
        <w:t>63</w:t>
      </w:r>
      <w:r>
        <w:fldChar w:fldCharType="end"/>
      </w:r>
      <w:r>
        <w:fldChar w:fldCharType="end"/>
      </w:r>
    </w:p>
    <w:p w14:paraId="00000045">
      <w:pPr>
        <w:pStyle w:val="Toc2"/>
        <w:rPr>
          <w:rFonts w:asciiTheme="minorHAnsi" w:cstheme="minorBidi" w:eastAsiaTheme="minorEastAsia" w:hAnsiTheme="minorHAnsi"/>
          <w:sz w:val="22"/>
          <w:szCs w:val="22"/>
          <w14:ligatures w14:val="standardContextual"/>
        </w:rPr>
      </w:pPr>
      <w:r>
        <w:fldChar w:fldCharType="begin"/>
      </w:r>
      <w:r>
        <w:instrText xml:space="preserve">HYPERLINK \l "_Toc170288189" </w:instrText>
      </w:r>
      <w:r>
        <w:fldChar w:fldCharType="separate"/>
      </w:r>
      <w:r>
        <w:rPr>
          <w:rStyle w:val="Hyperlink"/>
        </w:rPr>
        <w:t>Глава 11. Градостроительные регламенты в части ограничений использования земельных участков и объектов капитального строительства Берсеневского сельского поселения Лямбирского муниципального района Республики Мордовия</w:t>
      </w:r>
      <w:r>
        <w:tab/>
      </w:r>
      <w:r>
        <w:fldChar w:fldCharType="begin"/>
      </w:r>
      <w:r>
        <w:instrText xml:space="preserve"> PAGEREF _Toc170288189 \h </w:instrText>
      </w:r>
      <w:r>
        <w:fldChar w:fldCharType="separate"/>
      </w:r>
      <w:r>
        <w:t>66</w:t>
      </w:r>
      <w:r>
        <w:fldChar w:fldCharType="end"/>
      </w:r>
      <w:r>
        <w:fldChar w:fldCharType="end"/>
      </w:r>
    </w:p>
    <w:p w14:paraId="00000046">
      <w:pPr>
        <w:pStyle w:val="Toc3"/>
        <w:rPr>
          <w:rFonts w:asciiTheme="minorHAnsi" w:cstheme="minorBidi" w:eastAsiaTheme="minorEastAsia" w:hAnsiTheme="minorHAnsi"/>
          <w14:ligatures w14:val="standardContextual"/>
        </w:rPr>
      </w:pPr>
      <w:r>
        <w:fldChar w:fldCharType="begin"/>
      </w:r>
      <w:r>
        <w:instrText xml:space="preserve">HYPERLINK \l "_Toc170288190" </w:instrText>
      </w:r>
      <w:r>
        <w:fldChar w:fldCharType="separate"/>
      </w:r>
      <w:r>
        <w:rPr>
          <w:rStyle w:val="Hyperlink"/>
        </w:rPr>
        <w:t>Статья 25. Описание ограничений использования земельных участков и объектов капитального строительства, расположенных в зонах с особыми условиями использования территорий.</w:t>
      </w:r>
      <w:r>
        <w:tab/>
      </w:r>
      <w:r>
        <w:fldChar w:fldCharType="begin"/>
      </w:r>
      <w:r>
        <w:instrText xml:space="preserve"> PAGEREF _Toc170288190 \h </w:instrText>
      </w:r>
      <w:r>
        <w:fldChar w:fldCharType="separate"/>
      </w:r>
      <w:r>
        <w:t>66</w:t>
      </w:r>
      <w:r>
        <w:fldChar w:fldCharType="end"/>
      </w:r>
      <w:r>
        <w:fldChar w:fldCharType="end"/>
      </w:r>
    </w:p>
    <w:p w14:paraId="00000047">
      <w:pPr>
        <w:pStyle w:val="Toc3"/>
        <w:rPr>
          <w:rFonts w:asciiTheme="minorHAnsi" w:cstheme="minorBidi" w:eastAsiaTheme="minorEastAsia" w:hAnsiTheme="minorHAnsi"/>
          <w14:ligatures w14:val="standardContextual"/>
        </w:rPr>
      </w:pPr>
      <w:r>
        <w:fldChar w:fldCharType="begin"/>
      </w:r>
      <w:r>
        <w:instrText xml:space="preserve">HYPERLINK \l "_Toc170288191" </w:instrText>
      </w:r>
      <w:r>
        <w:fldChar w:fldCharType="separate"/>
      </w:r>
      <w:r>
        <w:rPr>
          <w:rStyle w:val="Hyperlink"/>
        </w:rPr>
        <w:t>Статья 26. Территории, на которые действие градостроительного регламента не распространяется.</w:t>
      </w:r>
      <w:r>
        <w:tab/>
      </w:r>
      <w:r>
        <w:fldChar w:fldCharType="begin"/>
      </w:r>
      <w:r>
        <w:instrText xml:space="preserve"> PAGEREF _Toc170288191 \h </w:instrText>
      </w:r>
      <w:r>
        <w:fldChar w:fldCharType="separate"/>
      </w:r>
      <w:r>
        <w:t>68</w:t>
      </w:r>
      <w:r>
        <w:fldChar w:fldCharType="end"/>
      </w:r>
      <w:r>
        <w:fldChar w:fldCharType="end"/>
      </w:r>
    </w:p>
    <w:p w14:paraId="00000048">
      <w:pPr>
        <w:pStyle w:val="Toc3"/>
        <w:rPr>
          <w:rFonts w:asciiTheme="minorHAnsi" w:cstheme="minorBidi" w:eastAsiaTheme="minorEastAsia" w:hAnsiTheme="minorHAnsi"/>
          <w14:ligatures w14:val="standardContextual"/>
        </w:rPr>
      </w:pPr>
      <w:r>
        <w:fldChar w:fldCharType="begin"/>
      </w:r>
      <w:r>
        <w:instrText xml:space="preserve">HYPERLINK \l "_Toc170288192" </w:instrText>
      </w:r>
      <w:r>
        <w:fldChar w:fldCharType="separate"/>
      </w:r>
      <w:r>
        <w:rPr>
          <w:rStyle w:val="Hyperlink"/>
        </w:rPr>
        <w:t>Статья 27. Территории, для которых градостроительные регламенты не устанавливаются.</w:t>
      </w:r>
      <w:r>
        <w:tab/>
      </w:r>
      <w:r>
        <w:fldChar w:fldCharType="begin"/>
      </w:r>
      <w:r>
        <w:instrText xml:space="preserve"> PAGEREF _Toc170288192 \h </w:instrText>
      </w:r>
      <w:r>
        <w:fldChar w:fldCharType="separate"/>
      </w:r>
      <w:r>
        <w:t>68</w:t>
      </w:r>
      <w:r>
        <w:fldChar w:fldCharType="end"/>
      </w:r>
      <w:r>
        <w:fldChar w:fldCharType="end"/>
      </w:r>
    </w:p>
    <w:p w14:paraId="00000049">
      <w:pPr>
        <w:pStyle w:val="Toc3"/>
        <w:rPr>
          <w:rFonts w:asciiTheme="minorHAnsi" w:cstheme="minorBidi" w:eastAsiaTheme="minorEastAsia" w:hAnsiTheme="minorHAnsi"/>
          <w14:ligatures w14:val="standardContextual"/>
        </w:rPr>
      </w:pPr>
      <w:r>
        <w:fldChar w:fldCharType="begin"/>
      </w:r>
      <w:r>
        <w:instrText xml:space="preserve">HYPERLINK \l "_Toc170288193" </w:instrText>
      </w:r>
      <w:r>
        <w:fldChar w:fldCharType="separate"/>
      </w:r>
      <w:r>
        <w:rPr>
          <w:rStyle w:val="Hyperlink"/>
        </w:rPr>
        <w:t>Статья 28. Требования к архитектурно-градостроительному облику объектов капитального строительства</w:t>
      </w:r>
      <w:r>
        <w:tab/>
      </w:r>
      <w:r>
        <w:fldChar w:fldCharType="begin"/>
      </w:r>
      <w:r>
        <w:instrText xml:space="preserve"> PAGEREF _Toc170288193 \h </w:instrText>
      </w:r>
      <w:r>
        <w:fldChar w:fldCharType="separate"/>
      </w:r>
      <w:r>
        <w:t>68</w:t>
      </w:r>
      <w:r>
        <w:fldChar w:fldCharType="end"/>
      </w:r>
      <w:r>
        <w:fldChar w:fldCharType="end"/>
      </w:r>
    </w:p>
    <w:p w14:paraId="0000004A">
      <w:pPr>
        <w:pStyle w:val="Toc1"/>
        <w:rPr/>
      </w:pPr>
      <w:r>
        <w:fldChar w:fldCharType="end"/>
      </w:r>
    </w:p>
    <w:p w14:paraId="0000004B"/>
    <w:p w14:paraId="0000004C"/>
    <w:p w14:paraId="0000004D"/>
    <w:p w14:paraId="0000004E"/>
    <w:p w14:paraId="0000004F"/>
    <w:p w14:paraId="00000050"/>
    <w:p w14:paraId="00000051"/>
    <w:p w14:paraId="00000052"/>
    <w:p w14:paraId="00000053"/>
    <w:p w14:paraId="00000054">
      <w:pPr>
        <w:pStyle w:val="Heading1"/>
        <w:rPr>
          <w:b/>
        </w:rPr>
      </w:pPr>
      <w:bookmarkStart w:id="0" w:name="_Toc114565560"/>
      <w:bookmarkStart w:id="1" w:name="_Toc170288171"/>
      <w:r>
        <w:rPr>
          <w:b/>
        </w:rPr>
        <w:t>ЧАСТЬ 2</w:t>
      </w:r>
      <w:bookmarkEnd w:id="0"/>
      <w:bookmarkEnd w:id="1"/>
    </w:p>
    <w:p w14:paraId="00000055">
      <w:pPr>
        <w:pStyle w:val="Heading1"/>
        <w:rPr>
          <w:b/>
        </w:rPr>
      </w:pPr>
      <w:bookmarkStart w:id="2" w:name="_Toc170288172"/>
      <w:r>
        <w:rPr>
          <w:b/>
        </w:rPr>
        <w:t>КАРТА</w:t>
      </w:r>
      <w:r>
        <w:rPr>
          <w:b/>
        </w:rPr>
        <w:t xml:space="preserve"> ГРАДОСТРОИТЕЛЬНОГО ЗОНИРОВАНИЯ</w:t>
      </w:r>
      <w:bookmarkEnd w:id="2"/>
    </w:p>
    <w:p w14:paraId="00000056">
      <w:pPr>
        <w:rPr>
          <w:rFonts w:ascii="Arial" w:cs="Arial" w:hAnsi="Arial"/>
          <w:b/>
          <w:color w:val="000000" w:themeColor="text1"/>
          <w:sz w:val="28"/>
          <w:szCs w:val="28"/>
        </w:rPr>
      </w:pPr>
    </w:p>
    <w:p w14:paraId="00000057">
      <w:pPr>
        <w:pStyle w:val="Heading2"/>
        <w:rPr/>
      </w:pPr>
      <w:bookmarkStart w:id="3" w:name="_Toc170288173"/>
      <w:r>
        <w:t>Глава 8. Градостроительное зонирование. Территориальные зоны на карте градостроительного зонирования</w:t>
      </w:r>
      <w:bookmarkEnd w:id="3"/>
    </w:p>
    <w:p w14:paraId="00000058">
      <w:pPr>
        <w:pStyle w:val="Heading3"/>
        <w:rPr/>
      </w:pPr>
      <w:bookmarkStart w:id="4" w:name="_Toc170288174"/>
      <w:r>
        <w:t xml:space="preserve">Статья </w:t>
      </w:r>
      <w:r>
        <w:t>1</w:t>
      </w:r>
      <w:r>
        <w:t>9</w:t>
      </w:r>
      <w:r>
        <w:t>. Градостроительное зонирование</w:t>
      </w:r>
      <w:bookmarkEnd w:id="4"/>
    </w:p>
    <w:p w14:paraId="00000059">
      <w:pPr>
        <w:shd w:val="clear" w:color="auto" w:fill="ffffff"/>
        <w:ind w:right="-1"/>
        <w:rPr/>
      </w:pPr>
      <w:r>
        <w:rPr>
          <w:rStyle w:val="Цветовоевыделение"/>
          <w:b w:val="off"/>
        </w:rPr>
        <w:t>Г</w:t>
      </w:r>
      <w:r>
        <w:rPr>
          <w:rStyle w:val="Цветовоевыделение"/>
          <w:b w:val="off"/>
        </w:rPr>
        <w:t>радостроительное зонирование</w:t>
      </w:r>
      <w:r>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r>
        <w:t>.</w:t>
      </w:r>
    </w:p>
    <w:p w14:paraId="0000005A">
      <w:pPr>
        <w:shd w:val="clear" w:color="auto" w:fill="ffffff"/>
        <w:ind w:right="-1"/>
        <w:rPr/>
      </w:pPr>
      <w:r>
        <w:t xml:space="preserve">Градостроительное зонирование </w:t>
      </w:r>
      <w:r>
        <w:t>Берсенев</w:t>
      </w:r>
      <w:r>
        <w:t xml:space="preserve">ского сельского поселения </w:t>
      </w:r>
      <w:r>
        <w:t>Лямбирского муниципального района</w:t>
      </w:r>
      <w:r>
        <w:t xml:space="preserve"> представлено следующими картами:</w:t>
      </w:r>
    </w:p>
    <w:p w14:paraId="0000005B">
      <w:r>
        <w:t xml:space="preserve">- </w:t>
      </w:r>
      <w:r>
        <w:t>Карта градостроительного зонирования</w:t>
      </w:r>
      <w:r>
        <w:t xml:space="preserve"> Берсенев</w:t>
      </w:r>
      <w:r>
        <w:t xml:space="preserve">ского сельского поселения </w:t>
      </w:r>
      <w:r>
        <w:t>Лямбирского муниципального района</w:t>
      </w:r>
      <w:r>
        <w:t>, в том числе населённ</w:t>
      </w:r>
      <w:r>
        <w:t>ых</w:t>
      </w:r>
      <w:r>
        <w:t xml:space="preserve"> </w:t>
      </w:r>
      <w:r>
        <w:t>пункт</w:t>
      </w:r>
      <w:r>
        <w:t>ов</w:t>
      </w:r>
      <w:r>
        <w:t xml:space="preserve"> с.</w:t>
      </w:r>
      <w:r>
        <w:t xml:space="preserve"> </w:t>
      </w:r>
      <w:r>
        <w:t>Берсеневка</w:t>
      </w:r>
      <w:r>
        <w:t xml:space="preserve">, п. </w:t>
      </w:r>
      <w:r>
        <w:t>Берсеневские Выселки</w:t>
      </w:r>
      <w:r>
        <w:t>, д.</w:t>
      </w:r>
      <w:r>
        <w:t xml:space="preserve"> Блохино</w:t>
      </w:r>
      <w:r>
        <w:t>, п.</w:t>
      </w:r>
      <w:r>
        <w:t xml:space="preserve"> Блохинские </w:t>
      </w:r>
      <w:r>
        <w:t>Выселки</w:t>
      </w:r>
      <w:r>
        <w:t xml:space="preserve">, </w:t>
      </w:r>
      <w:r>
        <w:t>п.</w:t>
      </w:r>
      <w:r>
        <w:t xml:space="preserve"> </w:t>
      </w:r>
      <w:r>
        <w:t>Звездный</w:t>
      </w:r>
      <w:r>
        <w:t>,</w:t>
      </w:r>
      <w:r>
        <w:t xml:space="preserve"> </w:t>
      </w:r>
      <w:r>
        <w:t xml:space="preserve">с. </w:t>
      </w:r>
      <w:r>
        <w:t xml:space="preserve">Русская </w:t>
      </w:r>
      <w:r>
        <w:t>Свербейка</w:t>
      </w:r>
      <w:r>
        <w:t xml:space="preserve">, </w:t>
      </w:r>
      <w:r>
        <w:t>д.</w:t>
      </w:r>
      <w:r>
        <w:t xml:space="preserve"> </w:t>
      </w:r>
      <w:r>
        <w:t>Старая Чекаевка</w:t>
      </w:r>
      <w:r>
        <w:t>, с.</w:t>
      </w:r>
      <w:r>
        <w:t xml:space="preserve"> Татарская Свербейка</w:t>
      </w:r>
      <w:r>
        <w:t>, п.</w:t>
      </w:r>
      <w:r>
        <w:t xml:space="preserve"> Чекаевский</w:t>
      </w:r>
      <w:r>
        <w:t>.</w:t>
      </w:r>
    </w:p>
    <w:p w14:paraId="0000005C">
      <w:pPr>
        <w:pStyle w:val="Heading3"/>
        <w:rPr/>
      </w:pPr>
      <w:bookmarkStart w:id="5" w:name="_Toc170288175"/>
      <w:r>
        <w:t xml:space="preserve">Статья </w:t>
      </w:r>
      <w:r>
        <w:t>20</w:t>
      </w:r>
      <w:r>
        <w:t>. Территориальные зоны</w:t>
      </w:r>
      <w:bookmarkEnd w:id="5"/>
    </w:p>
    <w:p w14:paraId="0000005D">
      <w:pPr>
        <w:pStyle w:val="З1"/>
        <w:widowControl w:val="off"/>
        <w:spacing w:line="240" w:lineRule="auto"/>
        <w:ind w:firstLine="709"/>
        <w:rPr>
          <w:b w:val="off"/>
        </w:rPr>
      </w:pPr>
      <w:r>
        <w:rPr>
          <w:b w:val="off"/>
        </w:rPr>
        <w:t>1</w:t>
      </w:r>
      <w:r>
        <w:rPr>
          <w:b w:val="off"/>
        </w:rPr>
        <w:t>. На карт</w:t>
      </w:r>
      <w:r>
        <w:rPr>
          <w:b w:val="off"/>
        </w:rPr>
        <w:t>ах</w:t>
      </w:r>
      <w:r>
        <w:rPr>
          <w:b w:val="off"/>
        </w:rPr>
        <w:t xml:space="preserve"> градостроительного зонирования:</w:t>
      </w:r>
    </w:p>
    <w:p w14:paraId="0000005E">
      <w:pPr>
        <w:pStyle w:val="ListParagraph"/>
        <w:numPr>
          <w:ilvl w:val="0"/>
          <w:numId w:val="2"/>
        </w:numPr>
        <w:spacing w:after="0" w:line="240" w:lineRule="auto"/>
        <w:ind w:left="0" w:firstLine="709"/>
        <w:contextualSpacing w:val="off"/>
        <w:jc w:val="both"/>
        <w:rPr>
          <w:rFonts w:ascii="Times New Roman" w:hAnsi="Times New Roman"/>
          <w:sz w:val="24"/>
          <w:szCs w:val="24"/>
        </w:rPr>
      </w:pPr>
      <w:r>
        <w:rPr>
          <w:rFonts w:ascii="Times New Roman" w:hAnsi="Times New Roman"/>
          <w:sz w:val="24"/>
          <w:szCs w:val="24"/>
        </w:rPr>
        <w:t xml:space="preserve">выделены территориальные зоны для всей территории </w:t>
      </w:r>
      <w:r>
        <w:rPr>
          <w:rFonts w:ascii="Times New Roman" w:hAnsi="Times New Roman"/>
          <w:sz w:val="24"/>
          <w:szCs w:val="24"/>
        </w:rPr>
        <w:t>Берсенев</w:t>
      </w:r>
      <w:r>
        <w:rPr>
          <w:rFonts w:ascii="Times New Roman" w:hAnsi="Times New Roman"/>
          <w:sz w:val="24"/>
          <w:szCs w:val="24"/>
        </w:rPr>
        <w:t>ского сельского поселения</w:t>
      </w:r>
      <w:r>
        <w:rPr>
          <w:rFonts w:ascii="Times New Roman" w:hAnsi="Times New Roman"/>
          <w:sz w:val="24"/>
          <w:szCs w:val="24"/>
        </w:rPr>
        <w:t xml:space="preserve">, за исключением территорий, обозначенных </w:t>
      </w:r>
      <w:r>
        <w:rPr>
          <w:rFonts w:ascii="Times New Roman" w:hAnsi="Times New Roman"/>
          <w:sz w:val="24"/>
          <w:szCs w:val="24"/>
        </w:rPr>
        <w:t xml:space="preserve">в </w:t>
      </w:r>
      <w:r>
        <w:rPr>
          <w:rFonts w:ascii="Times New Roman" w:hAnsi="Times New Roman"/>
          <w:sz w:val="24"/>
          <w:szCs w:val="24"/>
        </w:rPr>
        <w:t>стать</w:t>
      </w:r>
      <w:r>
        <w:rPr>
          <w:rFonts w:ascii="Times New Roman" w:hAnsi="Times New Roman"/>
          <w:sz w:val="24"/>
          <w:szCs w:val="24"/>
        </w:rPr>
        <w:t>ях 26, 27</w:t>
      </w:r>
      <w:r>
        <w:rPr>
          <w:rFonts w:ascii="Times New Roman" w:hAnsi="Times New Roman"/>
          <w:sz w:val="24"/>
          <w:szCs w:val="24"/>
        </w:rPr>
        <w:t>;</w:t>
      </w:r>
    </w:p>
    <w:p w14:paraId="0000005F">
      <w:pPr>
        <w:pStyle w:val="ListParagraph"/>
        <w:numPr>
          <w:ilvl w:val="0"/>
          <w:numId w:val="2"/>
        </w:numPr>
        <w:spacing w:after="0" w:line="240" w:lineRule="auto"/>
        <w:ind w:left="0" w:firstLine="709"/>
        <w:contextualSpacing w:val="off"/>
        <w:jc w:val="both"/>
        <w:rPr>
          <w:rFonts w:ascii="Times New Roman" w:hAnsi="Times New Roman"/>
          <w:sz w:val="24"/>
          <w:szCs w:val="24"/>
        </w:rPr>
      </w:pPr>
      <w:r>
        <w:rPr>
          <w:rFonts w:ascii="Times New Roman" w:hAnsi="Times New Roman"/>
          <w:sz w:val="24"/>
          <w:szCs w:val="24"/>
        </w:rPr>
        <w:t xml:space="preserve">обозначены границы зон с особыми условиями использования территорий: </w:t>
      </w:r>
      <w:r>
        <w:rPr>
          <w:rFonts w:ascii="Times New Roman" w:hAnsi="Times New Roman"/>
          <w:sz w:val="24"/>
          <w:szCs w:val="24"/>
        </w:rPr>
        <w:t>Санитарно-защитные зоны, водоохранные зоны, иные зоны охраны, установленные в соответствии с федеральным законодательством;</w:t>
      </w:r>
    </w:p>
    <w:p w14:paraId="00000060">
      <w:pPr>
        <w:pStyle w:val="ListParagraph"/>
        <w:numPr>
          <w:ilvl w:val="0"/>
          <w:numId w:val="2"/>
        </w:numPr>
        <w:spacing w:after="0" w:line="240" w:lineRule="auto"/>
        <w:ind w:left="0" w:firstLine="709"/>
        <w:contextualSpacing w:val="off"/>
        <w:jc w:val="both"/>
        <w:rPr>
          <w:rFonts w:ascii="Times New Roman" w:hAnsi="Times New Roman"/>
          <w:sz w:val="24"/>
          <w:szCs w:val="24"/>
        </w:rPr>
      </w:pPr>
      <w:r>
        <w:rPr>
          <w:rFonts w:ascii="Times New Roman" w:hAnsi="Times New Roman"/>
          <w:sz w:val="24"/>
          <w:szCs w:val="24"/>
        </w:rPr>
        <w:t>т</w:t>
      </w:r>
      <w:r>
        <w:rPr>
          <w:rFonts w:ascii="Times New Roman" w:hAnsi="Times New Roman"/>
          <w:sz w:val="24"/>
          <w:szCs w:val="24"/>
        </w:rPr>
        <w:t>ерритории, в границах которых предусматриваются требования к архитектурно-градостроительному облику объектов капитального строительства на территории Берсе-невского сельского поселения Лямбирского муниципального района – не установлены.</w:t>
      </w:r>
    </w:p>
    <w:p w14:paraId="00000061">
      <w:pPr>
        <w:pStyle w:val="ListParagraph"/>
        <w:spacing w:after="0" w:line="240" w:lineRule="auto"/>
        <w:ind w:left="0" w:firstLine="709"/>
        <w:jc w:val="both"/>
        <w:rPr>
          <w:rFonts w:ascii="Times New Roman" w:hAnsi="Times New Roman"/>
          <w:sz w:val="24"/>
          <w:szCs w:val="24"/>
        </w:rPr>
      </w:pPr>
      <w:r>
        <w:rPr>
          <w:rFonts w:ascii="Times New Roman" w:hAnsi="Times New Roman"/>
          <w:sz w:val="24"/>
          <w:szCs w:val="24"/>
        </w:rPr>
        <w:t>2</w:t>
      </w:r>
      <w:r>
        <w:rPr>
          <w:rFonts w:ascii="Times New Roman" w:hAnsi="Times New Roman"/>
          <w:sz w:val="24"/>
          <w:szCs w:val="24"/>
        </w:rPr>
        <w:t xml:space="preserve">. К земельным участкам, иным объектам недвижимости, расположенным в пределах зон ограничений, отображенных на картах (статьи </w:t>
      </w:r>
      <w:r>
        <w:rPr>
          <w:rFonts w:ascii="Times New Roman" w:hAnsi="Times New Roman"/>
          <w:sz w:val="24"/>
          <w:szCs w:val="24"/>
        </w:rPr>
        <w:t>2</w:t>
      </w:r>
      <w:r>
        <w:rPr>
          <w:rFonts w:ascii="Times New Roman" w:hAnsi="Times New Roman"/>
          <w:sz w:val="24"/>
          <w:szCs w:val="24"/>
        </w:rPr>
        <w:t>1</w:t>
      </w:r>
      <w:r>
        <w:rPr>
          <w:rFonts w:ascii="Times New Roman" w:hAnsi="Times New Roman"/>
          <w:sz w:val="24"/>
          <w:szCs w:val="24"/>
        </w:rPr>
        <w:t xml:space="preserve">), градостроительные регламенты, определенные применительно к соответствующим территориальным зонам, применяются с учетом ограничений, описание которых содержится в </w:t>
      </w:r>
      <w:r>
        <w:rPr>
          <w:rFonts w:ascii="Times New Roman" w:hAnsi="Times New Roman"/>
          <w:sz w:val="24"/>
          <w:szCs w:val="24"/>
        </w:rPr>
        <w:t>главе 11</w:t>
      </w:r>
      <w:r>
        <w:rPr>
          <w:rFonts w:ascii="Times New Roman" w:hAnsi="Times New Roman"/>
          <w:sz w:val="24"/>
          <w:szCs w:val="24"/>
        </w:rPr>
        <w:t xml:space="preserve"> настоящих Правил.</w:t>
      </w:r>
      <w:r>
        <w:rPr>
          <w:rFonts w:ascii="Times New Roman" w:hAnsi="Times New Roman"/>
          <w:sz w:val="24"/>
          <w:szCs w:val="24"/>
        </w:rPr>
        <w:t xml:space="preserve"> </w:t>
      </w:r>
    </w:p>
    <w:p w14:paraId="00000062">
      <w:pPr>
        <w:pStyle w:val="ListParagraph"/>
        <w:spacing w:after="0" w:line="240" w:lineRule="auto"/>
        <w:ind w:left="0" w:firstLine="709"/>
        <w:jc w:val="both"/>
        <w:rPr>
          <w:rFonts w:ascii="Times New Roman" w:hAnsi="Times New Roman"/>
          <w:sz w:val="24"/>
          <w:szCs w:val="24"/>
        </w:rPr>
      </w:pPr>
      <w:r>
        <w:rPr>
          <w:rFonts w:ascii="Times New Roman" w:hAnsi="Times New Roman"/>
          <w:sz w:val="24"/>
          <w:szCs w:val="24"/>
        </w:rPr>
        <w:t>3</w:t>
      </w:r>
      <w:r>
        <w:rPr>
          <w:rFonts w:ascii="Times New Roman" w:hAnsi="Times New Roman"/>
          <w:sz w:val="24"/>
          <w:szCs w:val="24"/>
        </w:rPr>
        <w:t>. Для каждого земельного участка, иного объекта недвижимости разрешенным считается такое использование, которое соответствует:</w:t>
      </w:r>
    </w:p>
    <w:p w14:paraId="00000063">
      <w:pPr>
        <w:pStyle w:val="ListParagraph"/>
        <w:spacing w:after="0" w:line="240" w:lineRule="auto"/>
        <w:ind w:left="0" w:firstLine="709"/>
        <w:jc w:val="both"/>
        <w:rPr>
          <w:rFonts w:ascii="Times New Roman" w:hAnsi="Times New Roman"/>
          <w:sz w:val="24"/>
          <w:szCs w:val="24"/>
        </w:rPr>
      </w:pPr>
      <w:r>
        <w:rPr>
          <w:rFonts w:ascii="Times New Roman" w:hAnsi="Times New Roman"/>
          <w:sz w:val="24"/>
          <w:szCs w:val="24"/>
        </w:rPr>
        <w:t xml:space="preserve"> - градостроительным регламентам;</w:t>
      </w:r>
    </w:p>
    <w:p w14:paraId="00000064">
      <w:pPr>
        <w:pStyle w:val="ListParagraph"/>
        <w:spacing w:after="0" w:line="240" w:lineRule="auto"/>
        <w:ind w:left="0" w:firstLine="709"/>
        <w:jc w:val="both"/>
        <w:rPr>
          <w:rFonts w:ascii="Times New Roman" w:hAnsi="Times New Roman"/>
          <w:sz w:val="24"/>
          <w:szCs w:val="24"/>
        </w:rPr>
      </w:pPr>
      <w:r>
        <w:rPr>
          <w:rFonts w:ascii="Times New Roman" w:hAnsi="Times New Roman"/>
          <w:sz w:val="24"/>
          <w:szCs w:val="24"/>
        </w:rPr>
        <w:t xml:space="preserve"> - ограничениям по условиям охраны объектов культурного наследия - в случаях, когда земельный участок, иной объект недвижимости расположен в зоне охраны объектов культурного наследия;</w:t>
      </w:r>
    </w:p>
    <w:p w14:paraId="00000065">
      <w:pPr>
        <w:pStyle w:val="ListParagraph"/>
        <w:spacing w:after="0" w:line="240" w:lineRule="auto"/>
        <w:ind w:left="0" w:firstLine="709"/>
        <w:jc w:val="both"/>
        <w:rPr>
          <w:rFonts w:ascii="Times New Roman" w:hAnsi="Times New Roman"/>
          <w:sz w:val="24"/>
          <w:szCs w:val="24"/>
        </w:rPr>
      </w:pPr>
      <w:r>
        <w:rPr>
          <w:rFonts w:ascii="Times New Roman" w:hAnsi="Times New Roman"/>
          <w:sz w:val="24"/>
          <w:szCs w:val="24"/>
        </w:rPr>
        <w:t xml:space="preserve"> - ограничениям по экологическим и санитарно-эпидемиологическим условиям - в случаях, когда земельный участок, иной объект недвижимости расположен в зонах действия соответствующих ограничений; </w:t>
      </w:r>
    </w:p>
    <w:p w14:paraId="00000066">
      <w:pPr>
        <w:pStyle w:val="ListParagraph"/>
        <w:spacing w:after="0" w:line="240" w:lineRule="auto"/>
        <w:ind w:left="0" w:firstLine="709"/>
        <w:jc w:val="both"/>
        <w:rPr>
          <w:rFonts w:ascii="Times New Roman" w:hAnsi="Times New Roman"/>
          <w:sz w:val="24"/>
          <w:szCs w:val="24"/>
          <w:highlight w:val="yellow"/>
        </w:rPr>
      </w:pPr>
      <w:r>
        <w:rPr>
          <w:rFonts w:ascii="Times New Roman" w:hAnsi="Times New Roman"/>
          <w:sz w:val="24"/>
          <w:szCs w:val="24"/>
        </w:rPr>
        <w:t xml:space="preserve"> - иным документально зафиксированным ограничениям на использование объектов недвижимости (включая нормативные правовые акты об установлении публичных сервитутов, договоры об установлении частных сервитутов, иные предусмотренные законодательством документы).</w:t>
      </w:r>
    </w:p>
    <w:p w14:paraId="00000067">
      <w:r>
        <w:t>4</w:t>
      </w:r>
      <w:r>
        <w:t>.    В соответствии с требованиями действующего законодательства, в частности Градостроительным кодексом Российской Федерации на карте градостроительного зонирования установлены следующие виды территориальных зон:</w:t>
      </w:r>
    </w:p>
    <w:p w14:paraId="00000068"/>
    <w:p w14:paraId="00000069"/>
    <w:tbl>
      <w:tblPr>
        <w:tblW w:w="0" w:type="auto"/>
        <w:jc w:val="center"/>
        <w:tblLook w:val="0000"/>
      </w:tblPr>
      <w:tblGrid>
        <w:gridCol w:w="1570"/>
        <w:gridCol w:w="7905"/>
      </w:tblGrid>
      <w:tr>
        <w:trPr>
          <w:cantSplit w:val="on"/>
          <w:jc w:val="center"/>
        </w:trPr>
        <w:tc>
          <w:tcPr>
            <w:cnfStyle w:val="000010100000"/>
            <w:tcW w:w="0" w:type="auto"/>
            <w:tcBorders>
              <w:top w:val="single" w:color="auto" w:sz="4" w:space="0"/>
              <w:left w:val="single" w:color="auto" w:sz="4" w:space="0"/>
              <w:bottom w:val="single" w:color="auto" w:sz="4" w:space="0"/>
              <w:right w:val="single" w:color="auto" w:sz="4" w:space="0"/>
            </w:tcBorders>
            <w:shd w:val="clear" w:color="auto" w:fill="auto"/>
            <w:vAlign w:val="center"/>
          </w:tcPr>
          <w:p w14:paraId="0000006A">
            <w:pPr>
              <w:ind w:firstLine="0"/>
              <w:jc w:val="center"/>
              <w:rPr>
                <w:b/>
              </w:rPr>
            </w:pPr>
            <w:r>
              <w:rPr>
                <w:b/>
              </w:rPr>
              <w:t>Кодовое</w:t>
            </w:r>
          </w:p>
          <w:p w14:paraId="0000006B">
            <w:pPr>
              <w:ind w:firstLine="0"/>
              <w:jc w:val="center"/>
              <w:rPr>
                <w:b/>
              </w:rPr>
            </w:pPr>
            <w:r>
              <w:rPr>
                <w:b/>
              </w:rPr>
              <w:t>обозначение</w:t>
            </w:r>
          </w:p>
        </w:tc>
        <w:tc>
          <w:tcPr>
            <w:cnfStyle w:val="000001100000"/>
            <w:tcW w:w="7905" w:type="dxa"/>
            <w:tcBorders>
              <w:top w:val="single" w:color="auto" w:sz="4" w:space="0"/>
              <w:left w:val="single" w:color="auto" w:sz="4" w:space="0"/>
              <w:bottom w:val="single" w:color="auto" w:sz="4" w:space="0"/>
              <w:right w:val="single" w:color="auto" w:sz="4" w:space="0"/>
            </w:tcBorders>
            <w:vAlign w:val="center"/>
          </w:tcPr>
          <w:p w14:paraId="0000006C">
            <w:pPr>
              <w:ind w:firstLine="0"/>
              <w:jc w:val="center"/>
              <w:rPr>
                <w:b/>
              </w:rPr>
            </w:pPr>
            <w:r>
              <w:rPr>
                <w:b/>
              </w:rPr>
              <w:t>Наименование зоны</w:t>
            </w:r>
          </w:p>
        </w:tc>
      </w:tr>
      <w:tr>
        <w:trPr>
          <w:cantSplit w:val="on"/>
          <w:jc w:val="center"/>
        </w:trPr>
        <w:tc>
          <w:tcPr>
            <w:cnfStyle w:val="000010010000"/>
            <w:tcW w:w="9461" w:type="dxa"/>
            <w:gridSpan w:val="2"/>
            <w:tcBorders>
              <w:top w:val="single" w:color="auto" w:sz="4" w:space="0"/>
              <w:left w:val="single" w:color="auto" w:sz="4" w:space="0"/>
              <w:bottom w:val="single" w:color="auto" w:sz="4" w:space="0"/>
              <w:right w:val="single" w:color="auto" w:sz="4" w:space="0"/>
            </w:tcBorders>
          </w:tcPr>
          <w:p w14:paraId="0000006D">
            <w:pPr>
              <w:ind w:firstLine="0"/>
              <w:jc w:val="center"/>
              <w:rPr>
                <w:b/>
                <w:color w:val="ff0000"/>
              </w:rPr>
            </w:pPr>
            <w:r>
              <w:rPr>
                <w:b/>
              </w:rPr>
              <w:t>Жил</w:t>
            </w:r>
            <w:r>
              <w:rPr>
                <w:b/>
              </w:rPr>
              <w:t>ые</w:t>
            </w:r>
            <w:r>
              <w:rPr>
                <w:b/>
              </w:rPr>
              <w:t xml:space="preserve"> зона</w:t>
            </w:r>
          </w:p>
        </w:tc>
      </w:tr>
      <w:tr>
        <w:trPr>
          <w:trHeight w:val="206"/>
          <w:jc w:val="center"/>
        </w:trPr>
        <w:tc>
          <w:tcPr>
            <w:cnfStyle w:val="000010100000"/>
            <w:tcW w:w="0" w:type="auto"/>
            <w:tcBorders>
              <w:top w:val="single" w:color="auto" w:sz="4" w:space="0"/>
              <w:left w:val="single" w:color="auto" w:sz="4" w:space="0"/>
              <w:bottom w:val="single" w:color="auto" w:sz="4" w:space="0"/>
              <w:right w:val="single" w:color="auto" w:sz="4" w:space="0"/>
            </w:tcBorders>
            <w:vAlign w:val="center"/>
          </w:tcPr>
          <w:p w14:paraId="0000006E">
            <w:pPr>
              <w:ind w:firstLine="0"/>
              <w:jc w:val="center"/>
              <w:rPr>
                <w:b/>
                <w:color w:val="ff0000"/>
              </w:rPr>
            </w:pPr>
            <w:r>
              <w:rPr>
                <w:b/>
              </w:rPr>
              <w:t>Ж</w:t>
            </w:r>
            <w:r>
              <w:rPr>
                <w:b/>
              </w:rPr>
              <w:t>1</w:t>
            </w:r>
          </w:p>
        </w:tc>
        <w:tc>
          <w:tcPr>
            <w:cnfStyle w:val="000001100000"/>
            <w:tcW w:w="7905" w:type="dxa"/>
            <w:tcBorders>
              <w:top w:val="single" w:color="auto" w:sz="4" w:space="0"/>
              <w:left w:val="single" w:color="auto" w:sz="4" w:space="0"/>
              <w:bottom w:val="single" w:color="auto" w:sz="4" w:space="0"/>
              <w:right w:val="single" w:color="auto" w:sz="4" w:space="0"/>
            </w:tcBorders>
          </w:tcPr>
          <w:p w14:paraId="0000006F">
            <w:pPr>
              <w:ind w:firstLine="0"/>
              <w:jc w:val="left"/>
              <w:rPr>
                <w:color w:val="ff0000"/>
              </w:rPr>
            </w:pPr>
            <w:r>
              <w:t>Зона жилой застройки</w:t>
            </w:r>
          </w:p>
        </w:tc>
      </w:tr>
      <w:tr>
        <w:trPr>
          <w:jc w:val="center"/>
        </w:trPr>
        <w:tc>
          <w:tcPr>
            <w:cnfStyle w:val="000010010000"/>
            <w:tcW w:w="9461" w:type="dxa"/>
            <w:gridSpan w:val="2"/>
            <w:tcBorders>
              <w:top w:val="single" w:color="auto" w:sz="4" w:space="0"/>
              <w:left w:val="single" w:color="auto" w:sz="4" w:space="0"/>
              <w:bottom w:val="single" w:color="auto" w:sz="4" w:space="0"/>
              <w:right w:val="single" w:color="auto" w:sz="4" w:space="0"/>
            </w:tcBorders>
            <w:vAlign w:val="center"/>
          </w:tcPr>
          <w:p w14:paraId="00000070">
            <w:pPr>
              <w:ind w:firstLine="0"/>
              <w:jc w:val="center"/>
              <w:rPr>
                <w:b/>
                <w:color w:val="ff0000"/>
              </w:rPr>
            </w:pPr>
            <w:r>
              <w:rPr>
                <w:b/>
              </w:rPr>
              <w:t>Общественно-деловые зоны</w:t>
            </w:r>
          </w:p>
        </w:tc>
      </w:tr>
      <w:tr>
        <w:trPr>
          <w:jc w:val="center"/>
        </w:trPr>
        <w:tc>
          <w:tcPr>
            <w:cnfStyle w:val="000010100000"/>
            <w:tcW w:w="0" w:type="auto"/>
            <w:tcBorders>
              <w:top w:val="single" w:color="auto" w:sz="4" w:space="0"/>
              <w:left w:val="single" w:color="auto" w:sz="4" w:space="0"/>
              <w:bottom w:val="single" w:color="auto" w:sz="4" w:space="0"/>
              <w:right w:val="single" w:color="auto" w:sz="4" w:space="0"/>
            </w:tcBorders>
            <w:vAlign w:val="center"/>
          </w:tcPr>
          <w:p w14:paraId="00000071">
            <w:pPr>
              <w:ind w:firstLine="0"/>
              <w:jc w:val="center"/>
              <w:rPr>
                <w:b/>
              </w:rPr>
            </w:pPr>
            <w:r>
              <w:rPr>
                <w:b/>
              </w:rPr>
              <w:t>О</w:t>
            </w:r>
            <w:r>
              <w:rPr>
                <w:b/>
              </w:rPr>
              <w:t>Д1</w:t>
            </w:r>
          </w:p>
        </w:tc>
        <w:tc>
          <w:tcPr>
            <w:cnfStyle w:val="000001100000"/>
            <w:tcW w:w="7905" w:type="dxa"/>
            <w:tcBorders>
              <w:top w:val="single" w:color="auto" w:sz="4" w:space="0"/>
              <w:left w:val="single" w:color="auto" w:sz="4" w:space="0"/>
              <w:bottom w:val="single" w:color="auto" w:sz="4" w:space="0"/>
              <w:right w:val="single" w:color="auto" w:sz="4" w:space="0"/>
            </w:tcBorders>
          </w:tcPr>
          <w:p w14:paraId="00000072">
            <w:pPr>
              <w:ind w:firstLine="0"/>
              <w:jc w:val="left"/>
              <w:rPr/>
            </w:pPr>
            <w:r>
              <w:t>Зона делового, общественного и коммерческого назначения</w:t>
            </w:r>
          </w:p>
        </w:tc>
      </w:tr>
      <w:tr>
        <w:trPr>
          <w:jc w:val="center"/>
        </w:trPr>
        <w:tc>
          <w:tcPr>
            <w:cnfStyle w:val="000010010000"/>
            <w:tcW w:w="0" w:type="auto"/>
            <w:tcBorders>
              <w:top w:val="single" w:color="auto" w:sz="4" w:space="0"/>
              <w:left w:val="single" w:color="auto" w:sz="4" w:space="0"/>
              <w:bottom w:val="single" w:color="auto" w:sz="4" w:space="0"/>
              <w:right w:val="single" w:color="auto" w:sz="4" w:space="0"/>
            </w:tcBorders>
            <w:vAlign w:val="center"/>
          </w:tcPr>
          <w:p w14:paraId="00000073">
            <w:pPr>
              <w:ind w:firstLine="0"/>
              <w:jc w:val="center"/>
              <w:rPr>
                <w:b/>
              </w:rPr>
            </w:pPr>
            <w:r>
              <w:rPr>
                <w:b/>
              </w:rPr>
              <w:t>ОЗ1</w:t>
            </w:r>
          </w:p>
        </w:tc>
        <w:tc>
          <w:tcPr>
            <w:cnfStyle w:val="000001010000"/>
            <w:tcW w:w="7905" w:type="dxa"/>
            <w:tcBorders>
              <w:top w:val="single" w:color="auto" w:sz="4" w:space="0"/>
              <w:left w:val="single" w:color="auto" w:sz="4" w:space="0"/>
              <w:bottom w:val="single" w:color="auto" w:sz="4" w:space="0"/>
              <w:right w:val="single" w:color="auto" w:sz="4" w:space="0"/>
            </w:tcBorders>
          </w:tcPr>
          <w:p w14:paraId="00000074">
            <w:pPr>
              <w:ind w:firstLine="0"/>
              <w:jc w:val="left"/>
              <w:rPr/>
            </w:pPr>
            <w:r>
              <w:t>Зона объектов здравоохранения</w:t>
            </w:r>
          </w:p>
        </w:tc>
      </w:tr>
      <w:tr>
        <w:trPr>
          <w:jc w:val="center"/>
        </w:trPr>
        <w:tc>
          <w:tcPr>
            <w:cnfStyle w:val="000010100000"/>
            <w:tcW w:w="9461" w:type="dxa"/>
            <w:gridSpan w:val="2"/>
            <w:tcBorders>
              <w:top w:val="single" w:color="auto" w:sz="4" w:space="0"/>
              <w:left w:val="single" w:color="auto" w:sz="4" w:space="0"/>
              <w:bottom w:val="single" w:color="auto" w:sz="4" w:space="0"/>
              <w:right w:val="single" w:color="auto" w:sz="4" w:space="0"/>
            </w:tcBorders>
            <w:vAlign w:val="center"/>
          </w:tcPr>
          <w:p w14:paraId="00000075">
            <w:pPr>
              <w:ind w:firstLine="0"/>
              <w:jc w:val="center"/>
              <w:rPr>
                <w:b/>
              </w:rPr>
            </w:pPr>
            <w:r>
              <w:rPr>
                <w:b/>
              </w:rPr>
              <w:t>Производственные зоны, Зоны инженерной и транспортной инфраструктур</w:t>
            </w:r>
          </w:p>
        </w:tc>
      </w:tr>
      <w:tr>
        <w:trPr>
          <w:jc w:val="center"/>
        </w:trPr>
        <w:tc>
          <w:tcPr>
            <w:cnfStyle w:val="000010010000"/>
            <w:tcW w:w="0" w:type="auto"/>
            <w:tcBorders>
              <w:top w:val="single" w:color="auto" w:sz="4" w:space="0"/>
              <w:left w:val="single" w:color="auto" w:sz="4" w:space="0"/>
              <w:bottom w:val="single" w:color="auto" w:sz="4" w:space="0"/>
              <w:right w:val="single" w:color="auto" w:sz="4" w:space="0"/>
            </w:tcBorders>
            <w:vAlign w:val="center"/>
          </w:tcPr>
          <w:p w14:paraId="00000076">
            <w:pPr>
              <w:ind w:firstLine="0"/>
              <w:jc w:val="center"/>
              <w:rPr>
                <w:b/>
              </w:rPr>
            </w:pPr>
            <w:r>
              <w:rPr>
                <w:b/>
              </w:rPr>
              <w:t>П</w:t>
            </w:r>
            <w:r>
              <w:rPr>
                <w:b/>
              </w:rPr>
              <w:t>1</w:t>
            </w:r>
          </w:p>
        </w:tc>
        <w:tc>
          <w:tcPr>
            <w:cnfStyle w:val="000001010000"/>
            <w:tcW w:w="7905" w:type="dxa"/>
            <w:tcBorders>
              <w:top w:val="single" w:color="auto" w:sz="4" w:space="0"/>
              <w:left w:val="single" w:color="auto" w:sz="4" w:space="0"/>
              <w:bottom w:val="single" w:color="auto" w:sz="4" w:space="0"/>
              <w:right w:val="single" w:color="auto" w:sz="4" w:space="0"/>
            </w:tcBorders>
          </w:tcPr>
          <w:p w14:paraId="00000077">
            <w:pPr>
              <w:ind w:firstLine="0"/>
              <w:jc w:val="left"/>
              <w:rPr/>
            </w:pPr>
            <w:r>
              <w:t xml:space="preserve">Производственная зона </w:t>
            </w:r>
          </w:p>
        </w:tc>
      </w:tr>
      <w:tr>
        <w:trPr>
          <w:jc w:val="center"/>
        </w:trPr>
        <w:tc>
          <w:tcPr>
            <w:cnfStyle w:val="000010100000"/>
            <w:tcW w:w="0" w:type="auto"/>
            <w:tcBorders>
              <w:top w:val="single" w:color="auto" w:sz="4" w:space="0"/>
              <w:left w:val="single" w:color="auto" w:sz="4" w:space="0"/>
              <w:bottom w:val="single" w:color="auto" w:sz="4" w:space="0"/>
              <w:right w:val="single" w:color="auto" w:sz="4" w:space="0"/>
            </w:tcBorders>
            <w:vAlign w:val="center"/>
          </w:tcPr>
          <w:p w14:paraId="00000078">
            <w:pPr>
              <w:ind w:firstLine="0"/>
              <w:jc w:val="center"/>
              <w:rPr>
                <w:b/>
              </w:rPr>
            </w:pPr>
            <w:r>
              <w:rPr>
                <w:b/>
              </w:rPr>
              <w:t>И</w:t>
            </w:r>
            <w:r>
              <w:rPr>
                <w:b/>
              </w:rPr>
              <w:t>1</w:t>
            </w:r>
          </w:p>
        </w:tc>
        <w:tc>
          <w:tcPr>
            <w:cnfStyle w:val="000001100000"/>
            <w:tcW w:w="7905" w:type="dxa"/>
            <w:tcBorders>
              <w:top w:val="single" w:color="auto" w:sz="4" w:space="0"/>
              <w:left w:val="single" w:color="auto" w:sz="4" w:space="0"/>
              <w:bottom w:val="single" w:color="auto" w:sz="4" w:space="0"/>
              <w:right w:val="single" w:color="auto" w:sz="4" w:space="0"/>
            </w:tcBorders>
          </w:tcPr>
          <w:p w14:paraId="00000079">
            <w:pPr>
              <w:ind w:firstLine="0"/>
              <w:jc w:val="left"/>
              <w:rPr/>
            </w:pPr>
            <w:r>
              <w:t>Зона инженерной инфраструктуры</w:t>
            </w:r>
          </w:p>
        </w:tc>
      </w:tr>
      <w:tr>
        <w:trPr>
          <w:jc w:val="center"/>
        </w:trPr>
        <w:tc>
          <w:tcPr>
            <w:cnfStyle w:val="000010010000"/>
            <w:tcW w:w="0" w:type="auto"/>
            <w:tcBorders>
              <w:top w:val="single" w:color="auto" w:sz="4" w:space="0"/>
              <w:left w:val="single" w:color="auto" w:sz="4" w:space="0"/>
              <w:bottom w:val="single" w:color="auto" w:sz="4" w:space="0"/>
              <w:right w:val="single" w:color="auto" w:sz="4" w:space="0"/>
            </w:tcBorders>
            <w:vAlign w:val="center"/>
          </w:tcPr>
          <w:p w14:paraId="0000007A">
            <w:pPr>
              <w:ind w:firstLine="0"/>
              <w:jc w:val="center"/>
              <w:rPr>
                <w:b/>
              </w:rPr>
            </w:pPr>
            <w:r>
              <w:rPr>
                <w:b/>
              </w:rPr>
              <w:t>Т</w:t>
            </w:r>
            <w:r>
              <w:rPr>
                <w:b/>
              </w:rPr>
              <w:t>1</w:t>
            </w:r>
          </w:p>
        </w:tc>
        <w:tc>
          <w:tcPr>
            <w:cnfStyle w:val="000001010000"/>
            <w:tcW w:w="7905" w:type="dxa"/>
            <w:tcBorders>
              <w:top w:val="single" w:color="auto" w:sz="4" w:space="0"/>
              <w:left w:val="single" w:color="auto" w:sz="4" w:space="0"/>
              <w:bottom w:val="single" w:color="auto" w:sz="4" w:space="0"/>
              <w:right w:val="single" w:color="auto" w:sz="4" w:space="0"/>
            </w:tcBorders>
          </w:tcPr>
          <w:p w14:paraId="0000007B">
            <w:pPr>
              <w:ind w:firstLine="0"/>
              <w:jc w:val="left"/>
              <w:rPr/>
            </w:pPr>
            <w:r>
              <w:t>Зона транспортной инфраструктуры</w:t>
            </w:r>
          </w:p>
        </w:tc>
      </w:tr>
      <w:tr>
        <w:trPr>
          <w:jc w:val="center"/>
        </w:trPr>
        <w:tc>
          <w:tcPr>
            <w:cnfStyle w:val="000010100000"/>
            <w:tcW w:w="9461" w:type="dxa"/>
            <w:gridSpan w:val="2"/>
            <w:tcBorders>
              <w:top w:val="single" w:color="auto" w:sz="4" w:space="0"/>
              <w:left w:val="single" w:color="auto" w:sz="4" w:space="0"/>
              <w:bottom w:val="single" w:color="auto" w:sz="4" w:space="0"/>
              <w:right w:val="single" w:color="auto" w:sz="4" w:space="0"/>
            </w:tcBorders>
            <w:vAlign w:val="center"/>
          </w:tcPr>
          <w:p w14:paraId="0000007C">
            <w:pPr>
              <w:ind w:firstLine="0"/>
              <w:jc w:val="center"/>
              <w:rPr>
                <w:b/>
              </w:rPr>
            </w:pPr>
            <w:r>
              <w:rPr>
                <w:b/>
              </w:rPr>
              <w:t>Зона рекреационного назначения</w:t>
            </w:r>
          </w:p>
        </w:tc>
      </w:tr>
      <w:tr>
        <w:trPr>
          <w:jc w:val="center"/>
        </w:trPr>
        <w:tc>
          <w:tcPr>
            <w:cnfStyle w:val="000010010000"/>
            <w:tcW w:w="0" w:type="auto"/>
            <w:tcBorders>
              <w:top w:val="single" w:color="auto" w:sz="4" w:space="0"/>
              <w:left w:val="single" w:color="auto" w:sz="4" w:space="0"/>
              <w:bottom w:val="single" w:color="auto" w:sz="4" w:space="0"/>
              <w:right w:val="single" w:color="auto" w:sz="4" w:space="0"/>
            </w:tcBorders>
            <w:vAlign w:val="center"/>
          </w:tcPr>
          <w:p w14:paraId="0000007D">
            <w:pPr>
              <w:ind w:firstLine="0"/>
              <w:jc w:val="center"/>
              <w:rPr>
                <w:b/>
              </w:rPr>
            </w:pPr>
            <w:r>
              <w:rPr>
                <w:b/>
              </w:rPr>
              <w:t>Р</w:t>
            </w:r>
            <w:r>
              <w:rPr>
                <w:b/>
              </w:rPr>
              <w:t>1</w:t>
            </w:r>
          </w:p>
        </w:tc>
        <w:tc>
          <w:tcPr>
            <w:cnfStyle w:val="000001010000"/>
            <w:tcW w:w="7905" w:type="dxa"/>
            <w:tcBorders>
              <w:top w:val="single" w:color="auto" w:sz="4" w:space="0"/>
              <w:left w:val="single" w:color="auto" w:sz="4" w:space="0"/>
              <w:bottom w:val="single" w:color="auto" w:sz="4" w:space="0"/>
              <w:right w:val="single" w:color="auto" w:sz="4" w:space="0"/>
            </w:tcBorders>
          </w:tcPr>
          <w:p w14:paraId="0000007E">
            <w:pPr>
              <w:ind w:firstLine="0"/>
              <w:jc w:val="left"/>
              <w:rPr/>
            </w:pPr>
            <w:r>
              <w:t>Зона рекреационного назначения</w:t>
            </w:r>
          </w:p>
        </w:tc>
      </w:tr>
      <w:tr>
        <w:trPr>
          <w:jc w:val="center"/>
        </w:trPr>
        <w:tc>
          <w:tcPr>
            <w:cnfStyle w:val="000010100000"/>
            <w:tcW w:w="9461" w:type="dxa"/>
            <w:gridSpan w:val="2"/>
            <w:tcBorders>
              <w:top w:val="single" w:color="auto" w:sz="4" w:space="0"/>
              <w:left w:val="single" w:color="auto" w:sz="4" w:space="0"/>
              <w:bottom w:val="single" w:color="auto" w:sz="4" w:space="0"/>
              <w:right w:val="single" w:color="auto" w:sz="4" w:space="0"/>
            </w:tcBorders>
            <w:vAlign w:val="center"/>
          </w:tcPr>
          <w:p w14:paraId="0000007F">
            <w:pPr>
              <w:ind w:firstLine="0"/>
              <w:jc w:val="center"/>
              <w:rPr>
                <w:b/>
              </w:rPr>
            </w:pPr>
            <w:r>
              <w:rPr>
                <w:b/>
              </w:rPr>
              <w:t>Зоны сельскохозяйственного использования</w:t>
            </w:r>
          </w:p>
        </w:tc>
      </w:tr>
      <w:tr>
        <w:trPr>
          <w:jc w:val="center"/>
        </w:trPr>
        <w:tc>
          <w:tcPr>
            <w:cnfStyle w:val="000010010000"/>
            <w:tcW w:w="0" w:type="auto"/>
            <w:tcBorders>
              <w:top w:val="single" w:color="auto" w:sz="4" w:space="0"/>
              <w:left w:val="single" w:color="auto" w:sz="4" w:space="0"/>
              <w:bottom w:val="single" w:color="auto" w:sz="4" w:space="0"/>
              <w:right w:val="single" w:color="auto" w:sz="4" w:space="0"/>
            </w:tcBorders>
            <w:vAlign w:val="center"/>
          </w:tcPr>
          <w:p w14:paraId="00000080">
            <w:pPr>
              <w:ind w:firstLine="0"/>
              <w:jc w:val="center"/>
              <w:rPr>
                <w:b/>
              </w:rPr>
            </w:pPr>
            <w:r>
              <w:rPr>
                <w:b/>
              </w:rPr>
              <w:t>СХ1</w:t>
            </w:r>
          </w:p>
        </w:tc>
        <w:tc>
          <w:tcPr>
            <w:cnfStyle w:val="000001010000"/>
            <w:tcW w:w="7905" w:type="dxa"/>
            <w:tcBorders>
              <w:top w:val="single" w:color="auto" w:sz="4" w:space="0"/>
              <w:left w:val="single" w:color="auto" w:sz="4" w:space="0"/>
              <w:bottom w:val="single" w:color="auto" w:sz="4" w:space="0"/>
              <w:right w:val="single" w:color="auto" w:sz="4" w:space="0"/>
            </w:tcBorders>
          </w:tcPr>
          <w:p w14:paraId="00000081">
            <w:pPr>
              <w:ind w:firstLine="0"/>
              <w:jc w:val="left"/>
              <w:rPr/>
            </w:pPr>
            <w:r>
              <w:t>Зона сельскохозяйственного использования</w:t>
            </w:r>
          </w:p>
        </w:tc>
      </w:tr>
      <w:tr>
        <w:trPr>
          <w:jc w:val="center"/>
        </w:trPr>
        <w:tc>
          <w:tcPr>
            <w:cnfStyle w:val="000010100000"/>
            <w:tcW w:w="0" w:type="auto"/>
            <w:tcBorders>
              <w:top w:val="single" w:color="auto" w:sz="4" w:space="0"/>
              <w:left w:val="single" w:color="auto" w:sz="4" w:space="0"/>
              <w:bottom w:val="single" w:color="auto" w:sz="4" w:space="0"/>
              <w:right w:val="single" w:color="auto" w:sz="4" w:space="0"/>
            </w:tcBorders>
            <w:vAlign w:val="center"/>
          </w:tcPr>
          <w:p w14:paraId="00000082">
            <w:pPr>
              <w:ind w:firstLine="0"/>
              <w:jc w:val="center"/>
              <w:rPr>
                <w:b/>
              </w:rPr>
            </w:pPr>
            <w:r>
              <w:rPr>
                <w:b/>
              </w:rPr>
              <w:t>СХ2</w:t>
            </w:r>
          </w:p>
        </w:tc>
        <w:tc>
          <w:tcPr>
            <w:cnfStyle w:val="000001100000"/>
            <w:tcW w:w="7905" w:type="dxa"/>
            <w:tcBorders>
              <w:top w:val="single" w:color="auto" w:sz="4" w:space="0"/>
              <w:left w:val="single" w:color="auto" w:sz="4" w:space="0"/>
              <w:bottom w:val="single" w:color="auto" w:sz="4" w:space="0"/>
              <w:right w:val="single" w:color="auto" w:sz="4" w:space="0"/>
            </w:tcBorders>
          </w:tcPr>
          <w:p w14:paraId="00000083">
            <w:pPr>
              <w:ind w:firstLine="0"/>
              <w:jc w:val="left"/>
              <w:rPr/>
            </w:pPr>
            <w:r>
              <w:t>Зона</w:t>
            </w:r>
            <w:r>
              <w:t xml:space="preserve"> </w:t>
            </w:r>
            <w:r>
              <w:t>сельскохозяйственного</w:t>
            </w:r>
            <w:r>
              <w:t xml:space="preserve"> производства</w:t>
            </w:r>
          </w:p>
        </w:tc>
      </w:tr>
      <w:tr>
        <w:trPr>
          <w:jc w:val="center"/>
        </w:trPr>
        <w:tc>
          <w:tcPr>
            <w:cnfStyle w:val="000010010000"/>
            <w:tcW w:w="0" w:type="auto"/>
            <w:tcBorders>
              <w:top w:val="single" w:color="auto" w:sz="4" w:space="0"/>
              <w:left w:val="single" w:color="auto" w:sz="4" w:space="0"/>
              <w:bottom w:val="single" w:color="auto" w:sz="4" w:space="0"/>
              <w:right w:val="single" w:color="auto" w:sz="4" w:space="0"/>
            </w:tcBorders>
            <w:vAlign w:val="center"/>
          </w:tcPr>
          <w:p w14:paraId="00000084">
            <w:pPr>
              <w:ind w:firstLine="0"/>
              <w:jc w:val="center"/>
              <w:rPr>
                <w:b/>
              </w:rPr>
            </w:pPr>
            <w:r>
              <w:rPr>
                <w:b/>
              </w:rPr>
              <w:t>СХ</w:t>
            </w:r>
            <w:r>
              <w:rPr>
                <w:b/>
              </w:rPr>
              <w:t>3</w:t>
            </w:r>
          </w:p>
        </w:tc>
        <w:tc>
          <w:tcPr>
            <w:cnfStyle w:val="000001010000"/>
            <w:tcW w:w="7905" w:type="dxa"/>
            <w:tcBorders>
              <w:top w:val="single" w:color="auto" w:sz="4" w:space="0"/>
              <w:left w:val="single" w:color="auto" w:sz="4" w:space="0"/>
              <w:bottom w:val="single" w:color="auto" w:sz="4" w:space="0"/>
              <w:right w:val="single" w:color="auto" w:sz="4" w:space="0"/>
            </w:tcBorders>
          </w:tcPr>
          <w:p w14:paraId="00000085">
            <w:pPr>
              <w:ind w:firstLine="0"/>
              <w:jc w:val="left"/>
              <w:rPr/>
            </w:pPr>
            <w:r>
              <w:t>Зона</w:t>
            </w:r>
            <w:r>
              <w:t xml:space="preserve"> дачных и садоводческих объединений</w:t>
            </w:r>
          </w:p>
        </w:tc>
      </w:tr>
      <w:tr>
        <w:trPr>
          <w:jc w:val="center"/>
        </w:trPr>
        <w:tc>
          <w:tcPr>
            <w:cnfStyle w:val="000010100000"/>
            <w:tcW w:w="9461" w:type="dxa"/>
            <w:gridSpan w:val="2"/>
            <w:tcBorders>
              <w:top w:val="single" w:color="auto" w:sz="4" w:space="0"/>
              <w:left w:val="single" w:color="auto" w:sz="4" w:space="0"/>
              <w:bottom w:val="single" w:color="auto" w:sz="4" w:space="0"/>
              <w:right w:val="single" w:color="auto" w:sz="4" w:space="0"/>
            </w:tcBorders>
            <w:vAlign w:val="center"/>
          </w:tcPr>
          <w:p w14:paraId="00000086">
            <w:pPr>
              <w:ind w:firstLine="0"/>
              <w:jc w:val="center"/>
              <w:rPr>
                <w:b/>
              </w:rPr>
            </w:pPr>
            <w:r>
              <w:rPr>
                <w:b/>
              </w:rPr>
              <w:t>Зоны специального назначения</w:t>
            </w:r>
          </w:p>
        </w:tc>
      </w:tr>
      <w:tr>
        <w:trPr>
          <w:jc w:val="center"/>
        </w:trPr>
        <w:tc>
          <w:tcPr>
            <w:cnfStyle w:val="000010010000"/>
            <w:tcW w:w="0" w:type="auto"/>
            <w:tcBorders>
              <w:top w:val="single" w:color="auto" w:sz="4" w:space="0"/>
              <w:left w:val="single" w:color="auto" w:sz="4" w:space="0"/>
              <w:bottom w:val="single" w:color="auto" w:sz="4" w:space="0"/>
              <w:right w:val="single" w:color="auto" w:sz="4" w:space="0"/>
            </w:tcBorders>
            <w:vAlign w:val="center"/>
          </w:tcPr>
          <w:p w14:paraId="00000087">
            <w:pPr>
              <w:ind w:firstLine="0"/>
              <w:jc w:val="center"/>
              <w:rPr>
                <w:b/>
              </w:rPr>
            </w:pPr>
            <w:r>
              <w:rPr>
                <w:b/>
              </w:rPr>
              <w:t>СН</w:t>
            </w:r>
            <w:r>
              <w:rPr>
                <w:b/>
              </w:rPr>
              <w:t>1</w:t>
            </w:r>
          </w:p>
        </w:tc>
        <w:tc>
          <w:tcPr>
            <w:cnfStyle w:val="000001010000"/>
            <w:tcW w:w="7905" w:type="dxa"/>
            <w:tcBorders>
              <w:top w:val="single" w:color="auto" w:sz="4" w:space="0"/>
              <w:left w:val="single" w:color="auto" w:sz="4" w:space="0"/>
              <w:bottom w:val="single" w:color="auto" w:sz="4" w:space="0"/>
              <w:right w:val="single" w:color="auto" w:sz="4" w:space="0"/>
            </w:tcBorders>
          </w:tcPr>
          <w:p w14:paraId="00000088">
            <w:pPr>
              <w:ind w:firstLine="0"/>
              <w:jc w:val="left"/>
              <w:rPr/>
            </w:pPr>
            <w:r>
              <w:t>Зона кладбищ</w:t>
            </w:r>
          </w:p>
        </w:tc>
      </w:tr>
    </w:tbl>
    <w:p w14:paraId="00000089">
      <w:pPr>
        <w:spacing w:before="240"/>
        <w:rPr/>
      </w:pPr>
      <w:r>
        <w:t>5</w:t>
      </w:r>
      <w:r>
        <w:t>. Согласно Градостроительному к</w:t>
      </w:r>
      <w:r>
        <w:t xml:space="preserve">одексу границы территориальных зон должны отвечать требованию принадлежности каждого земельного участка только к одной территориальной зоне. </w:t>
      </w:r>
    </w:p>
    <w:p w14:paraId="0000008A">
      <w:pPr>
        <w:spacing w:before="240"/>
        <w:rPr/>
      </w:pPr>
    </w:p>
    <w:p w14:paraId="0000008B">
      <w:pPr>
        <w:spacing w:before="240"/>
        <w:rPr/>
      </w:pPr>
    </w:p>
    <w:p w14:paraId="0000008C">
      <w:pPr>
        <w:spacing w:before="240"/>
        <w:rPr/>
      </w:pPr>
    </w:p>
    <w:p w14:paraId="0000008D">
      <w:pPr>
        <w:spacing w:before="240"/>
        <w:rPr/>
      </w:pPr>
    </w:p>
    <w:p w14:paraId="0000008E">
      <w:pPr>
        <w:spacing w:before="240"/>
        <w:rPr/>
      </w:pPr>
    </w:p>
    <w:p w14:paraId="0000008F">
      <w:pPr>
        <w:spacing w:before="240"/>
        <w:rPr/>
      </w:pPr>
    </w:p>
    <w:p w14:paraId="00000090">
      <w:pPr>
        <w:spacing w:before="240"/>
        <w:rPr/>
      </w:pPr>
    </w:p>
    <w:p w14:paraId="00000091">
      <w:pPr>
        <w:spacing w:before="240"/>
        <w:rPr/>
      </w:pPr>
    </w:p>
    <w:p w14:paraId="00000092">
      <w:pPr>
        <w:spacing w:before="240"/>
        <w:rPr/>
      </w:pPr>
    </w:p>
    <w:p w14:paraId="00000093">
      <w:pPr>
        <w:spacing w:before="240"/>
        <w:rPr/>
      </w:pPr>
    </w:p>
    <w:p w14:paraId="00000094">
      <w:pPr>
        <w:spacing w:before="240"/>
        <w:rPr/>
      </w:pPr>
    </w:p>
    <w:p w14:paraId="00000095">
      <w:pPr>
        <w:spacing w:before="240"/>
        <w:rPr/>
      </w:pPr>
    </w:p>
    <w:p w14:paraId="00000096">
      <w:pPr>
        <w:spacing w:before="240"/>
        <w:rPr/>
      </w:pPr>
    </w:p>
    <w:p w14:paraId="00000097">
      <w:pPr>
        <w:spacing w:before="240"/>
        <w:rPr/>
      </w:pPr>
    </w:p>
    <w:p w14:paraId="00000098">
      <w:pPr>
        <w:spacing w:before="240"/>
        <w:rPr/>
      </w:pPr>
    </w:p>
    <w:p w14:paraId="00000099">
      <w:pPr>
        <w:pStyle w:val="Heading3"/>
        <w:rPr/>
      </w:pPr>
      <w:bookmarkStart w:id="6" w:name="_Toc170288176"/>
      <w:r>
        <w:t>Статья 2</w:t>
      </w:r>
      <w:r>
        <w:t>1</w:t>
      </w:r>
      <w:r>
        <w:t xml:space="preserve">. </w:t>
      </w:r>
      <w:r>
        <w:t>Карта градостроительного зонирования Берсеневского сельского поселения Лямбирского муниципального района, в том числе населённых пунктов  с. Берсеневка, п. Берсеневские Выселки, д. Блохино, п. Блохинские Выселки,  п. Звездный, с. Русская Свербейка,  д. Старая Чекаевка, с. Татарская Свербейка, п. Чекаевский.</w:t>
      </w:r>
      <w:bookmarkEnd w:id="6"/>
    </w:p>
    <w:p w14:paraId="0000009A">
      <w:pPr>
        <w:ind w:firstLine="0"/>
        <w:jc w:val="left"/>
        <w:rPr>
          <w:highlight w:val="yellow"/>
        </w:rPr>
      </w:pPr>
      <w:r>
        <w:rPr>
          <w:highlight w:val="yellow"/>
        </w:rPr>
        <w:t xml:space="preserve"> </w:t>
      </w:r>
    </w:p>
    <w:p w14:paraId="0000009B">
      <w:pPr>
        <w:ind w:left="-426" w:firstLine="0"/>
        <w:rPr>
          <w:highlight w:val="yellow"/>
        </w:rPr>
      </w:pPr>
      <w:r>
        <w:rPr/>
        <w:drawing xmlns:mc="http://schemas.openxmlformats.org/markup-compatibility/2006">
          <wp:inline distT="0" distB="0" distL="0" distR="0">
            <wp:extent cx="6791325" cy="6636488"/>
            <wp:effectExtent l="0" t="0" r="0" b="0"/>
            <wp:docPr id="114642879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6428789" name="Рисунок 1"/>
                    <pic:cNvPicPr/>
                  </pic:nvPicPr>
                  <pic:blipFill>
                    <a:blip r:embed="rId23"/>
                    <a:srcRect/>
                    <a:stretch>
                      <a:fillRect/>
                    </a:stretch>
                  </pic:blipFill>
                  <pic:spPr>
                    <a:xfrm>
                      <a:off x="0" y="0"/>
                      <a:ext cx="6791325" cy="6636488"/>
                    </a:xfrm>
                    <a:prstGeom prst="rect">
                      <a:avLst/>
                    </a:prstGeom>
                  </pic:spPr>
                </pic:pic>
              </a:graphicData>
            </a:graphic>
          </wp:inline>
        </w:drawing>
      </w:r>
    </w:p>
    <w:p w14:paraId="0000009C">
      <w:pPr>
        <w:rPr>
          <w:highlight w:val="yellow"/>
        </w:rPr>
      </w:pPr>
    </w:p>
    <w:p w14:paraId="0000009D">
      <w:pPr>
        <w:rPr>
          <w:highlight w:val="yellow"/>
        </w:rPr>
      </w:pPr>
    </w:p>
    <w:p w14:paraId="0000009E">
      <w:pPr>
        <w:rPr>
          <w:highlight w:val="yellow"/>
        </w:rPr>
      </w:pPr>
    </w:p>
    <w:p w14:paraId="0000009F">
      <w:pPr>
        <w:rPr>
          <w:highlight w:val="yellow"/>
        </w:rPr>
      </w:pPr>
    </w:p>
    <w:p w14:paraId="000000A0">
      <w:pPr>
        <w:rPr>
          <w:highlight w:val="yellow"/>
        </w:rPr>
      </w:pPr>
    </w:p>
    <w:p w14:paraId="000000A1">
      <w:pPr>
        <w:rPr>
          <w:highlight w:val="yellow"/>
        </w:rPr>
      </w:pPr>
    </w:p>
    <w:p w14:paraId="000000A2">
      <w:pPr>
        <w:rPr>
          <w:highlight w:val="yellow"/>
        </w:rPr>
      </w:pPr>
    </w:p>
    <w:p w14:paraId="000000A3">
      <w:pPr>
        <w:ind w:left="-851" w:firstLine="0"/>
        <w:rPr/>
      </w:pPr>
    </w:p>
    <w:p w14:paraId="000000A4">
      <w:pPr>
        <w:pStyle w:val="Heading1"/>
        <w:rPr>
          <w:b/>
        </w:rPr>
      </w:pPr>
      <w:bookmarkStart w:id="7" w:name="_Toc114565566"/>
      <w:bookmarkStart w:id="8" w:name="_Toc170288177"/>
      <w:r>
        <w:rPr>
          <w:b/>
        </w:rPr>
        <w:t>ЧАСТЬ 3</w:t>
      </w:r>
      <w:bookmarkEnd w:id="7"/>
      <w:bookmarkEnd w:id="8"/>
    </w:p>
    <w:p w14:paraId="000000A5">
      <w:pPr>
        <w:pStyle w:val="Heading1"/>
        <w:rPr>
          <w:b/>
        </w:rPr>
      </w:pPr>
      <w:bookmarkStart w:id="9" w:name="_Toc170288178"/>
      <w:r>
        <w:rPr>
          <w:b/>
        </w:rPr>
        <w:t>ГРАДОСТРОИТЕЛЬНЫЕ РЕГЛАМЕНТЫ</w:t>
      </w:r>
      <w:bookmarkEnd w:id="9"/>
    </w:p>
    <w:p w14:paraId="000000A6">
      <w:pPr>
        <w:shd w:val="clear" w:color="auto" w:fill="ffffff"/>
        <w:ind w:left="993" w:right="-1" w:firstLine="55"/>
        <w:rPr>
          <w:color w:val="8496b0"/>
        </w:rPr>
      </w:pPr>
    </w:p>
    <w:p w14:paraId="000000A7">
      <w:pPr>
        <w:pStyle w:val="Heading2"/>
        <w:rPr/>
      </w:pPr>
      <w:bookmarkStart w:id="10" w:name="_Toc170288179"/>
      <w:r>
        <w:t>Глава 9. Градостроительные регламенты. Действие и виды градостроительных регламентов.</w:t>
      </w:r>
      <w:bookmarkEnd w:id="10"/>
    </w:p>
    <w:p w14:paraId="000000A8">
      <w:pPr>
        <w:pStyle w:val="Heading3"/>
        <w:rPr/>
      </w:pPr>
      <w:bookmarkStart w:id="11" w:name="_Toc170288180"/>
      <w:r>
        <w:t>Статья 2</w:t>
      </w:r>
      <w:r>
        <w:t>2</w:t>
      </w:r>
      <w:r>
        <w:t>.</w:t>
      </w:r>
      <w:r>
        <w:tab/>
        <w:t>Градостроительный регламент.</w:t>
      </w:r>
      <w:bookmarkEnd w:id="11"/>
    </w:p>
    <w:p w14:paraId="000000A9">
      <w:r>
        <w:t>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w:t>
      </w:r>
    </w:p>
    <w:p w14:paraId="000000AA">
      <w:r>
        <w:t>1. Применительно к каждой территориальной зоне устанавливаются следующие виды разрешенного использования земельных участков и объектов капитального строительства:</w:t>
      </w:r>
    </w:p>
    <w:p w14:paraId="000000AB">
      <w:r>
        <w:t>а) основные виды разрешенного использования  земельных участков и объектов капитального строительства – виды деятельности, объекты, осуществлять и размещать которые на земельных участках разрешено применительно к соответствующим территориальным зонам и выбор таких видов деятельности и объектов осуществляется самостоятельно (без дополнительных разрешений и согласований) правообладателями земельных участков и объектов капитального строительства,  при условии соблюдения требований технических регламентов;</w:t>
      </w:r>
    </w:p>
    <w:p w14:paraId="000000AC">
      <w:r>
        <w:t>б) условно разрешенные виды разрешенного использования  земельных участков и объектов капитального строительства</w:t>
      </w:r>
      <w:r>
        <w:rPr>
          <w:b/>
          <w:bCs/>
        </w:rPr>
        <w:t xml:space="preserve"> – </w:t>
      </w:r>
      <w:r>
        <w:rPr>
          <w:bCs/>
        </w:rPr>
        <w:t>виды деятельности</w:t>
      </w:r>
      <w:r>
        <w:t>, объекты капитального строительства, осуществлять и размещать которые на земельных участках разрешено в силу перечисления этих видов деятельности и объектов в составе градостроительных регламентов применительно к соответствующим территориальным зонам при условии получения разрешения в порядке, определенном статьей 39 Градостроительного кодекса Российской Федерации и обязательного соблюдения требований технических регламентов;</w:t>
      </w:r>
    </w:p>
    <w:p w14:paraId="000000AD">
      <w:r>
        <w:t>в) вспомогательные</w:t>
      </w:r>
      <w:r>
        <w:t xml:space="preserve"> виды разрешенного использования недвижимости, допустимы только в качестве дополнительных по отношению к основным видам разрешенного использования и условно разрешенным видам использования и осуществляются совместно с ними.</w:t>
      </w:r>
    </w:p>
    <w:p w14:paraId="000000AE">
      <w:r>
        <w:t xml:space="preserve">2. Для всех основных и условно разрешенных видов использования вспомогательными видами разрешенного использования являются следующие: </w:t>
      </w:r>
    </w:p>
    <w:p w14:paraId="000000AF">
      <w:pPr>
        <w:numPr>
          <w:ilvl w:val="0"/>
          <w:numId w:val="5"/>
        </w:numPr>
        <w:ind w:left="0" w:firstLine="709"/>
        <w:rPr/>
      </w:pPr>
      <w:r>
        <w:t>виды использования, технологически связанные с объектами основных и условно разрешенных видов использования или обеспечивающие их безопасность, в том числе противопожарную в соответствии с нормативно–техническими документами;</w:t>
      </w:r>
    </w:p>
    <w:p w14:paraId="000000B0">
      <w:pPr>
        <w:numPr>
          <w:ilvl w:val="0"/>
          <w:numId w:val="5"/>
        </w:numPr>
        <w:ind w:left="0" w:firstLine="709"/>
        <w:rPr/>
      </w:pPr>
      <w:r>
        <w:t>объекты торговли, общественного питания и бытового обслуживания, и иные подобные объекты, обеспечивающие потребности работников основных и условно разрешенных видов использования;</w:t>
      </w:r>
    </w:p>
    <w:p w14:paraId="000000B1">
      <w:pPr>
        <w:numPr>
          <w:ilvl w:val="0"/>
          <w:numId w:val="5"/>
        </w:numPr>
        <w:ind w:left="0" w:firstLine="709"/>
        <w:rPr/>
      </w:pPr>
      <w:r>
        <w:t xml:space="preserve">для объектов, требующих постоянного присутствия охраны – помещения или здания для персонала охраны; </w:t>
      </w:r>
    </w:p>
    <w:p w14:paraId="000000B2">
      <w:pPr>
        <w:numPr>
          <w:ilvl w:val="0"/>
          <w:numId w:val="5"/>
        </w:numPr>
        <w:ind w:left="0" w:firstLine="709"/>
        <w:rPr/>
      </w:pPr>
      <w:r>
        <w:t>объекты инженерной инфраструктуры, необходимые для инженерного обеспечения объектов основных, условно разрешенных, а также иных вспомогательных видов использования;</w:t>
      </w:r>
    </w:p>
    <w:p w14:paraId="000000B3">
      <w:pPr>
        <w:numPr>
          <w:ilvl w:val="0"/>
          <w:numId w:val="5"/>
        </w:numPr>
        <w:ind w:left="0" w:firstLine="709"/>
        <w:rPr/>
      </w:pPr>
      <w:r>
        <w:t>автостоянки и гаражи (в том числе открытого типа, подземные и многоэтажные)</w:t>
      </w:r>
    </w:p>
    <w:p w14:paraId="000000B4">
      <w:pPr>
        <w:numPr>
          <w:ilvl w:val="0"/>
          <w:numId w:val="5"/>
        </w:numPr>
        <w:ind w:left="0" w:firstLine="709"/>
        <w:rPr/>
      </w:pPr>
      <w:r>
        <w:t xml:space="preserve">автомобильные проезды и подъезды, оборудованные пешеходные пути, обслуживающие соответствующие участки; </w:t>
      </w:r>
    </w:p>
    <w:p w14:paraId="000000B5">
      <w:pPr>
        <w:numPr>
          <w:ilvl w:val="0"/>
          <w:numId w:val="5"/>
        </w:numPr>
        <w:ind w:left="0" w:firstLine="709"/>
        <w:rPr/>
      </w:pPr>
      <w:r>
        <w:t xml:space="preserve">благоустроенные, в том числе озелененные, детские площадки, площадки для отдыха, спортивных занятий; </w:t>
      </w:r>
    </w:p>
    <w:p w14:paraId="000000B6">
      <w:pPr>
        <w:numPr>
          <w:ilvl w:val="0"/>
          <w:numId w:val="5"/>
        </w:numPr>
        <w:ind w:left="0" w:firstLine="709"/>
        <w:rPr/>
      </w:pPr>
      <w:r>
        <w:t>площадки хозяйственные, в том числе для мусоросборников;</w:t>
      </w:r>
    </w:p>
    <w:p w14:paraId="000000B7">
      <w:pPr>
        <w:numPr>
          <w:ilvl w:val="0"/>
          <w:numId w:val="5"/>
        </w:numPr>
        <w:ind w:left="0" w:firstLine="709"/>
        <w:rPr/>
      </w:pPr>
      <w:r>
        <w:t>площадки для выгула собак;</w:t>
      </w:r>
    </w:p>
    <w:p w14:paraId="000000B8">
      <w:pPr>
        <w:numPr>
          <w:ilvl w:val="0"/>
          <w:numId w:val="5"/>
        </w:numPr>
        <w:ind w:left="0" w:firstLine="709"/>
        <w:rPr/>
      </w:pPr>
      <w:r>
        <w:t>общественные туалеты (кроме встроенных в жилые дома, детские учреждения).</w:t>
      </w:r>
    </w:p>
    <w:p w14:paraId="000000B9">
      <w:r>
        <w:t xml:space="preserve">3. На территории земельного участка суммарная общая площадь объектов вспомогательных видов использования не должна превышать общей площади объектов основных и условно разрешенных видов использования, размещенных в зданиях. </w:t>
      </w:r>
    </w:p>
    <w:p w14:paraId="000000BA">
      <w:pPr>
        <w:rPr>
          <w:b/>
        </w:rPr>
      </w:pPr>
      <w:r>
        <w:t>4. Для земельных участков с объектами основных и условно разрешенных видов использования, представленных площадками или открытыми сооружениями (рынки, автомобильные стоянки, причалы и т.п.), территория, отводимая под вспомогательные виды использования, не должна превышать 25% от площади земельного участка.</w:t>
      </w:r>
    </w:p>
    <w:p w14:paraId="000000BB">
      <w:pPr>
        <w:pStyle w:val="Heading3"/>
        <w:rPr/>
      </w:pPr>
      <w:bookmarkStart w:id="12" w:name="_Toc170288181"/>
      <w:r>
        <w:t>Статья 2</w:t>
      </w:r>
      <w:r>
        <w:t>3</w:t>
      </w:r>
      <w:r>
        <w:t>.</w:t>
      </w:r>
      <w:r>
        <w:tab/>
        <w:t>Действие градостроительного регламента.</w:t>
      </w:r>
      <w:bookmarkEnd w:id="12"/>
    </w:p>
    <w:p w14:paraId="000000BC">
      <w:pPr>
        <w:pStyle w:val="З1"/>
        <w:widowControl w:val="off"/>
        <w:numPr>
          <w:ilvl w:val="0"/>
          <w:numId w:val="1"/>
        </w:numPr>
        <w:spacing w:line="240" w:lineRule="auto"/>
        <w:ind w:left="0" w:firstLine="709"/>
        <w:rPr>
          <w:b w:val="off"/>
        </w:rPr>
      </w:pPr>
      <w:r>
        <w:rPr>
          <w:b w:val="off"/>
        </w:rPr>
        <w:t>Градостроительные регламенты</w:t>
      </w:r>
      <w:r>
        <w:rPr>
          <w:b w:val="off"/>
        </w:rPr>
        <w:t xml:space="preserve"> </w:t>
      </w:r>
      <w:r>
        <w:rPr>
          <w:b w:val="off"/>
        </w:rPr>
        <w:t xml:space="preserve">установлены в пределах границ территориальных зон. Градостроительные регламенты установлены настоящими </w:t>
      </w:r>
      <w:r>
        <w:rPr>
          <w:b w:val="off"/>
        </w:rPr>
        <w:t>П</w:t>
      </w:r>
      <w:r>
        <w:rPr>
          <w:b w:val="off"/>
        </w:rPr>
        <w:t xml:space="preserve">равилами в соответствии с требованиями действующего законодательства.  </w:t>
      </w:r>
    </w:p>
    <w:p w14:paraId="000000BD">
      <w:pPr>
        <w:pStyle w:val="З1"/>
        <w:widowControl w:val="off"/>
        <w:numPr>
          <w:ilvl w:val="0"/>
          <w:numId w:val="1"/>
        </w:numPr>
        <w:spacing w:line="240" w:lineRule="auto"/>
        <w:ind w:left="0" w:firstLine="709"/>
        <w:rPr>
          <w:b w:val="off"/>
        </w:rPr>
      </w:pPr>
      <w:r>
        <w:rPr>
          <w:b w:val="off"/>
        </w:rPr>
        <w:t xml:space="preserve">Градостроительным регламентом определяется правовой режим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Градостроительным регламентом определяются </w:t>
      </w:r>
      <w:r>
        <w:rPr>
          <w:b w:val="off"/>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а также ограничения использования земельных участков и объектов капитального строительства, установленных действующим законодательством, проектами водоохранных, санитарно-защитных зон,  зон санитарной охраны источников водоснабжения и водопроводных сооружений,  проектом зон охраны памятников и иными зонами с особыми условиями использования территорий.</w:t>
      </w:r>
    </w:p>
    <w:p w14:paraId="000000BE">
      <w:pPr>
        <w:pStyle w:val="З1"/>
        <w:widowControl w:val="off"/>
        <w:numPr>
          <w:ilvl w:val="0"/>
          <w:numId w:val="1"/>
        </w:numPr>
        <w:spacing w:line="240" w:lineRule="auto"/>
        <w:ind w:left="0" w:firstLine="709"/>
        <w:rPr>
          <w:b w:val="off"/>
        </w:rPr>
      </w:pPr>
      <w:r>
        <w:rPr>
          <w:b w:val="off"/>
        </w:rPr>
        <w:t>Действие градостроительного регламента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w:t>
      </w:r>
    </w:p>
    <w:p w14:paraId="000000BF">
      <w:pPr>
        <w:pStyle w:val="ListParagraph"/>
        <w:numPr>
          <w:ilvl w:val="0"/>
          <w:numId w:val="1"/>
        </w:numPr>
        <w:spacing w:before="240" w:after="0" w:line="240" w:lineRule="auto"/>
        <w:ind w:left="0" w:firstLine="709"/>
        <w:contextualSpacing w:val="off"/>
        <w:jc w:val="both"/>
        <w:rPr>
          <w:rFonts w:ascii="Times New Roman" w:hAnsi="Times New Roman"/>
          <w:color w:val="000000"/>
          <w:sz w:val="24"/>
          <w:szCs w:val="24"/>
        </w:rPr>
      </w:pPr>
      <w:r>
        <w:rPr>
          <w:rFonts w:ascii="Times New Roman" w:hAnsi="Times New Roman"/>
          <w:color w:val="000000"/>
          <w:sz w:val="24"/>
          <w:szCs w:val="24"/>
        </w:rPr>
        <w:t xml:space="preserve">Действие градостроительного регламента не распространяется на земельные участки: </w:t>
      </w:r>
    </w:p>
    <w:p w14:paraId="000000C0">
      <w:pPr>
        <w:pStyle w:val="ListParagraph"/>
        <w:spacing w:after="0" w:line="240" w:lineRule="auto"/>
        <w:ind w:left="0" w:firstLine="709"/>
        <w:contextualSpacing w:val="off"/>
        <w:jc w:val="both"/>
        <w:rPr>
          <w:rFonts w:ascii="Times New Roman" w:hAnsi="Times New Roman"/>
          <w:sz w:val="24"/>
          <w:szCs w:val="24"/>
        </w:rPr>
      </w:pPr>
      <w:bookmarkStart w:id="13" w:name="36041"/>
      <w:bookmarkEnd w:id="13"/>
      <w:r>
        <w:rPr>
          <w:rFonts w:ascii="Times New Roman" w:hAnsi="Times New Roman"/>
          <w:sz w:val="24"/>
          <w:szCs w:val="24"/>
        </w:rPr>
        <w:t>1</w:t>
      </w:r>
      <w:r>
        <w:rPr>
          <w:rFonts w:ascii="Times New Roman" w:hAnsi="Times New Roman"/>
          <w:sz w:val="24"/>
          <w:szCs w:val="24"/>
        </w:rPr>
        <w:t xml:space="preserve">)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w:t>
      </w:r>
      <w:r>
        <w:fldChar w:fldCharType="begin"/>
      </w:r>
      <w:r>
        <w:instrText xml:space="preserve">HYPERLINK "http://garant.park.ru:80/doc.jsp?urn=urn:garant:12027232" </w:instrText>
      </w:r>
      <w:r>
        <w:fldChar w:fldCharType="separate"/>
      </w:r>
      <w:r>
        <w:rPr>
          <w:rFonts w:ascii="Times New Roman" w:hAnsi="Times New Roman"/>
          <w:sz w:val="24"/>
          <w:szCs w:val="24"/>
        </w:rPr>
        <w:t>законодательством</w:t>
      </w:r>
      <w:r>
        <w:fldChar w:fldCharType="end"/>
      </w:r>
      <w:r>
        <w:rPr>
          <w:rFonts w:ascii="Times New Roman" w:hAnsi="Times New Roman"/>
          <w:sz w:val="24"/>
          <w:szCs w:val="24"/>
        </w:rPr>
        <w:t xml:space="preserve"> Российской Федерации об охране объектов культурного наследия; </w:t>
      </w:r>
    </w:p>
    <w:p w14:paraId="000000C1">
      <w:pPr>
        <w:pStyle w:val="ListParagraph"/>
        <w:spacing w:after="0" w:line="240" w:lineRule="auto"/>
        <w:ind w:left="0" w:firstLine="709"/>
        <w:contextualSpacing w:val="off"/>
        <w:jc w:val="both"/>
        <w:rPr>
          <w:rFonts w:ascii="Times New Roman" w:hAnsi="Times New Roman"/>
          <w:sz w:val="24"/>
          <w:szCs w:val="24"/>
        </w:rPr>
      </w:pPr>
      <w:bookmarkStart w:id="14" w:name="36042"/>
      <w:bookmarkEnd w:id="14"/>
      <w:r>
        <w:rPr>
          <w:rFonts w:ascii="Times New Roman" w:hAnsi="Times New Roman"/>
          <w:sz w:val="24"/>
          <w:szCs w:val="24"/>
        </w:rPr>
        <w:t>2</w:t>
      </w:r>
      <w:r>
        <w:rPr>
          <w:rFonts w:ascii="Times New Roman" w:hAnsi="Times New Roman"/>
          <w:sz w:val="24"/>
          <w:szCs w:val="24"/>
        </w:rPr>
        <w:t xml:space="preserve">)  в границах </w:t>
      </w:r>
      <w:r>
        <w:fldChar w:fldCharType="begin"/>
      </w:r>
      <w:r>
        <w:instrText xml:space="preserve">HYPERLINK "http://garant.park.ru:80/doc.jsp?urn=urn:garant:12038258&amp;anchor=1012" \l "1012" </w:instrText>
      </w:r>
      <w:r>
        <w:fldChar w:fldCharType="separate"/>
      </w:r>
      <w:r>
        <w:rPr>
          <w:rFonts w:ascii="Times New Roman" w:hAnsi="Times New Roman"/>
          <w:sz w:val="24"/>
          <w:szCs w:val="24"/>
        </w:rPr>
        <w:t>территорий общего пользования</w:t>
      </w:r>
      <w:r>
        <w:fldChar w:fldCharType="end"/>
      </w:r>
      <w:r>
        <w:rPr>
          <w:rFonts w:ascii="Times New Roman" w:hAnsi="Times New Roman"/>
          <w:sz w:val="24"/>
          <w:szCs w:val="24"/>
        </w:rPr>
        <w:t xml:space="preserve">; </w:t>
      </w:r>
    </w:p>
    <w:p w14:paraId="000000C2">
      <w:pPr>
        <w:pStyle w:val="ListParagraph"/>
        <w:spacing w:after="0" w:line="240" w:lineRule="auto"/>
        <w:ind w:left="0" w:firstLine="709"/>
        <w:contextualSpacing w:val="off"/>
        <w:jc w:val="both"/>
        <w:rPr>
          <w:rFonts w:ascii="Times New Roman" w:hAnsi="Times New Roman"/>
          <w:sz w:val="24"/>
          <w:szCs w:val="24"/>
        </w:rPr>
      </w:pPr>
      <w:bookmarkStart w:id="15" w:name="36043"/>
      <w:bookmarkEnd w:id="15"/>
      <w:r>
        <w:rPr>
          <w:rFonts w:ascii="Times New Roman" w:hAnsi="Times New Roman"/>
          <w:sz w:val="24"/>
          <w:szCs w:val="24"/>
        </w:rPr>
        <w:t>3</w:t>
      </w:r>
      <w:r>
        <w:rPr>
          <w:rFonts w:ascii="Times New Roman" w:hAnsi="Times New Roman"/>
          <w:sz w:val="24"/>
          <w:szCs w:val="24"/>
        </w:rPr>
        <w:t xml:space="preserve">)  предназначенные для размещения линейных объектов и (или) занятые линейными объектами; </w:t>
      </w:r>
    </w:p>
    <w:p w14:paraId="000000C3">
      <w:pPr>
        <w:pStyle w:val="ListParagraph"/>
        <w:spacing w:after="0" w:line="240" w:lineRule="auto"/>
        <w:ind w:left="0" w:firstLine="709"/>
        <w:contextualSpacing w:val="off"/>
        <w:jc w:val="both"/>
        <w:rPr>
          <w:rFonts w:ascii="Times New Roman" w:hAnsi="Times New Roman"/>
          <w:sz w:val="24"/>
          <w:szCs w:val="24"/>
        </w:rPr>
      </w:pPr>
      <w:bookmarkStart w:id="16" w:name="36044"/>
      <w:bookmarkEnd w:id="16"/>
      <w:r>
        <w:rPr>
          <w:rFonts w:ascii="Times New Roman" w:hAnsi="Times New Roman"/>
          <w:sz w:val="24"/>
          <w:szCs w:val="24"/>
        </w:rPr>
        <w:t>4</w:t>
      </w:r>
      <w:r>
        <w:rPr>
          <w:rFonts w:ascii="Times New Roman" w:hAnsi="Times New Roman"/>
          <w:sz w:val="24"/>
          <w:szCs w:val="24"/>
        </w:rPr>
        <w:t xml:space="preserve">)  предоставленные для добычи полезных ископаемых. </w:t>
      </w:r>
    </w:p>
    <w:p w14:paraId="000000C4">
      <w:pPr>
        <w:pStyle w:val="ListParagraph"/>
        <w:numPr>
          <w:ilvl w:val="0"/>
          <w:numId w:val="1"/>
        </w:numPr>
        <w:spacing w:before="240" w:after="0" w:line="240" w:lineRule="auto"/>
        <w:ind w:left="0" w:firstLine="709"/>
        <w:contextualSpacing w:val="off"/>
        <w:jc w:val="both"/>
        <w:rPr>
          <w:rFonts w:ascii="Times New Roman" w:hAnsi="Times New Roman"/>
          <w:sz w:val="24"/>
          <w:szCs w:val="24"/>
        </w:rPr>
      </w:pPr>
      <w:r>
        <w:rPr>
          <w:rFonts w:ascii="Times New Roman" w:hAnsi="Times New Roman"/>
          <w:sz w:val="24"/>
          <w:szCs w:val="24"/>
        </w:rPr>
        <w:t xml:space="preserve">Градостроительные регламенты </w:t>
      </w:r>
      <w:r>
        <w:rPr>
          <w:rFonts w:ascii="Times New Roman" w:hAnsi="Times New Roman"/>
          <w:sz w:val="24"/>
          <w:szCs w:val="24"/>
        </w:rPr>
        <w:t>не устанавливаются,</w:t>
      </w:r>
      <w:r>
        <w:rPr>
          <w:rFonts w:ascii="Times New Roman" w:hAnsi="Times New Roman"/>
          <w:sz w:val="24"/>
          <w:szCs w:val="24"/>
        </w:rPr>
        <w:t xml:space="preserve"> для: </w:t>
      </w:r>
    </w:p>
    <w:p w14:paraId="000000C5">
      <w:pPr>
        <w:pStyle w:val="ListParagraph"/>
        <w:numPr>
          <w:ilvl w:val="0"/>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t xml:space="preserve"> земель лесного фонда;</w:t>
      </w:r>
    </w:p>
    <w:p w14:paraId="000000C6">
      <w:pPr>
        <w:pStyle w:val="ListParagraph"/>
        <w:numPr>
          <w:ilvl w:val="0"/>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t xml:space="preserve"> земель, покрытых поверхностными водами;</w:t>
      </w:r>
    </w:p>
    <w:p w14:paraId="000000C7">
      <w:pPr>
        <w:pStyle w:val="ListParagraph"/>
        <w:numPr>
          <w:ilvl w:val="0"/>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t>земель запаса;</w:t>
      </w:r>
    </w:p>
    <w:p w14:paraId="000000C8">
      <w:pPr>
        <w:pStyle w:val="ListParagraph"/>
        <w:numPr>
          <w:ilvl w:val="0"/>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t>земель особо охраняемых природных территорий (за исключением земель лечебно-оздоровительных местностей и курортов);</w:t>
      </w:r>
    </w:p>
    <w:p w14:paraId="000000C9">
      <w:pPr>
        <w:pStyle w:val="ListParagraph"/>
        <w:numPr>
          <w:ilvl w:val="0"/>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t>сельскохозяйственных угодий в составе земель сельскохозяйственного назначения;</w:t>
      </w:r>
    </w:p>
    <w:p w14:paraId="000000CA">
      <w:pPr>
        <w:pStyle w:val="ListParagraph"/>
        <w:numPr>
          <w:ilvl w:val="0"/>
          <w:numId w:val="4"/>
        </w:numPr>
        <w:spacing w:after="0" w:line="240" w:lineRule="auto"/>
        <w:ind w:left="0" w:firstLine="709"/>
        <w:jc w:val="both"/>
        <w:rPr>
          <w:rFonts w:ascii="Times New Roman" w:hAnsi="Times New Roman"/>
          <w:sz w:val="24"/>
          <w:szCs w:val="24"/>
        </w:rPr>
      </w:pPr>
      <w:r>
        <w:rPr>
          <w:rFonts w:ascii="Times New Roman" w:hAnsi="Times New Roman"/>
          <w:sz w:val="24"/>
          <w:szCs w:val="24"/>
        </w:rPr>
        <w:t>земельных участков, расположенных в границах особых экономических зон и территорий опережающего социально-экономического развития.</w:t>
      </w:r>
    </w:p>
    <w:p w14:paraId="000000CB"/>
    <w:p w14:paraId="000000CC">
      <w:pPr>
        <w:ind w:firstLine="851"/>
        <w:rPr/>
      </w:pPr>
      <w:r>
        <w:t>6</w:t>
      </w:r>
      <w:r>
        <w:t>.  До установления градостроительных регламентов в отношении земельных участков, включенных в границы населенных пунктов из земель лесного фонда (за исключением лесных участков, которые до 1 января 2016 года предоставлены гражданам или юридическим лицам либо на которых расположены объекты недвижимого имущества, права на которые возникли до 1 января 2016 года, и разрешенное использование либо назначение которых до их включения в границы населенного пункта не было связано с использованием лесов), такие земельные участки используются с учетом ограничений, установленных при использовании городских лесов в соответствии с лесным законодательством.</w:t>
      </w:r>
    </w:p>
    <w:p w14:paraId="000000CD">
      <w:pPr>
        <w:ind w:firstLine="851"/>
        <w:rPr/>
      </w:pPr>
      <w:r>
        <w:t>7</w:t>
      </w:r>
      <w:r>
        <w:t xml:space="preserve">. </w:t>
      </w:r>
      <w:r>
        <w:t>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 или земельных участков из состава земель лесного фонда, земель или земельных участков, расположенных в границах особо охраняемых природных территорий (за исключением территорий населенных пунктов, включенных в состав особо охраняемых природных территорий), определяется соответственно лесохозяйственным регламентом, положением об особо охраняемой природной территории в соответствии с лесным законодательством, законодательством об особо охраняемых природных территориях.</w:t>
      </w:r>
    </w:p>
    <w:p w14:paraId="000000CE">
      <w:pPr>
        <w:ind w:firstLine="851"/>
        <w:rPr/>
      </w:pPr>
      <w:r>
        <w:t>8</w:t>
      </w:r>
      <w:r>
        <w:t>.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14:paraId="000000CF">
      <w:pPr>
        <w:ind w:firstLine="851"/>
        <w:rPr/>
      </w:pPr>
      <w:r>
        <w:t>9</w:t>
      </w:r>
      <w:r>
        <w:t>. Реконструкция указанных в части 9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14:paraId="000000D0">
      <w:pPr>
        <w:ind w:firstLine="851"/>
        <w:rPr/>
      </w:pPr>
      <w:r>
        <w:t>10</w:t>
      </w:r>
      <w:r>
        <w:t xml:space="preserve">. В случае, если использование указанных в части </w:t>
      </w:r>
      <w:r>
        <w:t>8</w:t>
      </w:r>
      <w:r>
        <w:t xml:space="preserve">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14:paraId="000000D1"/>
    <w:p w14:paraId="000000D2"/>
    <w:p w14:paraId="000000D3"/>
    <w:p w14:paraId="000000D4"/>
    <w:p w14:paraId="000000D5"/>
    <w:p w14:paraId="000000D6"/>
    <w:p w14:paraId="000000D7"/>
    <w:p w14:paraId="000000D8"/>
    <w:p w14:paraId="000000D9"/>
    <w:p w14:paraId="000000DA"/>
    <w:p w14:paraId="000000DB">
      <w:pPr>
        <w:rPr>
          <w:rFonts w:ascii="Times New Roman" w:hAnsi="Times New Roman"/>
          <w:b w:val="off"/>
          <w:color w:val="2f5496"/>
          <w:sz w:val="24"/>
          <w:szCs w:val="24"/>
        </w:rPr>
        <w:sectPr>
          <w:headerReference w:type="default" r:id="rId24"/>
          <w:footerReference w:type="default" r:id="rId25"/>
          <w:pgSz w:w="11906" w:h="16838"/>
          <w:pgMar w:top="426" w:right="991" w:bottom="851" w:left="1134" w:header="709" w:footer="709" w:gutter="0"/>
          <w:pgBorders w:display="firstPage" w:offsetFrom="page" w:zOrder="front">
            <w:top w:val="triple" w:color="984806" w:sz="4" w:space="24"/>
            <w:left w:val="triple" w:color="984806" w:sz="4" w:space="31"/>
            <w:right w:val="triple" w:color="984806" w:sz="4" w:space="24"/>
            <w:bottom w:val="triple" w:color="984806" w:sz="4" w:space="24"/>
          </w:pgBorders>
          <w:cols w:space="708"/>
          <w:titlePg/>
        </w:sectPr>
      </w:pPr>
      <w:r>
        <w:t>
</w:t>
      </w:r>
    </w:p>
    <w:p w14:paraId="000000DC">
      <w:pPr>
        <w:pStyle w:val="Heading2"/>
        <w:rPr/>
      </w:pPr>
      <w:bookmarkStart w:id="17" w:name="_Toc170288182"/>
      <w:r>
        <w:t xml:space="preserve">Глава 10. Градостроительные регламенты территориальных зон </w:t>
      </w:r>
      <w:r>
        <w:t>Берсенев</w:t>
      </w:r>
      <w:r>
        <w:t>ского сельского поселения</w:t>
      </w:r>
      <w:r>
        <w:t xml:space="preserve"> </w:t>
      </w:r>
      <w:r>
        <w:t>Лямбирского муниципального района</w:t>
      </w:r>
      <w:bookmarkEnd w:id="17"/>
    </w:p>
    <w:p w14:paraId="000000DD">
      <w:pPr>
        <w:pStyle w:val="Heading3"/>
        <w:rPr>
          <w:rStyle w:val="BookTitle"/>
          <w:b/>
          <w:bCs/>
          <w:i w:val="off"/>
          <w:iCs w:val="off"/>
          <w:spacing w:val="0"/>
        </w:rPr>
      </w:pPr>
      <w:bookmarkStart w:id="18" w:name="_Toc426622149"/>
      <w:bookmarkStart w:id="19" w:name="_Toc170288183"/>
      <w:r>
        <w:rPr>
          <w:rStyle w:val="BookTitle"/>
          <w:b/>
          <w:bCs/>
          <w:i w:val="off"/>
          <w:iCs w:val="off"/>
          <w:spacing w:val="0"/>
        </w:rPr>
        <w:t>Статья 2</w:t>
      </w:r>
      <w:r>
        <w:rPr>
          <w:rStyle w:val="BookTitle"/>
          <w:b/>
          <w:bCs/>
          <w:i w:val="off"/>
          <w:iCs w:val="off"/>
          <w:spacing w:val="0"/>
        </w:rPr>
        <w:t>4</w:t>
      </w:r>
      <w:r>
        <w:rPr>
          <w:rStyle w:val="BookTitle"/>
          <w:b/>
          <w:bCs/>
          <w:i w:val="off"/>
          <w:iCs w:val="off"/>
          <w:spacing w:val="0"/>
        </w:rPr>
        <w:t>.1 Градостроительные регламенты. Жилая зона.</w:t>
      </w:r>
      <w:bookmarkEnd w:id="18"/>
      <w:bookmarkEnd w:id="19"/>
    </w:p>
    <w:p w14:paraId="000000DE">
      <w:r>
        <w:t>Расстояния между жилыми, жилыми и общественными зданиями следует принимать на основе расчетов инсоляции и освещенности согласно требованиям раздела 14 СП 42.13330.2016 Градостроительство. Планировка и застройка городских и сельских поселений. Актуализированная редакция СНиП 2.07.01-89. СП 42.13330.2011, нормами освещенности, приведенными в СП 52.13330, противопожарными требованиями Технического регламента о требованиях пожарной безопасности (Федеральный закон от 22 июля 2008 г. № 123-ФЗ)</w:t>
      </w:r>
      <w:r>
        <w:t xml:space="preserve"> </w:t>
      </w:r>
      <w:r>
        <w:t>(последняя редакция)</w:t>
      </w:r>
      <w:r>
        <w:t>.</w:t>
      </w:r>
    </w:p>
    <w:p w14:paraId="000000DF">
      <w:pPr>
        <w:spacing w:before="240" w:after="240"/>
        <w:ind w:firstLine="567"/>
        <w:rPr>
          <w:b/>
          <w:bCs/>
          <w:u w:val="single"/>
        </w:rPr>
      </w:pPr>
      <w:r>
        <w:rPr>
          <w:b/>
          <w:bCs/>
          <w:u w:val="single"/>
        </w:rPr>
        <w:t>Ж</w:t>
      </w:r>
      <w:r>
        <w:rPr>
          <w:b/>
          <w:bCs/>
          <w:u w:val="single"/>
        </w:rPr>
        <w:t>1</w:t>
      </w:r>
      <w:r>
        <w:rPr>
          <w:b/>
          <w:bCs/>
          <w:u w:val="single"/>
        </w:rPr>
        <w:t xml:space="preserve">  Зона</w:t>
      </w:r>
      <w:r>
        <w:rPr>
          <w:b/>
          <w:bCs/>
          <w:u w:val="single"/>
        </w:rPr>
        <w:t xml:space="preserve"> жилой застройки</w:t>
      </w:r>
    </w:p>
    <w:tbl>
      <w:tblPr>
        <w:tblW w:w="15451" w:type="dxa"/>
        <w:tblInd w:w="108" w:type="dxa"/>
        <w:tblBorders>
          <w:top w:val="single" w:color="auto" w:sz="4" w:space="0"/>
          <w:left w:val="single" w:color="auto" w:sz="4" w:space="0"/>
          <w:bottom w:val="single" w:color="auto" w:sz="4" w:space="0"/>
          <w:right w:val="single" w:color="auto" w:sz="4" w:space="0"/>
        </w:tblBorders>
        <w:tblLayout w:type="fixed"/>
        <w:tblLook w:val="0000"/>
      </w:tblPr>
      <w:tblGrid>
        <w:gridCol w:w="1701"/>
        <w:gridCol w:w="6082"/>
        <w:gridCol w:w="864"/>
        <w:gridCol w:w="1418"/>
        <w:gridCol w:w="1559"/>
        <w:gridCol w:w="2122"/>
        <w:gridCol w:w="1705"/>
      </w:tblGrid>
      <w:tr>
        <w:trPr>
          <w:trHeight w:val="589"/>
        </w:trPr>
        <w:tc>
          <w:tcPr>
            <w:cnfStyle w:val="000010100000"/>
            <w:tcW w:w="1701" w:type="dxa"/>
            <w:vMerge w:val="restart"/>
            <w:tcBorders>
              <w:top w:val="single" w:color="auto" w:sz="4" w:space="0"/>
              <w:right w:val="single" w:color="auto" w:sz="4" w:space="0"/>
            </w:tcBorders>
          </w:tcPr>
          <w:p w14:paraId="000000E0">
            <w:pPr>
              <w:pStyle w:val="Центрированный(таблица)"/>
              <w:ind w:left="-108" w:right="-108"/>
              <w:rPr>
                <w:b/>
                <w:sz w:val="20"/>
                <w:szCs w:val="20"/>
              </w:rPr>
            </w:pPr>
            <w:r>
              <w:rPr>
                <w:b/>
                <w:sz w:val="20"/>
                <w:szCs w:val="20"/>
              </w:rPr>
              <w:t>Основные виды разрешенного использования земельного участка*</w:t>
            </w:r>
          </w:p>
        </w:tc>
        <w:tc>
          <w:tcPr>
            <w:cnfStyle w:val="000001100000"/>
            <w:tcW w:w="6082" w:type="dxa"/>
            <w:vMerge w:val="restart"/>
            <w:tcBorders>
              <w:top w:val="single" w:color="auto" w:sz="4" w:space="0"/>
              <w:left w:val="single" w:color="auto" w:sz="4" w:space="0"/>
              <w:right w:val="single" w:color="auto" w:sz="4" w:space="0"/>
            </w:tcBorders>
          </w:tcPr>
          <w:p w14:paraId="000000E1">
            <w:pPr>
              <w:pStyle w:val="Центрированный(таблица)"/>
              <w:ind w:left="-108" w:right="-108"/>
              <w:rPr>
                <w:b/>
                <w:sz w:val="20"/>
                <w:szCs w:val="20"/>
              </w:rPr>
            </w:pPr>
            <w:r>
              <w:rPr>
                <w:b/>
                <w:sz w:val="20"/>
                <w:szCs w:val="20"/>
              </w:rPr>
              <w:t>Описание вида разрешенного использования</w:t>
            </w:r>
          </w:p>
          <w:p w14:paraId="000000E2">
            <w:pPr>
              <w:pStyle w:val="Центрированный(таблица)"/>
              <w:ind w:left="-108" w:right="-108"/>
              <w:rPr>
                <w:b/>
                <w:sz w:val="20"/>
                <w:szCs w:val="20"/>
              </w:rPr>
            </w:pPr>
            <w:r>
              <w:rPr>
                <w:b/>
                <w:sz w:val="20"/>
                <w:szCs w:val="20"/>
              </w:rPr>
              <w:t>земельного участка**</w:t>
            </w:r>
          </w:p>
        </w:tc>
        <w:tc>
          <w:tcPr>
            <w:cnfStyle w:val="000010100000"/>
            <w:tcW w:w="864" w:type="dxa"/>
            <w:vMerge w:val="restart"/>
            <w:tcBorders>
              <w:top w:val="single" w:color="auto" w:sz="4" w:space="0"/>
              <w:left w:val="single" w:color="auto" w:sz="4" w:space="0"/>
            </w:tcBorders>
            <w:textDirection w:val="btLr"/>
          </w:tcPr>
          <w:p w14:paraId="000000E3">
            <w:pPr>
              <w:pStyle w:val="Центрированный(таблица)"/>
              <w:ind w:left="-108" w:right="-117"/>
              <w:rPr>
                <w:b/>
                <w:sz w:val="20"/>
                <w:szCs w:val="20"/>
              </w:rPr>
            </w:pPr>
            <w:r>
              <w:rPr>
                <w:b/>
                <w:sz w:val="20"/>
                <w:szCs w:val="20"/>
              </w:rPr>
              <w:t xml:space="preserve">Код (числовое обозначение) вида </w:t>
            </w:r>
          </w:p>
          <w:p w14:paraId="000000E4">
            <w:pPr>
              <w:pStyle w:val="Центрированный(таблица)"/>
              <w:ind w:left="-108" w:right="-117"/>
              <w:rPr>
                <w:b/>
                <w:sz w:val="20"/>
                <w:szCs w:val="20"/>
              </w:rPr>
            </w:pPr>
            <w:r>
              <w:rPr>
                <w:b/>
                <w:sz w:val="20"/>
                <w:szCs w:val="20"/>
              </w:rPr>
              <w:t>разрешенного использования земельного участка***</w:t>
            </w:r>
          </w:p>
        </w:tc>
        <w:tc>
          <w:tcPr>
            <w:cnfStyle w:val="000001100000"/>
            <w:tcW w:w="6804" w:type="dxa"/>
            <w:gridSpan w:val="4"/>
            <w:tcBorders>
              <w:top w:val="single" w:color="auto" w:sz="4" w:space="0"/>
              <w:left w:val="single" w:color="auto" w:sz="4" w:space="0"/>
              <w:bottom w:val="single" w:color="auto" w:sz="4" w:space="0"/>
            </w:tcBorders>
          </w:tcPr>
          <w:p w14:paraId="000000E5">
            <w:pPr>
              <w:pStyle w:val="Центрированный(таблица)"/>
              <w:ind w:left="-108" w:right="-117"/>
              <w:rPr>
                <w:b/>
                <w:sz w:val="20"/>
                <w:szCs w:val="20"/>
              </w:rPr>
            </w:pPr>
            <w:r>
              <w:rPr>
                <w:b/>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cantSplit w:val="on"/>
          <w:trHeight w:val="1134"/>
        </w:trPr>
        <w:tc>
          <w:tcPr>
            <w:cnfStyle w:val="000010010000"/>
            <w:tcW w:w="1701" w:type="dxa"/>
            <w:vMerge w:val="continue"/>
            <w:tcBorders>
              <w:bottom w:val="single" w:color="auto" w:sz="4" w:space="0"/>
              <w:right w:val="single" w:color="auto" w:sz="4" w:space="0"/>
            </w:tcBorders>
          </w:tcPr>
          <w:p w14:paraId="000000E6">
            <w:pPr>
              <w:pStyle w:val="Центрированный(таблица)"/>
              <w:ind w:left="-108" w:right="-108"/>
              <w:rPr>
                <w:b/>
                <w:sz w:val="20"/>
                <w:szCs w:val="20"/>
              </w:rPr>
            </w:pPr>
          </w:p>
        </w:tc>
        <w:tc>
          <w:tcPr>
            <w:cnfStyle w:val="000001010000"/>
            <w:tcW w:w="6082" w:type="dxa"/>
            <w:vMerge w:val="continue"/>
            <w:tcBorders>
              <w:left w:val="single" w:color="auto" w:sz="4" w:space="0"/>
              <w:bottom w:val="single" w:color="auto" w:sz="4" w:space="0"/>
              <w:right w:val="single" w:color="auto" w:sz="4" w:space="0"/>
            </w:tcBorders>
          </w:tcPr>
          <w:p w14:paraId="000000E7">
            <w:pPr>
              <w:pStyle w:val="Центрированный(таблица)"/>
              <w:ind w:left="-108" w:right="-108"/>
              <w:rPr>
                <w:b/>
                <w:sz w:val="20"/>
                <w:szCs w:val="20"/>
              </w:rPr>
            </w:pPr>
          </w:p>
        </w:tc>
        <w:tc>
          <w:tcPr>
            <w:cnfStyle w:val="000010010000"/>
            <w:tcW w:w="864" w:type="dxa"/>
            <w:vMerge w:val="continue"/>
            <w:tcBorders>
              <w:left w:val="single" w:color="auto" w:sz="4" w:space="0"/>
              <w:bottom w:val="single" w:color="auto" w:sz="4" w:space="0"/>
            </w:tcBorders>
          </w:tcPr>
          <w:p w14:paraId="000000E8">
            <w:pPr>
              <w:pStyle w:val="Центрированный(таблица)"/>
              <w:ind w:left="-108" w:right="-117"/>
              <w:rPr>
                <w:b/>
                <w:sz w:val="20"/>
                <w:szCs w:val="20"/>
              </w:rPr>
            </w:pPr>
          </w:p>
        </w:tc>
        <w:tc>
          <w:tcPr>
            <w:cnfStyle w:val="000001010000"/>
            <w:tcW w:w="1418" w:type="dxa"/>
            <w:tcBorders>
              <w:top w:val="single" w:color="auto" w:sz="4" w:space="0"/>
              <w:left w:val="single" w:color="auto" w:sz="4" w:space="0"/>
              <w:bottom w:val="single" w:color="auto" w:sz="4" w:space="0"/>
            </w:tcBorders>
            <w:vAlign w:val="center"/>
          </w:tcPr>
          <w:p w14:paraId="000000E9">
            <w:pPr>
              <w:pStyle w:val="Центрированный(таблица)"/>
              <w:ind w:left="-108" w:right="-117"/>
              <w:rPr>
                <w:b/>
                <w:sz w:val="20"/>
                <w:szCs w:val="20"/>
              </w:rPr>
            </w:pPr>
            <w:r>
              <w:rPr>
                <w:b/>
                <w:sz w:val="20"/>
                <w:szCs w:val="20"/>
              </w:rPr>
              <w:t>Предельные (минимальные и (или) максимальные) размеры земельных участков,</w:t>
            </w:r>
            <w:r>
              <w:rPr>
                <w:sz w:val="20"/>
                <w:szCs w:val="20"/>
              </w:rPr>
              <w:t xml:space="preserve"> </w:t>
            </w:r>
            <w:r>
              <w:rPr>
                <w:b/>
                <w:sz w:val="20"/>
                <w:szCs w:val="20"/>
              </w:rPr>
              <w:tab/>
              <w:t>кв.м</w:t>
            </w:r>
          </w:p>
        </w:tc>
        <w:tc>
          <w:tcPr>
            <w:cnfStyle w:val="000010010000"/>
            <w:tcW w:w="1559" w:type="dxa"/>
            <w:tcBorders>
              <w:top w:val="single" w:color="auto" w:sz="4" w:space="0"/>
              <w:left w:val="single" w:color="auto" w:sz="4" w:space="0"/>
              <w:bottom w:val="single" w:color="auto" w:sz="4" w:space="0"/>
            </w:tcBorders>
            <w:vAlign w:val="center"/>
          </w:tcPr>
          <w:p w14:paraId="000000EA">
            <w:pPr>
              <w:pStyle w:val="Центрированный(таблица)"/>
              <w:ind w:left="-108" w:right="-117"/>
              <w:rPr>
                <w:b/>
                <w:sz w:val="20"/>
                <w:szCs w:val="20"/>
              </w:rPr>
            </w:pPr>
            <w:r>
              <w:rPr>
                <w:b/>
                <w:sz w:val="20"/>
                <w:szCs w:val="20"/>
              </w:rPr>
              <w:t>Предельное количество этажей или предельная высота зданий, строений, сооружений</w:t>
            </w:r>
          </w:p>
        </w:tc>
        <w:tc>
          <w:tcPr>
            <w:cnfStyle w:val="000001010000"/>
            <w:tcW w:w="2122" w:type="dxa"/>
            <w:tcBorders>
              <w:top w:val="single" w:color="auto" w:sz="4" w:space="0"/>
              <w:left w:val="single" w:color="auto" w:sz="4" w:space="0"/>
              <w:bottom w:val="single" w:color="auto" w:sz="4" w:space="0"/>
            </w:tcBorders>
          </w:tcPr>
          <w:p w14:paraId="000000EB">
            <w:pPr>
              <w:pStyle w:val="Центрированный(таблица)"/>
              <w:ind w:left="-108" w:right="-117"/>
              <w:rPr>
                <w:b/>
                <w:sz w:val="20"/>
                <w:szCs w:val="20"/>
              </w:rPr>
            </w:pPr>
            <w:r>
              <w:rPr>
                <w:b/>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cnfStyle w:val="000010010000"/>
            <w:tcW w:w="1705" w:type="dxa"/>
            <w:tcBorders>
              <w:top w:val="single" w:color="auto" w:sz="4" w:space="0"/>
              <w:left w:val="single" w:color="auto" w:sz="4" w:space="0"/>
              <w:bottom w:val="single" w:color="auto" w:sz="4" w:space="0"/>
            </w:tcBorders>
          </w:tcPr>
          <w:p w14:paraId="000000EC">
            <w:pPr>
              <w:pStyle w:val="Центрированный(таблица)"/>
              <w:ind w:left="-108" w:right="-117"/>
              <w:rPr>
                <w:b/>
                <w:sz w:val="20"/>
                <w:szCs w:val="20"/>
              </w:rPr>
            </w:pPr>
            <w:r>
              <w:rPr>
                <w:b/>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trPr>
          <w:tblHeader w:val="on"/>
        </w:trPr>
        <w:tc>
          <w:tcPr>
            <w:cnfStyle w:val="000010100000"/>
            <w:tcW w:w="1701" w:type="dxa"/>
            <w:tcBorders>
              <w:top w:val="single" w:color="auto" w:sz="4" w:space="0"/>
              <w:bottom w:val="single" w:color="auto" w:sz="4" w:space="0"/>
              <w:right w:val="single" w:color="auto" w:sz="4" w:space="0"/>
            </w:tcBorders>
          </w:tcPr>
          <w:p w14:paraId="000000ED">
            <w:pPr>
              <w:pStyle w:val="Центрированный(таблица)"/>
              <w:ind w:left="-108" w:right="-108"/>
              <w:rPr>
                <w:b/>
                <w:sz w:val="20"/>
                <w:szCs w:val="20"/>
              </w:rPr>
            </w:pPr>
            <w:r>
              <w:rPr>
                <w:b/>
                <w:sz w:val="20"/>
                <w:szCs w:val="20"/>
              </w:rPr>
              <w:t>1</w:t>
            </w:r>
          </w:p>
        </w:tc>
        <w:tc>
          <w:tcPr>
            <w:cnfStyle w:val="000001100000"/>
            <w:tcW w:w="6082" w:type="dxa"/>
            <w:tcBorders>
              <w:top w:val="single" w:color="auto" w:sz="4" w:space="0"/>
              <w:left w:val="single" w:color="auto" w:sz="4" w:space="0"/>
              <w:bottom w:val="single" w:color="auto" w:sz="4" w:space="0"/>
              <w:right w:val="single" w:color="auto" w:sz="4" w:space="0"/>
            </w:tcBorders>
          </w:tcPr>
          <w:p w14:paraId="000000EE">
            <w:pPr>
              <w:pStyle w:val="Центрированный(таблица)"/>
              <w:ind w:left="-108" w:right="-108"/>
              <w:rPr>
                <w:b/>
                <w:sz w:val="20"/>
                <w:szCs w:val="20"/>
              </w:rPr>
            </w:pPr>
            <w:r>
              <w:rPr>
                <w:b/>
                <w:sz w:val="20"/>
                <w:szCs w:val="20"/>
              </w:rPr>
              <w:t>2</w:t>
            </w:r>
          </w:p>
        </w:tc>
        <w:tc>
          <w:tcPr>
            <w:cnfStyle w:val="000010100000"/>
            <w:tcW w:w="864" w:type="dxa"/>
            <w:tcBorders>
              <w:top w:val="single" w:color="auto" w:sz="4" w:space="0"/>
              <w:left w:val="single" w:color="auto" w:sz="4" w:space="0"/>
              <w:bottom w:val="single" w:color="auto" w:sz="4" w:space="0"/>
            </w:tcBorders>
          </w:tcPr>
          <w:p w14:paraId="000000EF">
            <w:pPr>
              <w:pStyle w:val="Центрированный(таблица)"/>
              <w:ind w:left="-108" w:right="-117"/>
              <w:rPr>
                <w:b/>
                <w:sz w:val="20"/>
                <w:szCs w:val="20"/>
              </w:rPr>
            </w:pPr>
            <w:r>
              <w:rPr>
                <w:b/>
                <w:sz w:val="20"/>
                <w:szCs w:val="20"/>
              </w:rPr>
              <w:t>3</w:t>
            </w:r>
          </w:p>
        </w:tc>
        <w:tc>
          <w:tcPr>
            <w:cnfStyle w:val="000001100000"/>
            <w:tcW w:w="1418" w:type="dxa"/>
            <w:tcBorders>
              <w:top w:val="single" w:color="auto" w:sz="4" w:space="0"/>
              <w:left w:val="single" w:color="auto" w:sz="4" w:space="0"/>
              <w:bottom w:val="single" w:color="auto" w:sz="4" w:space="0"/>
            </w:tcBorders>
          </w:tcPr>
          <w:p w14:paraId="000000F0">
            <w:pPr>
              <w:pStyle w:val="Центрированный(таблица)"/>
              <w:ind w:left="-108" w:right="-117"/>
              <w:rPr>
                <w:b/>
                <w:sz w:val="20"/>
                <w:szCs w:val="20"/>
              </w:rPr>
            </w:pPr>
            <w:r>
              <w:rPr>
                <w:b/>
                <w:sz w:val="20"/>
                <w:szCs w:val="20"/>
              </w:rPr>
              <w:t>4</w:t>
            </w:r>
          </w:p>
        </w:tc>
        <w:tc>
          <w:tcPr>
            <w:cnfStyle w:val="000010100000"/>
            <w:tcW w:w="1559" w:type="dxa"/>
            <w:tcBorders>
              <w:top w:val="single" w:color="auto" w:sz="4" w:space="0"/>
              <w:left w:val="single" w:color="auto" w:sz="4" w:space="0"/>
              <w:bottom w:val="single" w:color="auto" w:sz="4" w:space="0"/>
            </w:tcBorders>
          </w:tcPr>
          <w:p w14:paraId="000000F1">
            <w:pPr>
              <w:pStyle w:val="Центрированный(таблица)"/>
              <w:ind w:left="-108" w:right="-117"/>
              <w:rPr>
                <w:b/>
                <w:sz w:val="20"/>
                <w:szCs w:val="20"/>
              </w:rPr>
            </w:pPr>
            <w:r>
              <w:rPr>
                <w:b/>
                <w:sz w:val="20"/>
                <w:szCs w:val="20"/>
              </w:rPr>
              <w:t>5</w:t>
            </w:r>
          </w:p>
        </w:tc>
        <w:tc>
          <w:tcPr>
            <w:cnfStyle w:val="000001100000"/>
            <w:tcW w:w="2122" w:type="dxa"/>
            <w:tcBorders>
              <w:top w:val="single" w:color="auto" w:sz="4" w:space="0"/>
              <w:left w:val="single" w:color="auto" w:sz="4" w:space="0"/>
              <w:bottom w:val="single" w:color="auto" w:sz="4" w:space="0"/>
            </w:tcBorders>
          </w:tcPr>
          <w:p w14:paraId="000000F2">
            <w:pPr>
              <w:pStyle w:val="Центрированный(таблица)"/>
              <w:ind w:left="-108" w:right="-117"/>
              <w:rPr>
                <w:b/>
                <w:sz w:val="20"/>
                <w:szCs w:val="20"/>
              </w:rPr>
            </w:pPr>
            <w:r>
              <w:rPr>
                <w:b/>
                <w:sz w:val="20"/>
                <w:szCs w:val="20"/>
              </w:rPr>
              <w:t>6</w:t>
            </w:r>
          </w:p>
        </w:tc>
        <w:tc>
          <w:tcPr>
            <w:cnfStyle w:val="000010100000"/>
            <w:tcW w:w="1705" w:type="dxa"/>
            <w:tcBorders>
              <w:top w:val="single" w:color="auto" w:sz="4" w:space="0"/>
              <w:left w:val="single" w:color="auto" w:sz="4" w:space="0"/>
              <w:bottom w:val="single" w:color="auto" w:sz="4" w:space="0"/>
            </w:tcBorders>
          </w:tcPr>
          <w:p w14:paraId="000000F3">
            <w:pPr>
              <w:pStyle w:val="Центрированный(таблица)"/>
              <w:ind w:left="-108" w:right="-117"/>
              <w:rPr>
                <w:b/>
                <w:sz w:val="20"/>
                <w:szCs w:val="20"/>
              </w:rPr>
            </w:pPr>
            <w:r>
              <w:rPr>
                <w:b/>
                <w:sz w:val="20"/>
                <w:szCs w:val="20"/>
              </w:rPr>
              <w:t>7</w:t>
            </w:r>
          </w:p>
        </w:tc>
      </w:tr>
      <w:tr>
        <w:trPr/>
        <w:tc>
          <w:tcPr>
            <w:cnfStyle w:val="000010010000"/>
            <w:tcW w:w="1701" w:type="dxa"/>
            <w:tcBorders>
              <w:top w:val="single" w:color="auto" w:sz="4" w:space="0"/>
              <w:bottom w:val="single" w:color="auto" w:sz="4" w:space="0"/>
              <w:right w:val="single" w:color="auto" w:sz="4" w:space="0"/>
            </w:tcBorders>
          </w:tcPr>
          <w:p w14:paraId="000000F4">
            <w:pPr>
              <w:pStyle w:val="Нормальный(таблица)"/>
              <w:ind w:left="-108" w:right="-108"/>
              <w:jc w:val="center"/>
              <w:rPr>
                <w:sz w:val="20"/>
                <w:szCs w:val="20"/>
              </w:rPr>
            </w:pPr>
            <w:r>
              <w:rPr>
                <w:sz w:val="20"/>
                <w:szCs w:val="20"/>
              </w:rPr>
              <w:t>Для индивидуального жилищного строительства</w:t>
            </w:r>
          </w:p>
        </w:tc>
        <w:tc>
          <w:tcPr>
            <w:cnfStyle w:val="000001010000"/>
            <w:tcW w:w="6082" w:type="dxa"/>
            <w:tcBorders>
              <w:top w:val="single" w:color="auto" w:sz="4" w:space="0"/>
              <w:left w:val="single" w:color="auto" w:sz="4" w:space="0"/>
              <w:bottom w:val="single" w:color="auto" w:sz="4" w:space="0"/>
              <w:right w:val="single" w:color="auto" w:sz="4" w:space="0"/>
            </w:tcBorders>
          </w:tcPr>
          <w:p w14:paraId="000000F5">
            <w:pPr>
              <w:ind w:firstLine="0"/>
              <w:rPr>
                <w:sz w:val="20"/>
                <w:szCs w:val="20"/>
              </w:rPr>
            </w:pPr>
            <w:r>
              <w:rPr>
                <w:rStyle w:val="Fontstyle01"/>
                <w:rFonts w:ascii="Times New Roman" w:hAnsi="Times New Roman"/>
              </w:rPr>
              <w:t>Размещение жилого дома (отдельно стоящего</w:t>
            </w:r>
            <w:r>
              <w:rPr>
                <w:rStyle w:val="Fontstyle01"/>
                <w:rFonts w:ascii="Times New Roman" w:hAnsi="Times New Roman"/>
              </w:rPr>
              <w:t xml:space="preserve"> </w:t>
            </w:r>
            <w:r>
              <w:rPr>
                <w:rStyle w:val="Fontstyle01"/>
                <w:rFonts w:ascii="Times New Roman" w:hAnsi="Times New Roman"/>
              </w:rPr>
              <w:t>здания</w:t>
            </w:r>
            <w:r>
              <w:rPr>
                <w:rStyle w:val="Fontstyle01"/>
                <w:rFonts w:ascii="Times New Roman" w:hAnsi="Times New Roman"/>
              </w:rPr>
              <w:t xml:space="preserve"> </w:t>
            </w:r>
            <w:r>
              <w:rPr>
                <w:rStyle w:val="Fontstyle01"/>
                <w:rFonts w:ascii="Times New Roman" w:hAnsi="Times New Roman"/>
              </w:rPr>
              <w:t>количеством надземных этажей не более</w:t>
            </w:r>
            <w:r>
              <w:rPr>
                <w:rStyle w:val="Fontstyle01"/>
                <w:rFonts w:ascii="Times New Roman" w:hAnsi="Times New Roman"/>
              </w:rPr>
              <w:t xml:space="preserve"> </w:t>
            </w:r>
            <w:r>
              <w:rPr>
                <w:rStyle w:val="Fontstyle01"/>
                <w:rFonts w:ascii="Times New Roman" w:hAnsi="Times New Roman"/>
              </w:rPr>
              <w:t>чем три, высотой не</w:t>
            </w:r>
            <w:r>
              <w:rPr>
                <w:rStyle w:val="Fontstyle01"/>
                <w:rFonts w:ascii="Times New Roman" w:hAnsi="Times New Roman"/>
              </w:rPr>
              <w:t xml:space="preserve"> </w:t>
            </w:r>
            <w:r>
              <w:rPr>
                <w:rStyle w:val="Fontstyle01"/>
                <w:rFonts w:ascii="Times New Roman" w:hAnsi="Times New Roman"/>
              </w:rPr>
              <w:t>более двадцати метров,</w:t>
            </w:r>
            <w:r>
              <w:rPr>
                <w:rStyle w:val="Fontstyle01"/>
                <w:rFonts w:ascii="Times New Roman" w:hAnsi="Times New Roman"/>
              </w:rPr>
              <w:t xml:space="preserve"> </w:t>
            </w:r>
            <w:r>
              <w:rPr>
                <w:rStyle w:val="Fontstyle01"/>
                <w:rFonts w:ascii="Times New Roman" w:hAnsi="Times New Roman"/>
              </w:rPr>
              <w:t>которое состоит из комнат и помещений</w:t>
            </w:r>
            <w:r>
              <w:rPr>
                <w:rStyle w:val="Fontstyle01"/>
                <w:rFonts w:ascii="Times New Roman" w:hAnsi="Times New Roman"/>
              </w:rPr>
              <w:t xml:space="preserve"> </w:t>
            </w:r>
            <w:r>
              <w:rPr>
                <w:rStyle w:val="Fontstyle01"/>
                <w:rFonts w:ascii="Times New Roman" w:hAnsi="Times New Roman"/>
              </w:rPr>
              <w:t>вспомогательного использования,</w:t>
            </w:r>
            <w:r>
              <w:rPr>
                <w:rStyle w:val="Fontstyle01"/>
                <w:rFonts w:ascii="Times New Roman" w:hAnsi="Times New Roman"/>
              </w:rPr>
              <w:t xml:space="preserve"> </w:t>
            </w:r>
            <w:r>
              <w:rPr>
                <w:rStyle w:val="Fontstyle01"/>
                <w:rFonts w:ascii="Times New Roman" w:hAnsi="Times New Roman"/>
              </w:rPr>
              <w:t>предназначенных для</w:t>
            </w:r>
            <w:r>
              <w:rPr>
                <w:rStyle w:val="Fontstyle01"/>
                <w:rFonts w:ascii="Times New Roman" w:hAnsi="Times New Roman"/>
              </w:rPr>
              <w:t xml:space="preserve"> </w:t>
            </w:r>
            <w:r>
              <w:rPr>
                <w:rStyle w:val="Fontstyle01"/>
                <w:rFonts w:ascii="Times New Roman" w:hAnsi="Times New Roman"/>
              </w:rPr>
              <w:t>удовлетворения гражданами</w:t>
            </w:r>
            <w:r>
              <w:rPr>
                <w:rStyle w:val="Fontstyle01"/>
                <w:rFonts w:ascii="Times New Roman" w:hAnsi="Times New Roman"/>
              </w:rPr>
              <w:t xml:space="preserve"> </w:t>
            </w:r>
            <w:r>
              <w:rPr>
                <w:rStyle w:val="Fontstyle01"/>
                <w:rFonts w:ascii="Times New Roman" w:hAnsi="Times New Roman"/>
              </w:rPr>
              <w:t>бытовых и иных нужд, связанн</w:t>
            </w:r>
            <w:r>
              <w:rPr>
                <w:rStyle w:val="Fontstyle01"/>
                <w:rFonts w:ascii="Times New Roman" w:hAnsi="Times New Roman"/>
              </w:rPr>
              <w:t>ы</w:t>
            </w:r>
            <w:r>
              <w:rPr>
                <w:rStyle w:val="Fontstyle01"/>
                <w:rFonts w:ascii="Times New Roman" w:hAnsi="Times New Roman"/>
              </w:rPr>
              <w:t>х с их</w:t>
            </w:r>
            <w:r>
              <w:rPr>
                <w:rStyle w:val="Fontstyle01"/>
                <w:rFonts w:ascii="Times New Roman" w:hAnsi="Times New Roman"/>
              </w:rPr>
              <w:t xml:space="preserve"> </w:t>
            </w:r>
            <w:r>
              <w:rPr>
                <w:rStyle w:val="Fontstyle01"/>
                <w:rFonts w:ascii="Times New Roman" w:hAnsi="Times New Roman"/>
              </w:rPr>
              <w:t>проживанием в таком здании, не</w:t>
            </w:r>
            <w:r>
              <w:rPr>
                <w:rStyle w:val="Fontstyle01"/>
                <w:rFonts w:ascii="Times New Roman" w:hAnsi="Times New Roman"/>
              </w:rPr>
              <w:t xml:space="preserve"> </w:t>
            </w:r>
            <w:r>
              <w:rPr>
                <w:rStyle w:val="Fontstyle01"/>
                <w:rFonts w:ascii="Times New Roman" w:hAnsi="Times New Roman"/>
              </w:rPr>
              <w:t>предназначенного</w:t>
            </w:r>
            <w:r>
              <w:rPr>
                <w:rStyle w:val="Fontstyle01"/>
                <w:rFonts w:ascii="Times New Roman" w:hAnsi="Times New Roman"/>
              </w:rPr>
              <w:t xml:space="preserve"> </w:t>
            </w:r>
            <w:r>
              <w:rPr>
                <w:rStyle w:val="Fontstyle01"/>
                <w:rFonts w:ascii="Times New Roman" w:hAnsi="Times New Roman"/>
              </w:rPr>
              <w:t>для раздела на</w:t>
            </w:r>
            <w:r>
              <w:rPr>
                <w:rStyle w:val="Fontstyle01"/>
                <w:rFonts w:ascii="Times New Roman" w:hAnsi="Times New Roman"/>
              </w:rPr>
              <w:t xml:space="preserve"> </w:t>
            </w:r>
            <w:r>
              <w:rPr>
                <w:rStyle w:val="Fontstyle01"/>
                <w:rFonts w:ascii="Times New Roman" w:hAnsi="Times New Roman"/>
              </w:rPr>
              <w:t>самостоятельные объекты недвижимости);</w:t>
            </w:r>
            <w:r>
              <w:rPr>
                <w:rStyle w:val="Fontstyle01"/>
                <w:rFonts w:ascii="Times New Roman" w:hAnsi="Times New Roman"/>
              </w:rPr>
              <w:t xml:space="preserve"> </w:t>
            </w:r>
            <w:r>
              <w:rPr>
                <w:rStyle w:val="Fontstyle01"/>
                <w:rFonts w:ascii="Times New Roman" w:hAnsi="Times New Roman"/>
              </w:rPr>
              <w:t>выращивание сельскохозяйственных культур;</w:t>
            </w:r>
            <w:r>
              <w:rPr>
                <w:rStyle w:val="Fontstyle01"/>
                <w:rFonts w:ascii="Times New Roman" w:hAnsi="Times New Roman"/>
              </w:rPr>
              <w:t xml:space="preserve"> </w:t>
            </w:r>
            <w:r>
              <w:rPr>
                <w:rStyle w:val="Fontstyle01"/>
                <w:rFonts w:ascii="Times New Roman" w:hAnsi="Times New Roman"/>
              </w:rPr>
              <w:t>размещение гаражей для собственных нужд и</w:t>
            </w:r>
            <w:r>
              <w:rPr>
                <w:rStyle w:val="Fontstyle01"/>
                <w:rFonts w:ascii="Times New Roman" w:hAnsi="Times New Roman"/>
              </w:rPr>
              <w:t xml:space="preserve"> </w:t>
            </w:r>
            <w:r>
              <w:rPr>
                <w:rStyle w:val="Fontstyle01"/>
                <w:rFonts w:ascii="Times New Roman" w:hAnsi="Times New Roman"/>
              </w:rPr>
              <w:t>хозяйственных построек</w:t>
            </w:r>
          </w:p>
        </w:tc>
        <w:tc>
          <w:tcPr>
            <w:cnfStyle w:val="000010010000"/>
            <w:tcW w:w="864" w:type="dxa"/>
            <w:tcBorders>
              <w:top w:val="single" w:color="auto" w:sz="4" w:space="0"/>
              <w:left w:val="single" w:color="auto" w:sz="4" w:space="0"/>
              <w:bottom w:val="single" w:color="auto" w:sz="4" w:space="0"/>
            </w:tcBorders>
          </w:tcPr>
          <w:p w14:paraId="000000F6">
            <w:pPr>
              <w:pStyle w:val="Центрированный(таблица)"/>
              <w:ind w:left="-108" w:right="-117"/>
              <w:rPr>
                <w:sz w:val="20"/>
                <w:szCs w:val="20"/>
              </w:rPr>
            </w:pPr>
            <w:r>
              <w:rPr>
                <w:sz w:val="20"/>
                <w:szCs w:val="20"/>
              </w:rPr>
              <w:t>2.1</w:t>
            </w:r>
          </w:p>
        </w:tc>
        <w:tc>
          <w:tcPr>
            <w:cnfStyle w:val="000001010000"/>
            <w:tcW w:w="1418" w:type="dxa"/>
            <w:tcBorders>
              <w:top w:val="single" w:color="auto" w:sz="4" w:space="0"/>
              <w:left w:val="single" w:color="auto" w:sz="4" w:space="0"/>
              <w:bottom w:val="single" w:color="auto" w:sz="4" w:space="0"/>
            </w:tcBorders>
          </w:tcPr>
          <w:p w14:paraId="000000F7">
            <w:pPr>
              <w:pStyle w:val="Центрированный(таблица)"/>
              <w:ind w:left="-94"/>
              <w:rPr>
                <w:sz w:val="20"/>
                <w:szCs w:val="20"/>
              </w:rPr>
            </w:pPr>
            <w:r>
              <w:rPr>
                <w:sz w:val="20"/>
                <w:szCs w:val="20"/>
              </w:rPr>
              <w:t xml:space="preserve">Минимальная площадь – </w:t>
            </w:r>
            <w:r>
              <w:rPr>
                <w:sz w:val="20"/>
                <w:szCs w:val="20"/>
              </w:rPr>
              <w:t>500</w:t>
            </w:r>
          </w:p>
          <w:p w14:paraId="000000F8">
            <w:pPr>
              <w:ind w:left="-94" w:firstLine="0"/>
              <w:jc w:val="center"/>
              <w:rPr>
                <w:sz w:val="20"/>
                <w:szCs w:val="20"/>
              </w:rPr>
            </w:pPr>
            <w:r>
              <w:rPr>
                <w:sz w:val="20"/>
                <w:szCs w:val="20"/>
              </w:rPr>
              <w:t xml:space="preserve">Максимальная площадь – </w:t>
            </w:r>
            <w:r>
              <w:rPr>
                <w:sz w:val="20"/>
                <w:szCs w:val="20"/>
              </w:rPr>
              <w:t>10</w:t>
            </w:r>
            <w:r>
              <w:rPr>
                <w:sz w:val="20"/>
                <w:szCs w:val="20"/>
              </w:rPr>
              <w:t>0</w:t>
            </w:r>
            <w:r>
              <w:rPr>
                <w:sz w:val="20"/>
                <w:szCs w:val="20"/>
              </w:rPr>
              <w:t>00</w:t>
            </w:r>
          </w:p>
        </w:tc>
        <w:tc>
          <w:tcPr>
            <w:cnfStyle w:val="000010010000"/>
            <w:tcW w:w="1559" w:type="dxa"/>
            <w:tcBorders>
              <w:top w:val="single" w:color="auto" w:sz="4" w:space="0"/>
              <w:left w:val="single" w:color="auto" w:sz="4" w:space="0"/>
              <w:bottom w:val="single" w:color="auto" w:sz="4" w:space="0"/>
            </w:tcBorders>
          </w:tcPr>
          <w:p w14:paraId="000000F9">
            <w:pPr>
              <w:pStyle w:val="Центрированный(таблица)"/>
              <w:ind w:left="-94" w:right="-117"/>
              <w:rPr>
                <w:sz w:val="20"/>
                <w:szCs w:val="20"/>
              </w:rPr>
            </w:pPr>
            <w:r>
              <w:rPr>
                <w:sz w:val="20"/>
                <w:szCs w:val="20"/>
              </w:rPr>
              <w:t>Максимальное количество этажей -3</w:t>
            </w:r>
          </w:p>
          <w:p w14:paraId="000000FA">
            <w:pPr>
              <w:ind w:left="-94" w:right="-117" w:firstLine="0"/>
              <w:jc w:val="center"/>
              <w:rPr>
                <w:sz w:val="20"/>
                <w:szCs w:val="20"/>
              </w:rPr>
            </w:pPr>
            <w:r>
              <w:rPr>
                <w:sz w:val="20"/>
                <w:szCs w:val="20"/>
              </w:rPr>
              <w:t>Максимальная высота строений – 12м.</w:t>
            </w:r>
          </w:p>
        </w:tc>
        <w:tc>
          <w:tcPr>
            <w:cnfStyle w:val="000001010000"/>
            <w:tcW w:w="2122" w:type="dxa"/>
            <w:tcBorders>
              <w:top w:val="single" w:color="auto" w:sz="4" w:space="0"/>
              <w:left w:val="single" w:color="auto" w:sz="4" w:space="0"/>
              <w:bottom w:val="single" w:color="auto" w:sz="4" w:space="0"/>
            </w:tcBorders>
          </w:tcPr>
          <w:p w14:paraId="000000FB">
            <w:pPr>
              <w:pStyle w:val="Центрированный(таблица)"/>
              <w:ind w:left="-94" w:right="-117"/>
              <w:rPr>
                <w:sz w:val="20"/>
                <w:szCs w:val="20"/>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010000"/>
            <w:tcW w:w="1705" w:type="dxa"/>
            <w:tcBorders>
              <w:top w:val="single" w:color="auto" w:sz="4" w:space="0"/>
              <w:left w:val="single" w:color="auto" w:sz="4" w:space="0"/>
              <w:bottom w:val="single" w:color="auto" w:sz="4" w:space="0"/>
            </w:tcBorders>
          </w:tcPr>
          <w:p w14:paraId="000000FC">
            <w:pPr>
              <w:pStyle w:val="Центрированный(таблица)"/>
              <w:ind w:left="-94" w:right="-117"/>
              <w:rPr>
                <w:sz w:val="20"/>
                <w:szCs w:val="20"/>
              </w:rPr>
            </w:pPr>
            <w:r>
              <w:rPr>
                <w:sz w:val="20"/>
                <w:szCs w:val="20"/>
              </w:rPr>
              <w:t>6</w:t>
            </w:r>
            <w:r>
              <w:rPr>
                <w:sz w:val="20"/>
                <w:szCs w:val="20"/>
              </w:rPr>
              <w:t>0</w:t>
            </w:r>
          </w:p>
        </w:tc>
      </w:tr>
      <w:tr>
        <w:trPr/>
        <w:tc>
          <w:tcPr>
            <w:cnfStyle w:val="000010100000"/>
            <w:tcW w:w="1701" w:type="dxa"/>
            <w:tcBorders>
              <w:top w:val="single" w:color="auto" w:sz="4" w:space="0"/>
              <w:bottom w:val="single" w:color="auto" w:sz="4" w:space="0"/>
              <w:right w:val="single" w:color="auto" w:sz="4" w:space="0"/>
            </w:tcBorders>
          </w:tcPr>
          <w:p w14:paraId="000000FD">
            <w:pPr>
              <w:pStyle w:val="Нормальный(таблица)"/>
              <w:ind w:left="-108" w:right="-108"/>
              <w:jc w:val="center"/>
              <w:rPr>
                <w:sz w:val="20"/>
                <w:szCs w:val="20"/>
              </w:rPr>
            </w:pPr>
            <w:r>
              <w:rPr>
                <w:sz w:val="20"/>
                <w:szCs w:val="20"/>
              </w:rPr>
              <w:t>Для ведения личного подсобного хозяйства (приусадебный земельный участок)</w:t>
            </w:r>
          </w:p>
        </w:tc>
        <w:tc>
          <w:tcPr>
            <w:cnfStyle w:val="000001100000"/>
            <w:tcW w:w="6082" w:type="dxa"/>
            <w:tcBorders>
              <w:top w:val="single" w:color="auto" w:sz="4" w:space="0"/>
              <w:left w:val="single" w:color="auto" w:sz="4" w:space="0"/>
              <w:bottom w:val="single" w:color="auto" w:sz="4" w:space="0"/>
              <w:right w:val="single" w:color="auto" w:sz="4" w:space="0"/>
            </w:tcBorders>
          </w:tcPr>
          <w:p w14:paraId="000000FE">
            <w:pPr>
              <w:pStyle w:val="Нормальный(таблица)"/>
              <w:ind w:left="-108" w:right="-108"/>
              <w:rPr>
                <w:sz w:val="20"/>
                <w:szCs w:val="20"/>
              </w:rPr>
            </w:pPr>
            <w:r>
              <w:rPr>
                <w:sz w:val="20"/>
                <w:szCs w:val="20"/>
              </w:rPr>
              <w:t>Размещение жилого дома, указанного в описании вида разрешенного использования с кодом 2.1; производство сельскохозяйственной продукции; размещение гаража и иных вспомогательных сооружений;</w:t>
            </w:r>
            <w:r>
              <w:rPr>
                <w:sz w:val="20"/>
                <w:szCs w:val="20"/>
              </w:rPr>
              <w:t xml:space="preserve"> </w:t>
            </w:r>
            <w:r>
              <w:rPr>
                <w:sz w:val="20"/>
                <w:szCs w:val="20"/>
              </w:rPr>
              <w:t>содержание сельскохозяйственных животных</w:t>
            </w:r>
          </w:p>
        </w:tc>
        <w:tc>
          <w:tcPr>
            <w:cnfStyle w:val="000010100000"/>
            <w:tcW w:w="864" w:type="dxa"/>
            <w:tcBorders>
              <w:top w:val="single" w:color="auto" w:sz="4" w:space="0"/>
              <w:left w:val="single" w:color="auto" w:sz="4" w:space="0"/>
              <w:bottom w:val="single" w:color="auto" w:sz="4" w:space="0"/>
            </w:tcBorders>
          </w:tcPr>
          <w:p w14:paraId="000000FF">
            <w:pPr>
              <w:pStyle w:val="Центрированный(таблица)"/>
              <w:ind w:left="-108" w:right="-117"/>
              <w:rPr>
                <w:sz w:val="20"/>
                <w:szCs w:val="20"/>
              </w:rPr>
            </w:pPr>
            <w:r>
              <w:rPr>
                <w:sz w:val="20"/>
                <w:szCs w:val="20"/>
              </w:rPr>
              <w:t>2.2</w:t>
            </w:r>
          </w:p>
        </w:tc>
        <w:tc>
          <w:tcPr>
            <w:cnfStyle w:val="000001100000"/>
            <w:tcW w:w="1418" w:type="dxa"/>
            <w:tcBorders>
              <w:top w:val="single" w:color="auto" w:sz="4" w:space="0"/>
              <w:left w:val="single" w:color="auto" w:sz="4" w:space="0"/>
              <w:bottom w:val="single" w:color="auto" w:sz="4" w:space="0"/>
            </w:tcBorders>
          </w:tcPr>
          <w:p w14:paraId="00000100">
            <w:pPr>
              <w:pStyle w:val="Центрированный(таблица)"/>
              <w:ind w:left="-94"/>
              <w:rPr>
                <w:sz w:val="20"/>
                <w:szCs w:val="20"/>
              </w:rPr>
            </w:pPr>
            <w:r>
              <w:rPr>
                <w:sz w:val="20"/>
                <w:szCs w:val="20"/>
              </w:rPr>
              <w:t>Минималь</w:t>
            </w:r>
            <w:r>
              <w:rPr>
                <w:sz w:val="20"/>
                <w:szCs w:val="20"/>
              </w:rPr>
              <w:t xml:space="preserve">ная площадь – </w:t>
            </w:r>
            <w:r>
              <w:rPr>
                <w:sz w:val="20"/>
                <w:szCs w:val="20"/>
              </w:rPr>
              <w:t>500</w:t>
            </w:r>
          </w:p>
          <w:p w14:paraId="00000101">
            <w:pPr>
              <w:pStyle w:val="Центрированный(таблица)"/>
              <w:ind w:left="-94"/>
              <w:rPr>
                <w:sz w:val="20"/>
                <w:szCs w:val="20"/>
              </w:rPr>
            </w:pPr>
            <w:r>
              <w:rPr>
                <w:sz w:val="20"/>
                <w:szCs w:val="20"/>
              </w:rPr>
              <w:t xml:space="preserve">Максимальная площадь – </w:t>
            </w:r>
            <w:r>
              <w:rPr>
                <w:sz w:val="20"/>
                <w:szCs w:val="20"/>
              </w:rPr>
              <w:t>10</w:t>
            </w:r>
            <w:r>
              <w:rPr>
                <w:sz w:val="20"/>
                <w:szCs w:val="20"/>
              </w:rPr>
              <w:t>0</w:t>
            </w:r>
            <w:r>
              <w:rPr>
                <w:sz w:val="20"/>
                <w:szCs w:val="20"/>
              </w:rPr>
              <w:t>00</w:t>
            </w:r>
          </w:p>
        </w:tc>
        <w:tc>
          <w:tcPr>
            <w:cnfStyle w:val="000010100000"/>
            <w:tcW w:w="1559" w:type="dxa"/>
            <w:tcBorders>
              <w:top w:val="single" w:color="auto" w:sz="4" w:space="0"/>
              <w:left w:val="single" w:color="auto" w:sz="4" w:space="0"/>
              <w:bottom w:val="single" w:color="auto" w:sz="4" w:space="0"/>
            </w:tcBorders>
          </w:tcPr>
          <w:p w14:paraId="00000102">
            <w:pPr>
              <w:pStyle w:val="Центрированный(таблица)"/>
              <w:ind w:left="-94" w:right="-117"/>
              <w:rPr>
                <w:sz w:val="20"/>
                <w:szCs w:val="20"/>
              </w:rPr>
            </w:pPr>
            <w:r>
              <w:rPr>
                <w:sz w:val="20"/>
                <w:szCs w:val="20"/>
              </w:rPr>
              <w:t>Максимальное количество этажей -3</w:t>
            </w:r>
          </w:p>
          <w:p w14:paraId="00000103">
            <w:pPr>
              <w:pStyle w:val="Центрированный(таблица)"/>
              <w:ind w:left="-94" w:right="-117"/>
              <w:rPr>
                <w:sz w:val="20"/>
                <w:szCs w:val="20"/>
              </w:rPr>
            </w:pPr>
            <w:r>
              <w:rPr>
                <w:sz w:val="20"/>
                <w:szCs w:val="20"/>
              </w:rPr>
              <w:t>Максимальная высота строений – 12м.</w:t>
            </w:r>
          </w:p>
        </w:tc>
        <w:tc>
          <w:tcPr>
            <w:cnfStyle w:val="000001100000"/>
            <w:tcW w:w="2122" w:type="dxa"/>
            <w:tcBorders>
              <w:top w:val="single" w:color="auto" w:sz="4" w:space="0"/>
              <w:left w:val="single" w:color="auto" w:sz="4" w:space="0"/>
              <w:bottom w:val="single" w:color="auto" w:sz="4" w:space="0"/>
            </w:tcBorders>
          </w:tcPr>
          <w:p w14:paraId="00000104">
            <w:pPr>
              <w:pStyle w:val="Центрированный(таблица)"/>
              <w:ind w:left="-94" w:right="-117"/>
              <w:rPr>
                <w:sz w:val="20"/>
                <w:szCs w:val="20"/>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100000"/>
            <w:tcW w:w="1705" w:type="dxa"/>
            <w:tcBorders>
              <w:top w:val="single" w:color="auto" w:sz="4" w:space="0"/>
              <w:left w:val="single" w:color="auto" w:sz="4" w:space="0"/>
              <w:bottom w:val="single" w:color="auto" w:sz="4" w:space="0"/>
            </w:tcBorders>
          </w:tcPr>
          <w:p w14:paraId="00000105">
            <w:pPr>
              <w:pStyle w:val="Центрированный(таблица)"/>
              <w:ind w:left="-94" w:right="-117"/>
              <w:rPr>
                <w:sz w:val="20"/>
                <w:szCs w:val="20"/>
              </w:rPr>
            </w:pPr>
            <w:r>
              <w:rPr>
                <w:sz w:val="20"/>
                <w:szCs w:val="20"/>
              </w:rPr>
              <w:t>6</w:t>
            </w:r>
            <w:r>
              <w:rPr>
                <w:sz w:val="20"/>
                <w:szCs w:val="20"/>
              </w:rPr>
              <w:t>0</w:t>
            </w:r>
            <w:r>
              <w:rPr>
                <w:sz w:val="20"/>
                <w:szCs w:val="20"/>
              </w:rPr>
              <w:t xml:space="preserve">  </w:t>
            </w:r>
          </w:p>
        </w:tc>
      </w:tr>
      <w:tr>
        <w:trPr/>
        <w:tc>
          <w:tcPr>
            <w:cnfStyle w:val="000010010000"/>
            <w:tcW w:w="1701" w:type="dxa"/>
            <w:tcBorders>
              <w:top w:val="single" w:color="auto" w:sz="4" w:space="0"/>
              <w:bottom w:val="single" w:color="auto" w:sz="4" w:space="0"/>
              <w:right w:val="single" w:color="auto" w:sz="4" w:space="0"/>
            </w:tcBorders>
          </w:tcPr>
          <w:p w14:paraId="00000106">
            <w:pPr>
              <w:widowControl w:val="off"/>
              <w:ind w:left="-108" w:right="-108" w:firstLine="0"/>
              <w:jc w:val="center"/>
              <w:rPr>
                <w:sz w:val="20"/>
                <w:szCs w:val="20"/>
              </w:rPr>
            </w:pPr>
            <w:bookmarkStart w:id="20" w:name="sub_1023"/>
            <w:r>
              <w:rPr>
                <w:sz w:val="20"/>
                <w:szCs w:val="20"/>
              </w:rPr>
              <w:t>Блокированная жилая застройка</w:t>
            </w:r>
            <w:bookmarkEnd w:id="20"/>
          </w:p>
        </w:tc>
        <w:tc>
          <w:tcPr>
            <w:cnfStyle w:val="000001010000"/>
            <w:tcW w:w="6082" w:type="dxa"/>
            <w:tcBorders>
              <w:top w:val="single" w:color="auto" w:sz="4" w:space="0"/>
              <w:left w:val="single" w:color="auto" w:sz="4" w:space="0"/>
              <w:bottom w:val="single" w:color="auto" w:sz="4" w:space="0"/>
              <w:right w:val="single" w:color="auto" w:sz="4" w:space="0"/>
            </w:tcBorders>
          </w:tcPr>
          <w:p w14:paraId="00000107">
            <w:pPr>
              <w:widowControl w:val="off"/>
              <w:ind w:left="-108" w:right="-108" w:firstLine="0"/>
              <w:rPr>
                <w:sz w:val="20"/>
                <w:szCs w:val="20"/>
              </w:rPr>
            </w:pPr>
            <w:r>
              <w:rPr>
                <w:sz w:val="20"/>
                <w:szCs w:val="20"/>
              </w:rPr>
              <w:t>Размещение жилого дома, блокированного с</w:t>
            </w:r>
            <w:r>
              <w:rPr>
                <w:sz w:val="20"/>
                <w:szCs w:val="20"/>
              </w:rPr>
              <w:t xml:space="preserve"> </w:t>
            </w:r>
            <w:r>
              <w:rPr>
                <w:sz w:val="20"/>
                <w:szCs w:val="20"/>
              </w:rPr>
              <w:t>другим жилым домом (другими жилыми домами) в</w:t>
            </w:r>
            <w:r>
              <w:rPr>
                <w:sz w:val="20"/>
                <w:szCs w:val="20"/>
              </w:rPr>
              <w:t xml:space="preserve"> </w:t>
            </w:r>
            <w:r>
              <w:rPr>
                <w:sz w:val="20"/>
                <w:szCs w:val="20"/>
              </w:rPr>
              <w:t>одном ряду общей боковой стеной (общими</w:t>
            </w:r>
            <w:r>
              <w:rPr>
                <w:sz w:val="20"/>
                <w:szCs w:val="20"/>
              </w:rPr>
              <w:t xml:space="preserve"> </w:t>
            </w:r>
            <w:r>
              <w:rPr>
                <w:sz w:val="20"/>
                <w:szCs w:val="20"/>
              </w:rPr>
              <w:t>боковыми стенами) без проемов и имеющего</w:t>
            </w:r>
          </w:p>
          <w:p w14:paraId="00000108">
            <w:pPr>
              <w:widowControl w:val="off"/>
              <w:ind w:left="-108" w:right="-108" w:firstLine="0"/>
              <w:rPr>
                <w:sz w:val="20"/>
                <w:szCs w:val="20"/>
              </w:rPr>
            </w:pPr>
            <w:r>
              <w:rPr>
                <w:sz w:val="20"/>
                <w:szCs w:val="20"/>
              </w:rPr>
              <w:t>отдельный выход на земельный участок;</w:t>
            </w:r>
            <w:r>
              <w:rPr>
                <w:sz w:val="20"/>
                <w:szCs w:val="20"/>
              </w:rPr>
              <w:t xml:space="preserve"> </w:t>
            </w:r>
            <w:r>
              <w:rPr>
                <w:sz w:val="20"/>
                <w:szCs w:val="20"/>
              </w:rPr>
              <w:t>разведение декоративных и плодовых деревьев,</w:t>
            </w:r>
            <w:r>
              <w:rPr>
                <w:sz w:val="20"/>
                <w:szCs w:val="20"/>
              </w:rPr>
              <w:t xml:space="preserve"> </w:t>
            </w:r>
            <w:r>
              <w:rPr>
                <w:sz w:val="20"/>
                <w:szCs w:val="20"/>
              </w:rPr>
              <w:t>овощных и ягодных культур; размещение гаражей</w:t>
            </w:r>
            <w:r>
              <w:rPr>
                <w:sz w:val="20"/>
                <w:szCs w:val="20"/>
              </w:rPr>
              <w:t xml:space="preserve"> </w:t>
            </w:r>
            <w:r>
              <w:rPr>
                <w:sz w:val="20"/>
                <w:szCs w:val="20"/>
              </w:rPr>
              <w:t>для собственных нужд и иных вспомогательных</w:t>
            </w:r>
          </w:p>
          <w:p w14:paraId="00000109">
            <w:pPr>
              <w:widowControl w:val="off"/>
              <w:ind w:left="-108" w:right="-108" w:firstLine="0"/>
              <w:rPr>
                <w:sz w:val="20"/>
                <w:szCs w:val="20"/>
              </w:rPr>
            </w:pPr>
            <w:r>
              <w:rPr>
                <w:sz w:val="20"/>
                <w:szCs w:val="20"/>
              </w:rPr>
              <w:t>сооружений; обустройство спортивных и детских</w:t>
            </w:r>
            <w:r>
              <w:rPr>
                <w:sz w:val="20"/>
                <w:szCs w:val="20"/>
              </w:rPr>
              <w:t xml:space="preserve"> </w:t>
            </w:r>
            <w:r>
              <w:rPr>
                <w:sz w:val="20"/>
                <w:szCs w:val="20"/>
              </w:rPr>
              <w:t>площадок, площадок для отдыха</w:t>
            </w:r>
          </w:p>
          <w:p w14:paraId="0000010A">
            <w:pPr>
              <w:widowControl w:val="off"/>
              <w:ind w:left="-108" w:right="-108" w:firstLine="0"/>
              <w:jc w:val="center"/>
              <w:rPr>
                <w:sz w:val="20"/>
                <w:szCs w:val="20"/>
              </w:rPr>
            </w:pPr>
          </w:p>
        </w:tc>
        <w:tc>
          <w:tcPr>
            <w:cnfStyle w:val="000010010000"/>
            <w:tcW w:w="864" w:type="dxa"/>
            <w:tcBorders>
              <w:top w:val="single" w:color="auto" w:sz="4" w:space="0"/>
              <w:left w:val="single" w:color="auto" w:sz="4" w:space="0"/>
              <w:bottom w:val="single" w:color="auto" w:sz="4" w:space="0"/>
            </w:tcBorders>
          </w:tcPr>
          <w:p w14:paraId="0000010B">
            <w:pPr>
              <w:widowControl w:val="off"/>
              <w:ind w:left="-108" w:right="-117" w:firstLine="0"/>
              <w:jc w:val="center"/>
              <w:rPr>
                <w:sz w:val="20"/>
                <w:szCs w:val="20"/>
              </w:rPr>
            </w:pPr>
            <w:r>
              <w:rPr>
                <w:sz w:val="20"/>
                <w:szCs w:val="20"/>
              </w:rPr>
              <w:t>2.3</w:t>
            </w:r>
          </w:p>
        </w:tc>
        <w:tc>
          <w:tcPr>
            <w:cnfStyle w:val="000001010000"/>
            <w:tcW w:w="1418" w:type="dxa"/>
            <w:tcBorders>
              <w:top w:val="single" w:color="auto" w:sz="4" w:space="0"/>
              <w:left w:val="single" w:color="auto" w:sz="4" w:space="0"/>
              <w:bottom w:val="single" w:color="auto" w:sz="4" w:space="0"/>
            </w:tcBorders>
          </w:tcPr>
          <w:p w14:paraId="0000010C">
            <w:pPr>
              <w:widowControl w:val="off"/>
              <w:ind w:left="-94" w:firstLine="0"/>
              <w:jc w:val="center"/>
              <w:rPr>
                <w:sz w:val="20"/>
                <w:szCs w:val="20"/>
              </w:rPr>
            </w:pPr>
            <w:r>
              <w:rPr>
                <w:sz w:val="20"/>
                <w:szCs w:val="20"/>
              </w:rPr>
              <w:t xml:space="preserve">Минимальная площадь– </w:t>
            </w:r>
            <w:r>
              <w:rPr>
                <w:sz w:val="20"/>
                <w:szCs w:val="20"/>
              </w:rPr>
              <w:t>2</w:t>
            </w:r>
            <w:r>
              <w:rPr>
                <w:sz w:val="20"/>
                <w:szCs w:val="20"/>
              </w:rPr>
              <w:t>00</w:t>
            </w:r>
          </w:p>
          <w:p w14:paraId="0000010D">
            <w:pPr>
              <w:widowControl w:val="off"/>
              <w:ind w:left="-94" w:firstLine="0"/>
              <w:jc w:val="center"/>
              <w:rPr>
                <w:sz w:val="20"/>
                <w:szCs w:val="20"/>
              </w:rPr>
            </w:pPr>
            <w:r>
              <w:rPr>
                <w:sz w:val="20"/>
                <w:szCs w:val="20"/>
              </w:rPr>
              <w:t xml:space="preserve">Максимальная площадь – </w:t>
            </w:r>
            <w:r>
              <w:rPr>
                <w:sz w:val="20"/>
                <w:szCs w:val="20"/>
              </w:rPr>
              <w:t>10</w:t>
            </w:r>
            <w:r>
              <w:rPr>
                <w:sz w:val="20"/>
                <w:szCs w:val="20"/>
              </w:rPr>
              <w:t>0</w:t>
            </w:r>
            <w:r>
              <w:rPr>
                <w:sz w:val="20"/>
                <w:szCs w:val="20"/>
              </w:rPr>
              <w:t>00</w:t>
            </w:r>
          </w:p>
        </w:tc>
        <w:tc>
          <w:tcPr>
            <w:cnfStyle w:val="000010010000"/>
            <w:tcW w:w="1559" w:type="dxa"/>
            <w:tcBorders>
              <w:top w:val="single" w:color="auto" w:sz="4" w:space="0"/>
              <w:left w:val="single" w:color="auto" w:sz="4" w:space="0"/>
              <w:bottom w:val="single" w:color="auto" w:sz="4" w:space="0"/>
            </w:tcBorders>
          </w:tcPr>
          <w:p w14:paraId="0000010E">
            <w:pPr>
              <w:widowControl w:val="off"/>
              <w:ind w:left="-94" w:right="-117" w:firstLine="0"/>
              <w:jc w:val="center"/>
              <w:rPr>
                <w:sz w:val="20"/>
                <w:szCs w:val="20"/>
              </w:rPr>
            </w:pPr>
            <w:r>
              <w:rPr>
                <w:sz w:val="20"/>
                <w:szCs w:val="20"/>
              </w:rPr>
              <w:t>Максимальное количество этажей -3</w:t>
            </w:r>
          </w:p>
          <w:p w14:paraId="0000010F">
            <w:pPr>
              <w:widowControl w:val="off"/>
              <w:ind w:left="-94" w:right="-117" w:firstLine="0"/>
              <w:jc w:val="center"/>
              <w:rPr>
                <w:sz w:val="20"/>
                <w:szCs w:val="20"/>
              </w:rPr>
            </w:pPr>
            <w:r>
              <w:rPr>
                <w:sz w:val="20"/>
                <w:szCs w:val="20"/>
              </w:rPr>
              <w:t>Максимальная высота строений – 1</w:t>
            </w:r>
            <w:r>
              <w:rPr>
                <w:sz w:val="20"/>
                <w:szCs w:val="20"/>
              </w:rPr>
              <w:t>2</w:t>
            </w:r>
            <w:r>
              <w:rPr>
                <w:sz w:val="20"/>
                <w:szCs w:val="20"/>
              </w:rPr>
              <w:t>м.</w:t>
            </w:r>
          </w:p>
        </w:tc>
        <w:tc>
          <w:tcPr>
            <w:cnfStyle w:val="000001010000"/>
            <w:tcW w:w="2122" w:type="dxa"/>
            <w:tcBorders>
              <w:top w:val="single" w:color="auto" w:sz="4" w:space="0"/>
              <w:left w:val="single" w:color="auto" w:sz="4" w:space="0"/>
              <w:bottom w:val="single" w:color="auto" w:sz="4" w:space="0"/>
            </w:tcBorders>
          </w:tcPr>
          <w:p w14:paraId="00000110">
            <w:pPr>
              <w:widowControl w:val="off"/>
              <w:ind w:left="-94" w:right="-117" w:firstLine="0"/>
              <w:jc w:val="center"/>
              <w:rPr>
                <w:sz w:val="20"/>
                <w:szCs w:val="20"/>
              </w:rPr>
            </w:pPr>
            <w:r>
              <w:rPr>
                <w:sz w:val="20"/>
                <w:szCs w:val="20"/>
              </w:rPr>
              <w:t>Минимальный отступ зданий, строений, сооружений от границ земельного участка, со стороны, выходящей:</w:t>
            </w:r>
          </w:p>
          <w:p w14:paraId="00000111">
            <w:pPr>
              <w:widowControl w:val="off"/>
              <w:ind w:left="-94" w:right="-117" w:firstLine="0"/>
              <w:jc w:val="center"/>
              <w:rPr>
                <w:sz w:val="20"/>
                <w:szCs w:val="20"/>
              </w:rPr>
            </w:pPr>
            <w:r>
              <w:rPr>
                <w:sz w:val="20"/>
                <w:szCs w:val="20"/>
              </w:rPr>
              <w:t>на улицу - 5 м</w:t>
            </w:r>
          </w:p>
          <w:p w14:paraId="00000112">
            <w:pPr>
              <w:widowControl w:val="off"/>
              <w:ind w:left="-94" w:right="-117" w:firstLine="0"/>
              <w:jc w:val="center"/>
              <w:rPr>
                <w:sz w:val="20"/>
                <w:szCs w:val="20"/>
              </w:rPr>
            </w:pPr>
            <w:r>
              <w:rPr>
                <w:sz w:val="20"/>
                <w:szCs w:val="20"/>
              </w:rPr>
              <w:t>на проезд -3 м</w:t>
            </w:r>
          </w:p>
          <w:p w14:paraId="00000113">
            <w:pPr>
              <w:widowControl w:val="off"/>
              <w:ind w:left="-94" w:right="-117" w:firstLine="0"/>
              <w:jc w:val="center"/>
              <w:rPr>
                <w:sz w:val="20"/>
                <w:szCs w:val="20"/>
              </w:rPr>
            </w:pPr>
            <w:r>
              <w:rPr>
                <w:sz w:val="20"/>
                <w:szCs w:val="20"/>
              </w:rPr>
              <w:t>на соседний участок-3м</w:t>
            </w:r>
          </w:p>
          <w:p w14:paraId="00000114">
            <w:pPr>
              <w:widowControl w:val="off"/>
              <w:ind w:left="-94" w:right="-117" w:firstLine="0"/>
              <w:jc w:val="center"/>
              <w:rPr>
                <w:sz w:val="20"/>
                <w:szCs w:val="20"/>
              </w:rPr>
            </w:pPr>
            <w:r>
              <w:rPr>
                <w:sz w:val="20"/>
                <w:szCs w:val="20"/>
              </w:rPr>
              <w:t>Отступ со стороны общей стены с соседним жилым домом - 0 м</w:t>
            </w:r>
          </w:p>
        </w:tc>
        <w:tc>
          <w:tcPr>
            <w:cnfStyle w:val="000010010000"/>
            <w:tcW w:w="1705" w:type="dxa"/>
            <w:tcBorders>
              <w:top w:val="single" w:color="auto" w:sz="4" w:space="0"/>
              <w:left w:val="single" w:color="auto" w:sz="4" w:space="0"/>
              <w:bottom w:val="single" w:color="auto" w:sz="4" w:space="0"/>
            </w:tcBorders>
          </w:tcPr>
          <w:p w14:paraId="00000115">
            <w:pPr>
              <w:widowControl w:val="off"/>
              <w:ind w:left="-94" w:right="-117" w:firstLine="0"/>
              <w:jc w:val="center"/>
              <w:rPr>
                <w:sz w:val="20"/>
                <w:szCs w:val="20"/>
              </w:rPr>
            </w:pPr>
            <w:r>
              <w:rPr>
                <w:sz w:val="20"/>
                <w:szCs w:val="20"/>
              </w:rPr>
              <w:t>75</w:t>
            </w:r>
          </w:p>
        </w:tc>
      </w:tr>
      <w:tr>
        <w:trPr/>
        <w:tc>
          <w:tcPr>
            <w:cnfStyle w:val="000010100000"/>
            <w:tcW w:w="1701" w:type="dxa"/>
            <w:tcBorders>
              <w:top w:val="single" w:color="auto" w:sz="4" w:space="0"/>
              <w:bottom w:val="single" w:color="auto" w:sz="4" w:space="0"/>
              <w:right w:val="single" w:color="auto" w:sz="4" w:space="0"/>
            </w:tcBorders>
          </w:tcPr>
          <w:p w14:paraId="00000116">
            <w:pPr>
              <w:pStyle w:val="Нормальный(таблица)"/>
              <w:ind w:left="-108" w:right="-108"/>
              <w:jc w:val="center"/>
              <w:rPr>
                <w:sz w:val="20"/>
                <w:szCs w:val="20"/>
              </w:rPr>
            </w:pPr>
            <w:r>
              <w:rPr>
                <w:sz w:val="20"/>
                <w:szCs w:val="20"/>
              </w:rPr>
              <w:t>Малоэтажная многоквартирная жилая застройка</w:t>
            </w:r>
          </w:p>
        </w:tc>
        <w:tc>
          <w:tcPr>
            <w:cnfStyle w:val="000001100000"/>
            <w:tcW w:w="6082" w:type="dxa"/>
            <w:tcBorders>
              <w:top w:val="single" w:color="auto" w:sz="4" w:space="0"/>
              <w:left w:val="single" w:color="auto" w:sz="4" w:space="0"/>
              <w:bottom w:val="single" w:color="auto" w:sz="4" w:space="0"/>
              <w:right w:val="single" w:color="auto" w:sz="4" w:space="0"/>
            </w:tcBorders>
          </w:tcPr>
          <w:p w14:paraId="00000117">
            <w:pPr>
              <w:pStyle w:val="Нормальный(таблица)"/>
              <w:ind w:left="-108" w:right="-108"/>
              <w:jc w:val="center"/>
              <w:rPr>
                <w:sz w:val="20"/>
                <w:szCs w:val="20"/>
              </w:rPr>
            </w:pPr>
            <w:r>
              <w:rPr>
                <w:sz w:val="20"/>
                <w:szCs w:val="20"/>
              </w:rPr>
              <w:t>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cnfStyle w:val="000010100000"/>
            <w:tcW w:w="864" w:type="dxa"/>
            <w:tcBorders>
              <w:top w:val="single" w:color="auto" w:sz="4" w:space="0"/>
              <w:left w:val="single" w:color="auto" w:sz="4" w:space="0"/>
              <w:bottom w:val="single" w:color="auto" w:sz="4" w:space="0"/>
            </w:tcBorders>
          </w:tcPr>
          <w:p w14:paraId="00000118">
            <w:pPr>
              <w:pStyle w:val="Центрированный(таблица)"/>
              <w:ind w:left="-108" w:right="-117"/>
              <w:rPr>
                <w:sz w:val="20"/>
                <w:szCs w:val="20"/>
              </w:rPr>
            </w:pPr>
            <w:r>
              <w:rPr>
                <w:color w:val="2d2d2d"/>
                <w:sz w:val="20"/>
                <w:szCs w:val="20"/>
              </w:rPr>
              <w:t>2.1.1</w:t>
            </w:r>
          </w:p>
        </w:tc>
        <w:tc>
          <w:tcPr>
            <w:cnfStyle w:val="000001100000"/>
            <w:tcW w:w="1418" w:type="dxa"/>
            <w:tcBorders>
              <w:top w:val="single" w:color="auto" w:sz="4" w:space="0"/>
              <w:left w:val="single" w:color="auto" w:sz="4" w:space="0"/>
              <w:bottom w:val="single" w:color="auto" w:sz="4" w:space="0"/>
            </w:tcBorders>
          </w:tcPr>
          <w:p w14:paraId="00000119">
            <w:pPr>
              <w:widowControl w:val="off"/>
              <w:ind w:left="-94" w:firstLine="0"/>
              <w:jc w:val="center"/>
              <w:rPr>
                <w:sz w:val="20"/>
                <w:szCs w:val="20"/>
              </w:rPr>
            </w:pPr>
            <w:r>
              <w:rPr>
                <w:sz w:val="20"/>
                <w:szCs w:val="20"/>
              </w:rPr>
              <w:t>Минимальная площадь</w:t>
            </w:r>
            <w:r>
              <w:rPr>
                <w:sz w:val="20"/>
                <w:szCs w:val="20"/>
              </w:rPr>
              <w:t xml:space="preserve"> </w:t>
            </w:r>
            <w:r>
              <w:rPr>
                <w:sz w:val="20"/>
                <w:szCs w:val="20"/>
              </w:rPr>
              <w:t xml:space="preserve">– </w:t>
            </w:r>
            <w:r>
              <w:rPr>
                <w:sz w:val="20"/>
                <w:szCs w:val="20"/>
              </w:rPr>
              <w:t>10</w:t>
            </w:r>
            <w:r>
              <w:rPr>
                <w:sz w:val="20"/>
                <w:szCs w:val="20"/>
              </w:rPr>
              <w:t>00</w:t>
            </w:r>
          </w:p>
          <w:p w14:paraId="0000011A">
            <w:pPr>
              <w:widowControl w:val="off"/>
              <w:ind w:left="-94" w:firstLine="0"/>
              <w:jc w:val="center"/>
              <w:rPr>
                <w:color w:val="2d2d2d"/>
                <w:sz w:val="20"/>
                <w:szCs w:val="20"/>
              </w:rPr>
            </w:pPr>
            <w:r>
              <w:rPr>
                <w:sz w:val="20"/>
                <w:szCs w:val="20"/>
              </w:rPr>
              <w:t xml:space="preserve">Максимальная площадь – </w:t>
            </w:r>
            <w:r>
              <w:rPr>
                <w:sz w:val="20"/>
                <w:szCs w:val="20"/>
              </w:rPr>
              <w:t>10</w:t>
            </w:r>
            <w:r>
              <w:rPr>
                <w:sz w:val="20"/>
                <w:szCs w:val="20"/>
              </w:rPr>
              <w:t>000</w:t>
            </w:r>
          </w:p>
        </w:tc>
        <w:tc>
          <w:tcPr>
            <w:cnfStyle w:val="000010100000"/>
            <w:tcW w:w="1559" w:type="dxa"/>
            <w:tcBorders>
              <w:top w:val="single" w:color="auto" w:sz="4" w:space="0"/>
              <w:left w:val="single" w:color="auto" w:sz="4" w:space="0"/>
              <w:bottom w:val="single" w:color="auto" w:sz="4" w:space="0"/>
            </w:tcBorders>
          </w:tcPr>
          <w:p w14:paraId="0000011B">
            <w:pPr>
              <w:pStyle w:val="Центрированный(таблица)"/>
              <w:ind w:left="-94" w:right="-117"/>
              <w:rPr>
                <w:sz w:val="20"/>
                <w:szCs w:val="20"/>
              </w:rPr>
            </w:pPr>
            <w:r>
              <w:rPr>
                <w:sz w:val="20"/>
                <w:szCs w:val="20"/>
              </w:rPr>
              <w:t>Максимальное количество этажей – 4</w:t>
            </w:r>
          </w:p>
          <w:p w14:paraId="0000011C">
            <w:pPr>
              <w:ind w:left="-94" w:right="-117" w:firstLine="0"/>
              <w:jc w:val="center"/>
              <w:rPr>
                <w:sz w:val="20"/>
                <w:szCs w:val="20"/>
              </w:rPr>
            </w:pPr>
            <w:r>
              <w:rPr>
                <w:sz w:val="20"/>
                <w:szCs w:val="20"/>
              </w:rPr>
              <w:t>Максимальная высота строений – 16 м.</w:t>
            </w:r>
          </w:p>
          <w:p w14:paraId="0000011D">
            <w:pPr>
              <w:pStyle w:val="Центрированный(таблица)"/>
              <w:ind w:left="-108" w:right="-117"/>
              <w:rPr>
                <w:color w:val="2d2d2d"/>
                <w:sz w:val="20"/>
                <w:szCs w:val="20"/>
              </w:rPr>
            </w:pPr>
          </w:p>
        </w:tc>
        <w:tc>
          <w:tcPr>
            <w:cnfStyle w:val="000001100000"/>
            <w:tcW w:w="2122" w:type="dxa"/>
            <w:tcBorders>
              <w:top w:val="single" w:color="auto" w:sz="4" w:space="0"/>
              <w:left w:val="single" w:color="auto" w:sz="4" w:space="0"/>
              <w:bottom w:val="single" w:color="auto" w:sz="4" w:space="0"/>
            </w:tcBorders>
          </w:tcPr>
          <w:p w14:paraId="0000011E">
            <w:pPr>
              <w:pStyle w:val="Центрированный(таблица)"/>
              <w:ind w:left="-108" w:right="-117"/>
              <w:rPr>
                <w:color w:val="2d2d2d"/>
                <w:sz w:val="20"/>
                <w:szCs w:val="20"/>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100000"/>
            <w:tcW w:w="1705" w:type="dxa"/>
            <w:tcBorders>
              <w:top w:val="single" w:color="auto" w:sz="4" w:space="0"/>
              <w:left w:val="single" w:color="auto" w:sz="4" w:space="0"/>
              <w:bottom w:val="single" w:color="auto" w:sz="4" w:space="0"/>
            </w:tcBorders>
          </w:tcPr>
          <w:p w14:paraId="0000011F">
            <w:pPr>
              <w:pStyle w:val="Центрированный(таблица)"/>
              <w:ind w:left="-108" w:right="-117"/>
              <w:rPr>
                <w:color w:val="2d2d2d"/>
                <w:sz w:val="20"/>
                <w:szCs w:val="20"/>
              </w:rPr>
            </w:pPr>
            <w:r>
              <w:rPr>
                <w:color w:val="2d2d2d"/>
                <w:sz w:val="20"/>
                <w:szCs w:val="20"/>
              </w:rPr>
              <w:t>60</w:t>
            </w:r>
          </w:p>
        </w:tc>
      </w:tr>
      <w:tr>
        <w:trPr/>
        <w:tc>
          <w:tcPr>
            <w:cnfStyle w:val="000010010000"/>
            <w:tcW w:w="1701" w:type="dxa"/>
            <w:tcBorders>
              <w:top w:val="single" w:color="auto" w:sz="4" w:space="0"/>
              <w:bottom w:val="single" w:color="auto" w:sz="4" w:space="0"/>
              <w:right w:val="single" w:color="auto" w:sz="4" w:space="0"/>
            </w:tcBorders>
          </w:tcPr>
          <w:p w14:paraId="00000120">
            <w:pPr>
              <w:pStyle w:val="Нормальный(таблица)"/>
              <w:ind w:left="-108" w:right="-108"/>
              <w:jc w:val="center"/>
              <w:rPr>
                <w:sz w:val="20"/>
                <w:szCs w:val="20"/>
              </w:rPr>
            </w:pPr>
            <w:r>
              <w:rPr>
                <w:sz w:val="20"/>
                <w:szCs w:val="20"/>
              </w:rPr>
              <w:t>Обслуживание</w:t>
            </w:r>
            <w:r>
              <w:rPr>
                <w:sz w:val="20"/>
                <w:szCs w:val="20"/>
              </w:rPr>
              <w:t xml:space="preserve"> </w:t>
            </w:r>
            <w:r>
              <w:rPr>
                <w:sz w:val="20"/>
                <w:szCs w:val="20"/>
              </w:rPr>
              <w:t>жилой застройки</w:t>
            </w:r>
          </w:p>
        </w:tc>
        <w:tc>
          <w:tcPr>
            <w:cnfStyle w:val="000001010000"/>
            <w:tcW w:w="6082" w:type="dxa"/>
            <w:tcBorders>
              <w:top w:val="single" w:color="auto" w:sz="4" w:space="0"/>
              <w:left w:val="single" w:color="auto" w:sz="4" w:space="0"/>
              <w:bottom w:val="single" w:color="auto" w:sz="4" w:space="0"/>
              <w:right w:val="single" w:color="auto" w:sz="4" w:space="0"/>
            </w:tcBorders>
          </w:tcPr>
          <w:p w14:paraId="00000121">
            <w:pPr>
              <w:pStyle w:val="Нормальный(таблица)"/>
              <w:ind w:left="-108" w:right="-108"/>
              <w:jc w:val="center"/>
              <w:rPr>
                <w:sz w:val="20"/>
                <w:szCs w:val="20"/>
              </w:rPr>
            </w:pPr>
            <w:r>
              <w:rPr>
                <w:sz w:val="20"/>
                <w:szCs w:val="20"/>
              </w:rPr>
              <w:t>Размещение объектов капитального строительства, размещение которых предусмотрено видами разрешенного использования с кодами 3.1, 3.2, 3.3, 3.4, 3.4.1, 3.5.1, 3.6, 3.7, 3.10.1, 4.1, 4.3, 4.4, 4.6, 5.1.2, 5.1.3,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tc>
        <w:tc>
          <w:tcPr>
            <w:cnfStyle w:val="000010010000"/>
            <w:tcW w:w="864" w:type="dxa"/>
            <w:tcBorders>
              <w:top w:val="single" w:color="auto" w:sz="4" w:space="0"/>
              <w:left w:val="single" w:color="auto" w:sz="4" w:space="0"/>
              <w:bottom w:val="single" w:color="auto" w:sz="4" w:space="0"/>
            </w:tcBorders>
          </w:tcPr>
          <w:p w14:paraId="00000122">
            <w:pPr>
              <w:pStyle w:val="Центрированный(таблица)"/>
              <w:ind w:left="-108" w:right="-117"/>
              <w:rPr>
                <w:color w:val="2d2d2d"/>
                <w:sz w:val="20"/>
                <w:szCs w:val="20"/>
              </w:rPr>
            </w:pPr>
            <w:r>
              <w:rPr>
                <w:color w:val="2d2d2d"/>
                <w:sz w:val="20"/>
                <w:szCs w:val="20"/>
              </w:rPr>
              <w:t>2.7</w:t>
            </w:r>
          </w:p>
        </w:tc>
        <w:tc>
          <w:tcPr>
            <w:cnfStyle w:val="000001010000"/>
            <w:tcW w:w="1418" w:type="dxa"/>
            <w:tcBorders>
              <w:top w:val="single" w:color="auto" w:sz="4" w:space="0"/>
              <w:left w:val="single" w:color="auto" w:sz="4" w:space="0"/>
              <w:bottom w:val="single" w:color="auto" w:sz="4" w:space="0"/>
            </w:tcBorders>
          </w:tcPr>
          <w:p w14:paraId="00000123">
            <w:pPr>
              <w:widowControl w:val="off"/>
              <w:ind w:left="-94" w:firstLine="0"/>
              <w:jc w:val="center"/>
              <w:rPr>
                <w:sz w:val="20"/>
                <w:szCs w:val="20"/>
              </w:rPr>
            </w:pPr>
            <w:r>
              <w:rPr>
                <w:sz w:val="20"/>
                <w:szCs w:val="20"/>
              </w:rPr>
              <w:t xml:space="preserve">Минимальная площадь </w:t>
            </w:r>
            <w:r>
              <w:rPr>
                <w:sz w:val="20"/>
                <w:szCs w:val="20"/>
              </w:rPr>
              <w:t xml:space="preserve">- </w:t>
            </w:r>
            <w:r>
              <w:rPr>
                <w:sz w:val="20"/>
                <w:szCs w:val="20"/>
              </w:rPr>
              <w:t>25</w:t>
            </w:r>
          </w:p>
          <w:p w14:paraId="00000124">
            <w:pPr>
              <w:widowControl w:val="off"/>
              <w:ind w:left="-94" w:firstLine="0"/>
              <w:jc w:val="center"/>
              <w:rPr>
                <w:color w:val="2d2d2d"/>
                <w:sz w:val="20"/>
                <w:szCs w:val="20"/>
              </w:rPr>
            </w:pPr>
            <w:r>
              <w:rPr>
                <w:sz w:val="20"/>
                <w:szCs w:val="20"/>
              </w:rPr>
              <w:t xml:space="preserve">Максимальная площадь – </w:t>
            </w:r>
            <w:r>
              <w:rPr>
                <w:sz w:val="20"/>
                <w:szCs w:val="20"/>
              </w:rPr>
              <w:t>10</w:t>
            </w:r>
            <w:r>
              <w:rPr>
                <w:sz w:val="20"/>
                <w:szCs w:val="20"/>
              </w:rPr>
              <w:t>000</w:t>
            </w:r>
          </w:p>
        </w:tc>
        <w:tc>
          <w:tcPr>
            <w:cnfStyle w:val="000010010000"/>
            <w:tcW w:w="1559" w:type="dxa"/>
            <w:tcBorders>
              <w:top w:val="single" w:color="auto" w:sz="4" w:space="0"/>
              <w:left w:val="single" w:color="auto" w:sz="4" w:space="0"/>
              <w:bottom w:val="single" w:color="auto" w:sz="4" w:space="0"/>
            </w:tcBorders>
          </w:tcPr>
          <w:p w14:paraId="00000125">
            <w:pPr>
              <w:widowControl w:val="off"/>
              <w:ind w:left="-94" w:right="-117" w:firstLine="0"/>
              <w:jc w:val="center"/>
              <w:rPr>
                <w:sz w:val="20"/>
                <w:szCs w:val="20"/>
              </w:rPr>
            </w:pPr>
            <w:r>
              <w:rPr>
                <w:sz w:val="20"/>
                <w:szCs w:val="20"/>
              </w:rPr>
              <w:t>Максимальное количество этажей -3</w:t>
            </w:r>
          </w:p>
          <w:p w14:paraId="00000126">
            <w:pPr>
              <w:pStyle w:val="Центрированный(таблица)"/>
              <w:ind w:left="-108" w:right="-117"/>
              <w:rPr>
                <w:color w:val="2d2d2d"/>
                <w:sz w:val="20"/>
                <w:szCs w:val="20"/>
              </w:rPr>
            </w:pPr>
            <w:r>
              <w:rPr>
                <w:sz w:val="20"/>
                <w:szCs w:val="20"/>
              </w:rPr>
              <w:t>Максимальная высота строений – 12м.</w:t>
            </w:r>
          </w:p>
        </w:tc>
        <w:tc>
          <w:tcPr>
            <w:cnfStyle w:val="000001010000"/>
            <w:tcW w:w="2122" w:type="dxa"/>
            <w:tcBorders>
              <w:top w:val="single" w:color="auto" w:sz="4" w:space="0"/>
              <w:left w:val="single" w:color="auto" w:sz="4" w:space="0"/>
              <w:bottom w:val="single" w:color="auto" w:sz="4" w:space="0"/>
            </w:tcBorders>
          </w:tcPr>
          <w:p w14:paraId="00000127">
            <w:pPr>
              <w:pStyle w:val="Центрированный(таблица)"/>
              <w:ind w:left="-108" w:right="-117"/>
              <w:rPr>
                <w:color w:val="2d2d2d"/>
                <w:sz w:val="20"/>
                <w:szCs w:val="20"/>
              </w:rPr>
            </w:pPr>
            <w:r>
              <w:rPr>
                <w:sz w:val="20"/>
                <w:szCs w:val="20"/>
              </w:rPr>
              <w:t xml:space="preserve">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w:t>
            </w:r>
            <w:r>
              <w:rPr>
                <w:sz w:val="20"/>
                <w:szCs w:val="20"/>
              </w:rPr>
              <w:t>участка</w:t>
            </w:r>
          </w:p>
        </w:tc>
        <w:tc>
          <w:tcPr>
            <w:cnfStyle w:val="000010010000"/>
            <w:tcW w:w="1705" w:type="dxa"/>
            <w:tcBorders>
              <w:top w:val="single" w:color="auto" w:sz="4" w:space="0"/>
              <w:left w:val="single" w:color="auto" w:sz="4" w:space="0"/>
              <w:bottom w:val="single" w:color="auto" w:sz="4" w:space="0"/>
            </w:tcBorders>
          </w:tcPr>
          <w:p w14:paraId="00000128">
            <w:pPr>
              <w:pStyle w:val="Центрированный(таблица)"/>
              <w:ind w:left="-108" w:right="-117"/>
              <w:rPr>
                <w:color w:val="2d2d2d"/>
                <w:sz w:val="20"/>
                <w:szCs w:val="20"/>
              </w:rPr>
            </w:pPr>
            <w:r>
              <w:rPr>
                <w:color w:val="2d2d2d"/>
                <w:sz w:val="20"/>
                <w:szCs w:val="20"/>
              </w:rPr>
              <w:t>70</w:t>
            </w:r>
          </w:p>
        </w:tc>
      </w:tr>
      <w:tr>
        <w:trPr/>
        <w:tc>
          <w:tcPr>
            <w:cnfStyle w:val="000010100000"/>
            <w:tcW w:w="1701" w:type="dxa"/>
            <w:tcBorders>
              <w:top w:val="single" w:color="auto" w:sz="4" w:space="0"/>
              <w:bottom w:val="single" w:color="auto" w:sz="4" w:space="0"/>
              <w:right w:val="single" w:color="auto" w:sz="4" w:space="0"/>
            </w:tcBorders>
          </w:tcPr>
          <w:p w14:paraId="00000129">
            <w:pPr>
              <w:pStyle w:val="Formattext"/>
              <w:spacing w:before="0" w:after="0"/>
              <w:ind w:left="-108" w:right="-108"/>
              <w:jc w:val="center"/>
              <w:rPr>
                <w:sz w:val="20"/>
                <w:szCs w:val="20"/>
              </w:rPr>
            </w:pPr>
            <w:r>
              <w:rPr>
                <w:sz w:val="20"/>
                <w:szCs w:val="20"/>
              </w:rPr>
              <w:t>Хранение автотранспорта</w:t>
            </w:r>
          </w:p>
        </w:tc>
        <w:tc>
          <w:tcPr>
            <w:cnfStyle w:val="000001100000"/>
            <w:tcW w:w="6082" w:type="dxa"/>
            <w:tcBorders>
              <w:top w:val="single" w:color="auto" w:sz="4" w:space="0"/>
              <w:left w:val="single" w:color="auto" w:sz="4" w:space="0"/>
              <w:bottom w:val="single" w:color="auto" w:sz="4" w:space="0"/>
              <w:right w:val="single" w:color="auto" w:sz="4" w:space="0"/>
            </w:tcBorders>
          </w:tcPr>
          <w:p w14:paraId="0000012A">
            <w:pPr>
              <w:pStyle w:val="Formattext"/>
              <w:ind w:left="-108" w:right="-108"/>
              <w:jc w:val="center"/>
              <w:rPr>
                <w:sz w:val="20"/>
                <w:szCs w:val="20"/>
              </w:rPr>
            </w:pPr>
            <w:r>
              <w:rPr>
                <w:sz w:val="20"/>
                <w:szCs w:val="20"/>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кодами 2.7.2, 4.9</w:t>
            </w:r>
          </w:p>
        </w:tc>
        <w:tc>
          <w:tcPr>
            <w:cnfStyle w:val="000010100000"/>
            <w:tcW w:w="864" w:type="dxa"/>
            <w:tcBorders>
              <w:top w:val="single" w:color="auto" w:sz="4" w:space="0"/>
              <w:left w:val="single" w:color="auto" w:sz="4" w:space="0"/>
              <w:bottom w:val="single" w:color="auto" w:sz="4" w:space="0"/>
            </w:tcBorders>
          </w:tcPr>
          <w:p w14:paraId="0000012B">
            <w:pPr>
              <w:pStyle w:val="Formattext"/>
              <w:spacing w:before="0" w:after="0"/>
              <w:ind w:left="-108" w:right="-117"/>
              <w:jc w:val="center"/>
              <w:rPr>
                <w:sz w:val="20"/>
                <w:szCs w:val="20"/>
              </w:rPr>
            </w:pPr>
            <w:r>
              <w:rPr>
                <w:sz w:val="20"/>
                <w:szCs w:val="20"/>
              </w:rPr>
              <w:t>2.7.1</w:t>
            </w:r>
          </w:p>
        </w:tc>
        <w:tc>
          <w:tcPr>
            <w:cnfStyle w:val="000001100000"/>
            <w:tcW w:w="1418" w:type="dxa"/>
            <w:tcBorders>
              <w:top w:val="single" w:color="auto" w:sz="4" w:space="0"/>
              <w:left w:val="single" w:color="auto" w:sz="4" w:space="0"/>
              <w:bottom w:val="single" w:color="auto" w:sz="4" w:space="0"/>
            </w:tcBorders>
          </w:tcPr>
          <w:p w14:paraId="0000012C">
            <w:pPr>
              <w:pStyle w:val="Центрированный(таблица)"/>
              <w:ind w:left="-94"/>
              <w:rPr>
                <w:sz w:val="20"/>
                <w:szCs w:val="20"/>
              </w:rPr>
            </w:pPr>
            <w:r>
              <w:rPr>
                <w:sz w:val="20"/>
                <w:szCs w:val="20"/>
              </w:rPr>
              <w:t>Минимальная площадь – 15</w:t>
            </w:r>
          </w:p>
          <w:p w14:paraId="0000012D">
            <w:pPr>
              <w:pStyle w:val="Formattext"/>
              <w:spacing w:before="0" w:after="0"/>
              <w:ind w:left="-108"/>
              <w:jc w:val="center"/>
              <w:rPr>
                <w:sz w:val="20"/>
                <w:szCs w:val="20"/>
              </w:rPr>
            </w:pPr>
            <w:r>
              <w:rPr>
                <w:sz w:val="20"/>
                <w:szCs w:val="20"/>
              </w:rPr>
              <w:t>Максимальная площадь – 5000</w:t>
            </w:r>
          </w:p>
        </w:tc>
        <w:tc>
          <w:tcPr>
            <w:cnfStyle w:val="000010100000"/>
            <w:tcW w:w="1559" w:type="dxa"/>
            <w:tcBorders>
              <w:top w:val="single" w:color="auto" w:sz="4" w:space="0"/>
              <w:left w:val="single" w:color="auto" w:sz="4" w:space="0"/>
              <w:bottom w:val="single" w:color="auto" w:sz="4" w:space="0"/>
            </w:tcBorders>
          </w:tcPr>
          <w:p w14:paraId="0000012E">
            <w:pPr>
              <w:pStyle w:val="Formattext"/>
              <w:spacing w:before="0" w:after="0"/>
              <w:ind w:left="-108" w:right="-117"/>
              <w:jc w:val="center"/>
              <w:rPr>
                <w:sz w:val="20"/>
                <w:szCs w:val="20"/>
              </w:rPr>
            </w:pPr>
            <w:r>
              <w:rPr>
                <w:sz w:val="20"/>
                <w:szCs w:val="20"/>
              </w:rPr>
              <w:t>Максимальная высота строений – 6 м.</w:t>
            </w:r>
          </w:p>
        </w:tc>
        <w:tc>
          <w:tcPr>
            <w:cnfStyle w:val="000001100000"/>
            <w:tcW w:w="2122" w:type="dxa"/>
            <w:tcBorders>
              <w:top w:val="single" w:color="auto" w:sz="4" w:space="0"/>
              <w:left w:val="single" w:color="auto" w:sz="4" w:space="0"/>
              <w:bottom w:val="single" w:color="auto" w:sz="4" w:space="0"/>
            </w:tcBorders>
          </w:tcPr>
          <w:p w14:paraId="0000012F">
            <w:pPr>
              <w:pStyle w:val="Центрированный(таблица)"/>
              <w:ind w:left="-94" w:right="-117"/>
              <w:rPr>
                <w:sz w:val="20"/>
                <w:szCs w:val="20"/>
              </w:rPr>
            </w:pPr>
            <w:r>
              <w:rPr>
                <w:sz w:val="20"/>
                <w:szCs w:val="20"/>
              </w:rPr>
              <w:t>Минимальный отступ зданий, строений, сооружений от границ земельного участка - 1 м</w:t>
            </w:r>
          </w:p>
          <w:p w14:paraId="00000130">
            <w:pPr>
              <w:pStyle w:val="Formattext"/>
              <w:spacing w:before="0" w:after="0"/>
              <w:ind w:left="-94" w:right="-117"/>
              <w:jc w:val="center"/>
              <w:rPr>
                <w:sz w:val="20"/>
                <w:szCs w:val="20"/>
              </w:rPr>
            </w:pPr>
          </w:p>
        </w:tc>
        <w:tc>
          <w:tcPr>
            <w:cnfStyle w:val="000010100000"/>
            <w:tcW w:w="1705" w:type="dxa"/>
            <w:tcBorders>
              <w:top w:val="single" w:color="auto" w:sz="4" w:space="0"/>
              <w:left w:val="single" w:color="auto" w:sz="4" w:space="0"/>
              <w:bottom w:val="single" w:color="auto" w:sz="4" w:space="0"/>
            </w:tcBorders>
          </w:tcPr>
          <w:p w14:paraId="00000131">
            <w:pPr>
              <w:pStyle w:val="Formattext"/>
              <w:spacing w:before="0" w:after="0"/>
              <w:ind w:left="-108" w:right="-117"/>
              <w:jc w:val="center"/>
              <w:rPr>
                <w:sz w:val="20"/>
                <w:szCs w:val="20"/>
              </w:rPr>
            </w:pPr>
            <w:r>
              <w:rPr>
                <w:sz w:val="20"/>
                <w:szCs w:val="20"/>
              </w:rPr>
              <w:t>80</w:t>
            </w:r>
          </w:p>
        </w:tc>
      </w:tr>
      <w:tr>
        <w:trPr/>
        <w:tc>
          <w:tcPr>
            <w:cnfStyle w:val="000010010000"/>
            <w:tcW w:w="1701" w:type="dxa"/>
            <w:tcBorders>
              <w:top w:val="single" w:color="auto" w:sz="4" w:space="0"/>
              <w:bottom w:val="single" w:color="auto" w:sz="4" w:space="0"/>
              <w:right w:val="single" w:color="auto" w:sz="4" w:space="0"/>
            </w:tcBorders>
          </w:tcPr>
          <w:p w14:paraId="00000132">
            <w:pPr>
              <w:widowControl w:val="off"/>
              <w:ind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Размещение гаражей для собственных нужд</w:t>
            </w:r>
          </w:p>
        </w:tc>
        <w:tc>
          <w:tcPr>
            <w:cnfStyle w:val="000001010000"/>
            <w:tcW w:w="6082" w:type="dxa"/>
            <w:tcBorders>
              <w:top w:val="single" w:color="auto" w:sz="4" w:space="0"/>
              <w:left w:val="single" w:color="auto" w:sz="4" w:space="0"/>
              <w:bottom w:val="single" w:color="auto" w:sz="4" w:space="0"/>
              <w:right w:val="single" w:color="auto" w:sz="4" w:space="0"/>
            </w:tcBorders>
          </w:tcPr>
          <w:p w14:paraId="00000133">
            <w:pPr>
              <w:widowControl w:val="off"/>
              <w:ind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Размещение для собственных нужд отдельно стоящих гаражей и (или) гаражей, блокированных общими стенами с другими гаражами в одном ряду, имеющих общие с ними крышу, фундамент и коммуникации</w:t>
            </w:r>
          </w:p>
        </w:tc>
        <w:tc>
          <w:tcPr>
            <w:cnfStyle w:val="000010010000"/>
            <w:tcW w:w="864" w:type="dxa"/>
            <w:tcBorders>
              <w:top w:val="single" w:color="auto" w:sz="4" w:space="0"/>
              <w:left w:val="single" w:color="auto" w:sz="4" w:space="0"/>
              <w:bottom w:val="single" w:color="auto" w:sz="4" w:space="0"/>
            </w:tcBorders>
          </w:tcPr>
          <w:p w14:paraId="00000134">
            <w:pPr>
              <w:widowControl w:val="off"/>
              <w:ind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2.7.2</w:t>
            </w:r>
          </w:p>
        </w:tc>
        <w:tc>
          <w:tcPr>
            <w:cnfStyle w:val="000001010000"/>
            <w:tcW w:w="1418" w:type="dxa"/>
            <w:tcBorders>
              <w:top w:val="single" w:color="auto" w:sz="4" w:space="0"/>
              <w:left w:val="single" w:color="auto" w:sz="4" w:space="0"/>
              <w:bottom w:val="single" w:color="auto" w:sz="4" w:space="0"/>
            </w:tcBorders>
          </w:tcPr>
          <w:p w14:paraId="00000135">
            <w:pPr>
              <w:pStyle w:val="Центрированный(таблица)"/>
              <w:ind w:left="-94"/>
              <w:rPr>
                <w:sz w:val="20"/>
                <w:szCs w:val="20"/>
              </w:rPr>
            </w:pPr>
            <w:r>
              <w:rPr>
                <w:sz w:val="20"/>
                <w:szCs w:val="20"/>
              </w:rPr>
              <w:t>Минимальная площадь – 15</w:t>
            </w:r>
          </w:p>
          <w:p w14:paraId="00000136">
            <w:pPr>
              <w:pStyle w:val="Formattext"/>
              <w:spacing w:before="0" w:after="0"/>
              <w:ind w:left="-108"/>
              <w:jc w:val="center"/>
              <w:rPr>
                <w:sz w:val="20"/>
                <w:szCs w:val="20"/>
              </w:rPr>
            </w:pPr>
            <w:r>
              <w:rPr>
                <w:sz w:val="20"/>
                <w:szCs w:val="20"/>
              </w:rPr>
              <w:t>Максимальная площадь – 5000</w:t>
            </w:r>
          </w:p>
        </w:tc>
        <w:tc>
          <w:tcPr>
            <w:cnfStyle w:val="000010010000"/>
            <w:tcW w:w="1559" w:type="dxa"/>
            <w:tcBorders>
              <w:top w:val="single" w:color="auto" w:sz="4" w:space="0"/>
              <w:left w:val="single" w:color="auto" w:sz="4" w:space="0"/>
              <w:bottom w:val="single" w:color="auto" w:sz="4" w:space="0"/>
            </w:tcBorders>
          </w:tcPr>
          <w:p w14:paraId="00000137">
            <w:pPr>
              <w:pStyle w:val="Formattext"/>
              <w:spacing w:before="0" w:after="0"/>
              <w:ind w:left="-108" w:right="-117"/>
              <w:jc w:val="center"/>
              <w:rPr>
                <w:sz w:val="20"/>
                <w:szCs w:val="20"/>
              </w:rPr>
            </w:pPr>
            <w:r>
              <w:rPr>
                <w:sz w:val="20"/>
                <w:szCs w:val="20"/>
              </w:rPr>
              <w:t>Максимальная высота строений – 6 м.</w:t>
            </w:r>
          </w:p>
        </w:tc>
        <w:tc>
          <w:tcPr>
            <w:cnfStyle w:val="000001010000"/>
            <w:tcW w:w="2122" w:type="dxa"/>
            <w:tcBorders>
              <w:top w:val="single" w:color="auto" w:sz="4" w:space="0"/>
              <w:left w:val="single" w:color="auto" w:sz="4" w:space="0"/>
              <w:bottom w:val="single" w:color="auto" w:sz="4" w:space="0"/>
            </w:tcBorders>
          </w:tcPr>
          <w:p w14:paraId="00000138">
            <w:pPr>
              <w:pStyle w:val="Центрированный(таблица)"/>
              <w:ind w:left="-94" w:right="-117"/>
              <w:rPr>
                <w:sz w:val="20"/>
                <w:szCs w:val="20"/>
              </w:rPr>
            </w:pPr>
            <w:r>
              <w:rPr>
                <w:sz w:val="20"/>
                <w:szCs w:val="20"/>
              </w:rPr>
              <w:t>Минимальный отступ зданий, строений, сооружений от границ земельного участка - 1 м</w:t>
            </w:r>
          </w:p>
          <w:p w14:paraId="00000139">
            <w:pPr>
              <w:pStyle w:val="Formattext"/>
              <w:spacing w:before="0" w:after="0"/>
              <w:ind w:left="-94" w:right="-117"/>
              <w:jc w:val="center"/>
              <w:rPr>
                <w:sz w:val="20"/>
                <w:szCs w:val="20"/>
              </w:rPr>
            </w:pPr>
          </w:p>
        </w:tc>
        <w:tc>
          <w:tcPr>
            <w:cnfStyle w:val="000010010000"/>
            <w:tcW w:w="1705" w:type="dxa"/>
            <w:tcBorders>
              <w:top w:val="single" w:color="auto" w:sz="4" w:space="0"/>
              <w:left w:val="single" w:color="auto" w:sz="4" w:space="0"/>
              <w:bottom w:val="single" w:color="auto" w:sz="4" w:space="0"/>
            </w:tcBorders>
          </w:tcPr>
          <w:p w14:paraId="0000013A">
            <w:pPr>
              <w:pStyle w:val="Formattext"/>
              <w:spacing w:before="0" w:after="0"/>
              <w:ind w:left="-108" w:right="-117"/>
              <w:jc w:val="center"/>
              <w:rPr>
                <w:sz w:val="20"/>
                <w:szCs w:val="20"/>
              </w:rPr>
            </w:pPr>
            <w:r>
              <w:rPr>
                <w:sz w:val="20"/>
                <w:szCs w:val="20"/>
              </w:rPr>
              <w:t>80</w:t>
            </w:r>
          </w:p>
        </w:tc>
      </w:tr>
      <w:tr>
        <w:trPr/>
        <w:tc>
          <w:tcPr>
            <w:cnfStyle w:val="000010100000"/>
            <w:tcW w:w="1701" w:type="dxa"/>
            <w:tcBorders>
              <w:top w:val="single" w:color="auto" w:sz="4" w:space="0"/>
              <w:bottom w:val="single" w:color="auto" w:sz="4" w:space="0"/>
              <w:right w:val="single" w:color="auto" w:sz="4" w:space="0"/>
            </w:tcBorders>
          </w:tcPr>
          <w:p w14:paraId="0000013B">
            <w:pPr>
              <w:pStyle w:val="Нормальный(таблица)"/>
              <w:ind w:left="-108" w:right="-108"/>
              <w:jc w:val="center"/>
              <w:rPr>
                <w:sz w:val="20"/>
                <w:szCs w:val="20"/>
              </w:rPr>
            </w:pPr>
            <w:r>
              <w:rPr>
                <w:sz w:val="20"/>
                <w:szCs w:val="20"/>
              </w:rPr>
              <w:t>Коммунальное обслуживание</w:t>
            </w:r>
          </w:p>
        </w:tc>
        <w:tc>
          <w:tcPr>
            <w:cnfStyle w:val="000001100000"/>
            <w:tcW w:w="6082" w:type="dxa"/>
            <w:tcBorders>
              <w:top w:val="single" w:color="auto" w:sz="4" w:space="0"/>
              <w:left w:val="single" w:color="auto" w:sz="4" w:space="0"/>
              <w:bottom w:val="single" w:color="auto" w:sz="4" w:space="0"/>
              <w:right w:val="single" w:color="auto" w:sz="4" w:space="0"/>
            </w:tcBorders>
          </w:tcPr>
          <w:p w14:paraId="0000013C">
            <w:pPr>
              <w:pStyle w:val="Нормальный(таблица)"/>
              <w:ind w:left="-108" w:right="-108"/>
              <w:jc w:val="center"/>
              <w:rPr>
                <w:sz w:val="20"/>
                <w:szCs w:val="20"/>
              </w:rPr>
            </w:pPr>
            <w:r>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c>
          <w:tcPr>
            <w:cnfStyle w:val="000010100000"/>
            <w:tcW w:w="864" w:type="dxa"/>
            <w:tcBorders>
              <w:top w:val="single" w:color="auto" w:sz="4" w:space="0"/>
              <w:left w:val="single" w:color="auto" w:sz="4" w:space="0"/>
              <w:bottom w:val="single" w:color="auto" w:sz="4" w:space="0"/>
            </w:tcBorders>
          </w:tcPr>
          <w:p w14:paraId="0000013D">
            <w:pPr>
              <w:pStyle w:val="Центрированный(таблица)"/>
              <w:ind w:left="-108" w:right="-117"/>
              <w:rPr>
                <w:sz w:val="20"/>
                <w:szCs w:val="20"/>
              </w:rPr>
            </w:pPr>
            <w:r>
              <w:rPr>
                <w:sz w:val="20"/>
                <w:szCs w:val="20"/>
              </w:rPr>
              <w:t>3.1</w:t>
            </w:r>
          </w:p>
        </w:tc>
        <w:tc>
          <w:tcPr>
            <w:cnfStyle w:val="000001100000"/>
            <w:tcW w:w="1418" w:type="dxa"/>
            <w:tcBorders>
              <w:top w:val="single" w:color="auto" w:sz="4" w:space="0"/>
              <w:left w:val="single" w:color="auto" w:sz="4" w:space="0"/>
              <w:bottom w:val="single" w:color="auto" w:sz="4" w:space="0"/>
            </w:tcBorders>
          </w:tcPr>
          <w:p w14:paraId="0000013E">
            <w:pPr>
              <w:ind w:firstLine="0"/>
              <w:jc w:val="center"/>
              <w:rPr>
                <w:bCs/>
                <w:sz w:val="20"/>
                <w:szCs w:val="20"/>
              </w:rPr>
            </w:pPr>
            <w:r>
              <w:rPr>
                <w:bCs/>
                <w:sz w:val="20"/>
                <w:szCs w:val="20"/>
              </w:rPr>
              <w:t xml:space="preserve">Минимальная площадь – </w:t>
            </w:r>
            <w:r>
              <w:rPr>
                <w:bCs/>
                <w:sz w:val="20"/>
                <w:szCs w:val="20"/>
              </w:rPr>
              <w:t>25</w:t>
            </w:r>
          </w:p>
          <w:p w14:paraId="0000013F">
            <w:pPr>
              <w:ind w:firstLine="0"/>
              <w:jc w:val="center"/>
              <w:rPr>
                <w:bCs/>
                <w:sz w:val="20"/>
                <w:szCs w:val="20"/>
              </w:rPr>
            </w:pPr>
            <w:r>
              <w:rPr>
                <w:bCs/>
                <w:sz w:val="20"/>
                <w:szCs w:val="20"/>
              </w:rPr>
              <w:t>Максимальная площадь – 5000</w:t>
            </w:r>
          </w:p>
        </w:tc>
        <w:tc>
          <w:tcPr>
            <w:cnfStyle w:val="000010100000"/>
            <w:tcW w:w="1559" w:type="dxa"/>
            <w:tcBorders>
              <w:top w:val="single" w:color="auto" w:sz="4" w:space="0"/>
              <w:left w:val="single" w:color="auto" w:sz="4" w:space="0"/>
              <w:bottom w:val="single" w:color="auto" w:sz="4" w:space="0"/>
            </w:tcBorders>
          </w:tcPr>
          <w:p w14:paraId="00000140">
            <w:pPr>
              <w:ind w:firstLine="0"/>
              <w:jc w:val="center"/>
              <w:rPr>
                <w:bCs/>
                <w:sz w:val="20"/>
                <w:szCs w:val="20"/>
              </w:rPr>
            </w:pPr>
            <w:r>
              <w:rPr>
                <w:bCs/>
                <w:sz w:val="20"/>
                <w:szCs w:val="20"/>
              </w:rPr>
              <w:t>Не подлежит установлению</w:t>
            </w:r>
          </w:p>
        </w:tc>
        <w:tc>
          <w:tcPr>
            <w:cnfStyle w:val="000001100000"/>
            <w:tcW w:w="2122" w:type="dxa"/>
            <w:tcBorders>
              <w:top w:val="single" w:color="auto" w:sz="4" w:space="0"/>
              <w:left w:val="single" w:color="auto" w:sz="4" w:space="0"/>
              <w:bottom w:val="single" w:color="auto" w:sz="4" w:space="0"/>
            </w:tcBorders>
          </w:tcPr>
          <w:p w14:paraId="00000141">
            <w:pPr>
              <w:ind w:firstLine="0"/>
              <w:jc w:val="center"/>
              <w:rPr>
                <w:bCs/>
                <w:sz w:val="20"/>
                <w:szCs w:val="20"/>
              </w:rPr>
            </w:pPr>
            <w:r>
              <w:rPr>
                <w:bCs/>
                <w:sz w:val="20"/>
                <w:szCs w:val="20"/>
              </w:rPr>
              <w:t>Не подлежит установлению</w:t>
            </w:r>
          </w:p>
        </w:tc>
        <w:tc>
          <w:tcPr>
            <w:cnfStyle w:val="000010100000"/>
            <w:tcW w:w="1705" w:type="dxa"/>
            <w:tcBorders>
              <w:top w:val="single" w:color="auto" w:sz="4" w:space="0"/>
              <w:left w:val="single" w:color="auto" w:sz="4" w:space="0"/>
              <w:bottom w:val="single" w:color="auto" w:sz="4" w:space="0"/>
            </w:tcBorders>
          </w:tcPr>
          <w:p w14:paraId="00000142">
            <w:pPr>
              <w:ind w:firstLine="0"/>
              <w:jc w:val="center"/>
              <w:rPr>
                <w:bCs/>
                <w:sz w:val="20"/>
                <w:szCs w:val="20"/>
              </w:rPr>
            </w:pPr>
            <w:r>
              <w:rPr>
                <w:bCs/>
                <w:sz w:val="20"/>
                <w:szCs w:val="20"/>
              </w:rPr>
              <w:t>Не подлежит установлению</w:t>
            </w:r>
          </w:p>
        </w:tc>
      </w:tr>
      <w:tr>
        <w:trPr/>
        <w:tc>
          <w:tcPr>
            <w:cnfStyle w:val="000010010000"/>
            <w:tcW w:w="1701" w:type="dxa"/>
            <w:tcBorders>
              <w:top w:val="single" w:color="auto" w:sz="4" w:space="0"/>
              <w:bottom w:val="single" w:color="auto" w:sz="4" w:space="0"/>
              <w:right w:val="single" w:color="auto" w:sz="4" w:space="0"/>
            </w:tcBorders>
          </w:tcPr>
          <w:p w14:paraId="00000143">
            <w:pPr>
              <w:pStyle w:val="Нормальный(таблица)"/>
              <w:ind w:left="-108" w:right="-108"/>
              <w:jc w:val="center"/>
              <w:rPr>
                <w:sz w:val="20"/>
                <w:szCs w:val="20"/>
              </w:rPr>
            </w:pPr>
            <w:r>
              <w:rPr>
                <w:sz w:val="20"/>
                <w:szCs w:val="20"/>
              </w:rPr>
              <w:t>Социальное обслуживание</w:t>
            </w:r>
          </w:p>
        </w:tc>
        <w:tc>
          <w:tcPr>
            <w:cnfStyle w:val="000001010000"/>
            <w:tcW w:w="6082" w:type="dxa"/>
            <w:tcBorders>
              <w:top w:val="single" w:color="auto" w:sz="4" w:space="0"/>
              <w:left w:val="single" w:color="auto" w:sz="4" w:space="0"/>
              <w:bottom w:val="single" w:color="auto" w:sz="4" w:space="0"/>
              <w:right w:val="single" w:color="auto" w:sz="4" w:space="0"/>
            </w:tcBorders>
          </w:tcPr>
          <w:p w14:paraId="00000144">
            <w:pPr>
              <w:pStyle w:val="Нормальный(таблица)"/>
              <w:ind w:left="-108" w:right="-108"/>
              <w:jc w:val="center"/>
              <w:rPr>
                <w:sz w:val="20"/>
                <w:szCs w:val="20"/>
              </w:rPr>
            </w:pPr>
            <w:r>
              <w:rPr>
                <w:sz w:val="20"/>
                <w:szCs w:val="20"/>
              </w:rPr>
              <w:t>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кодами 3.2.1-3.2.4</w:t>
            </w:r>
          </w:p>
        </w:tc>
        <w:tc>
          <w:tcPr>
            <w:cnfStyle w:val="000010010000"/>
            <w:tcW w:w="864" w:type="dxa"/>
            <w:tcBorders>
              <w:top w:val="single" w:color="auto" w:sz="4" w:space="0"/>
              <w:left w:val="single" w:color="auto" w:sz="4" w:space="0"/>
              <w:bottom w:val="single" w:color="auto" w:sz="4" w:space="0"/>
            </w:tcBorders>
          </w:tcPr>
          <w:p w14:paraId="00000145">
            <w:pPr>
              <w:pStyle w:val="Центрированный(таблица)"/>
              <w:ind w:left="-108" w:right="-117"/>
              <w:rPr>
                <w:sz w:val="20"/>
                <w:szCs w:val="20"/>
              </w:rPr>
            </w:pPr>
            <w:r>
              <w:rPr>
                <w:sz w:val="20"/>
                <w:szCs w:val="20"/>
              </w:rPr>
              <w:t>3.2</w:t>
            </w:r>
          </w:p>
        </w:tc>
        <w:tc>
          <w:tcPr>
            <w:cnfStyle w:val="000001010000"/>
            <w:tcW w:w="1418" w:type="dxa"/>
            <w:tcBorders>
              <w:top w:val="single" w:color="auto" w:sz="4" w:space="0"/>
              <w:left w:val="single" w:color="auto" w:sz="4" w:space="0"/>
              <w:bottom w:val="single" w:color="auto" w:sz="4" w:space="0"/>
            </w:tcBorders>
          </w:tcPr>
          <w:p w14:paraId="00000146">
            <w:pPr>
              <w:pStyle w:val="Центрированный(таблица)"/>
              <w:ind w:left="-94"/>
              <w:rPr>
                <w:sz w:val="20"/>
                <w:szCs w:val="20"/>
              </w:rPr>
            </w:pPr>
            <w:r>
              <w:rPr>
                <w:sz w:val="20"/>
                <w:szCs w:val="20"/>
              </w:rPr>
              <w:t>Минимальная площадь – 1</w:t>
            </w:r>
            <w:r>
              <w:rPr>
                <w:sz w:val="20"/>
                <w:szCs w:val="20"/>
              </w:rPr>
              <w:t>0</w:t>
            </w:r>
            <w:r>
              <w:rPr>
                <w:sz w:val="20"/>
                <w:szCs w:val="20"/>
              </w:rPr>
              <w:t>00</w:t>
            </w:r>
          </w:p>
          <w:p w14:paraId="00000147">
            <w:pPr>
              <w:pStyle w:val="Formattext"/>
              <w:spacing w:before="0" w:after="0"/>
              <w:ind w:left="-108"/>
              <w:jc w:val="center"/>
              <w:rPr>
                <w:sz w:val="20"/>
                <w:szCs w:val="20"/>
              </w:rPr>
            </w:pPr>
            <w:r>
              <w:rPr>
                <w:sz w:val="20"/>
                <w:szCs w:val="20"/>
              </w:rPr>
              <w:t xml:space="preserve">Максимальная площадь – </w:t>
            </w:r>
            <w:r>
              <w:rPr>
                <w:sz w:val="20"/>
                <w:szCs w:val="20"/>
              </w:rPr>
              <w:t>10</w:t>
            </w:r>
            <w:r>
              <w:rPr>
                <w:sz w:val="20"/>
                <w:szCs w:val="20"/>
              </w:rPr>
              <w:t>000</w:t>
            </w:r>
          </w:p>
        </w:tc>
        <w:tc>
          <w:tcPr>
            <w:cnfStyle w:val="000010010000"/>
            <w:tcW w:w="1559" w:type="dxa"/>
            <w:tcBorders>
              <w:top w:val="single" w:color="auto" w:sz="4" w:space="0"/>
              <w:left w:val="single" w:color="auto" w:sz="4" w:space="0"/>
              <w:bottom w:val="single" w:color="auto" w:sz="4" w:space="0"/>
            </w:tcBorders>
          </w:tcPr>
          <w:p w14:paraId="00000148">
            <w:pPr>
              <w:pStyle w:val="Центрированный(таблица)"/>
              <w:ind w:left="-94" w:right="-117"/>
              <w:rPr>
                <w:sz w:val="20"/>
                <w:szCs w:val="20"/>
              </w:rPr>
            </w:pPr>
            <w:r>
              <w:rPr>
                <w:sz w:val="20"/>
                <w:szCs w:val="20"/>
              </w:rPr>
              <w:t>Максимальное количество эта</w:t>
            </w:r>
            <w:r>
              <w:rPr>
                <w:sz w:val="20"/>
                <w:szCs w:val="20"/>
              </w:rPr>
              <w:t>жей -3</w:t>
            </w:r>
          </w:p>
          <w:p w14:paraId="00000149">
            <w:pPr>
              <w:pStyle w:val="Formattext"/>
              <w:spacing w:before="0" w:after="0"/>
              <w:ind w:left="-108" w:right="-117"/>
              <w:jc w:val="center"/>
              <w:rPr>
                <w:sz w:val="20"/>
                <w:szCs w:val="20"/>
              </w:rPr>
            </w:pPr>
            <w:r>
              <w:rPr>
                <w:sz w:val="20"/>
                <w:szCs w:val="20"/>
              </w:rPr>
              <w:t>Максимальная высота строений – 1</w:t>
            </w:r>
            <w:r>
              <w:rPr>
                <w:sz w:val="20"/>
                <w:szCs w:val="20"/>
              </w:rPr>
              <w:t>2</w:t>
            </w:r>
            <w:r>
              <w:rPr>
                <w:sz w:val="20"/>
                <w:szCs w:val="20"/>
              </w:rPr>
              <w:t>м.</w:t>
            </w:r>
          </w:p>
        </w:tc>
        <w:tc>
          <w:tcPr>
            <w:cnfStyle w:val="000001010000"/>
            <w:tcW w:w="2122" w:type="dxa"/>
            <w:tcBorders>
              <w:top w:val="single" w:color="auto" w:sz="4" w:space="0"/>
              <w:left w:val="single" w:color="auto" w:sz="4" w:space="0"/>
              <w:bottom w:val="single" w:color="auto" w:sz="4" w:space="0"/>
            </w:tcBorders>
          </w:tcPr>
          <w:p w14:paraId="0000014A">
            <w:pPr>
              <w:pStyle w:val="Formattext"/>
              <w:spacing w:before="0" w:after="0"/>
              <w:ind w:left="-108" w:right="-117"/>
              <w:jc w:val="center"/>
              <w:rPr>
                <w:sz w:val="20"/>
                <w:szCs w:val="20"/>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010000"/>
            <w:tcW w:w="1705" w:type="dxa"/>
            <w:tcBorders>
              <w:top w:val="single" w:color="auto" w:sz="4" w:space="0"/>
              <w:left w:val="single" w:color="auto" w:sz="4" w:space="0"/>
              <w:bottom w:val="single" w:color="auto" w:sz="4" w:space="0"/>
            </w:tcBorders>
          </w:tcPr>
          <w:p w14:paraId="0000014B">
            <w:pPr>
              <w:pStyle w:val="Formattext"/>
              <w:spacing w:before="0" w:after="0"/>
              <w:ind w:left="-108" w:right="-117"/>
              <w:jc w:val="center"/>
              <w:rPr>
                <w:sz w:val="20"/>
                <w:szCs w:val="20"/>
              </w:rPr>
            </w:pPr>
            <w:r>
              <w:rPr>
                <w:sz w:val="20"/>
                <w:szCs w:val="20"/>
              </w:rPr>
              <w:t>7</w:t>
            </w:r>
            <w:r>
              <w:rPr>
                <w:sz w:val="20"/>
                <w:szCs w:val="20"/>
              </w:rPr>
              <w:t>0</w:t>
            </w:r>
          </w:p>
        </w:tc>
      </w:tr>
      <w:tr>
        <w:trPr/>
        <w:tc>
          <w:tcPr>
            <w:cnfStyle w:val="000010100000"/>
            <w:tcW w:w="1701" w:type="dxa"/>
            <w:tcBorders>
              <w:top w:val="single" w:color="auto" w:sz="4" w:space="0"/>
              <w:bottom w:val="single" w:color="auto" w:sz="4" w:space="0"/>
              <w:right w:val="single" w:color="auto" w:sz="4" w:space="0"/>
            </w:tcBorders>
          </w:tcPr>
          <w:p w14:paraId="0000014C">
            <w:pPr>
              <w:widowControl w:val="off"/>
              <w:ind w:left="-108" w:right="-108"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Бытовое обслуживание</w:t>
            </w:r>
          </w:p>
        </w:tc>
        <w:tc>
          <w:tcPr>
            <w:cnfStyle w:val="000001100000"/>
            <w:tcW w:w="6082" w:type="dxa"/>
            <w:tcBorders>
              <w:top w:val="single" w:color="auto" w:sz="4" w:space="0"/>
              <w:left w:val="single" w:color="auto" w:sz="4" w:space="0"/>
              <w:bottom w:val="single" w:color="auto" w:sz="4" w:space="0"/>
              <w:right w:val="single" w:color="auto" w:sz="4" w:space="0"/>
            </w:tcBorders>
          </w:tcPr>
          <w:p w14:paraId="0000014D">
            <w:pPr>
              <w:widowControl w:val="off"/>
              <w:ind w:left="-108" w:right="-108"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Размещение объектов капитального</w:t>
            </w:r>
          </w:p>
          <w:p w14:paraId="0000014E">
            <w:pPr>
              <w:widowControl w:val="off"/>
              <w:ind w:left="-108" w:right="-108"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cnfStyle w:val="000010100000"/>
            <w:tcW w:w="864" w:type="dxa"/>
            <w:tcBorders>
              <w:top w:val="single" w:color="auto" w:sz="4" w:space="0"/>
              <w:left w:val="single" w:color="auto" w:sz="4" w:space="0"/>
              <w:bottom w:val="single" w:color="auto" w:sz="4" w:space="0"/>
            </w:tcBorders>
          </w:tcPr>
          <w:p w14:paraId="0000014F">
            <w:pPr>
              <w:pStyle w:val="Центрированный(таблица)"/>
              <w:ind w:left="-108" w:right="-117"/>
              <w:rPr>
                <w:sz w:val="20"/>
                <w:szCs w:val="20"/>
              </w:rPr>
            </w:pPr>
            <w:r>
              <w:rPr>
                <w:sz w:val="20"/>
                <w:szCs w:val="20"/>
              </w:rPr>
              <w:t>3.3</w:t>
            </w:r>
          </w:p>
        </w:tc>
        <w:tc>
          <w:tcPr>
            <w:cnfStyle w:val="000001100000"/>
            <w:tcW w:w="1418" w:type="dxa"/>
            <w:tcBorders>
              <w:top w:val="single" w:color="auto" w:sz="4" w:space="0"/>
              <w:left w:val="single" w:color="auto" w:sz="4" w:space="0"/>
              <w:bottom w:val="single" w:color="auto" w:sz="4" w:space="0"/>
            </w:tcBorders>
          </w:tcPr>
          <w:p w14:paraId="00000150">
            <w:pPr>
              <w:ind w:firstLine="0"/>
              <w:jc w:val="center"/>
              <w:rPr>
                <w:bCs/>
                <w:sz w:val="20"/>
                <w:szCs w:val="20"/>
              </w:rPr>
            </w:pPr>
            <w:r>
              <w:rPr>
                <w:bCs/>
                <w:sz w:val="20"/>
                <w:szCs w:val="20"/>
              </w:rPr>
              <w:t>Минимальная площадь – 400</w:t>
            </w:r>
          </w:p>
          <w:p w14:paraId="00000151">
            <w:pPr>
              <w:ind w:firstLine="0"/>
              <w:jc w:val="center"/>
              <w:rPr>
                <w:bCs/>
                <w:sz w:val="20"/>
                <w:szCs w:val="20"/>
              </w:rPr>
            </w:pPr>
            <w:r>
              <w:rPr>
                <w:bCs/>
                <w:sz w:val="20"/>
                <w:szCs w:val="20"/>
              </w:rPr>
              <w:t>Максимальная площадь – 50</w:t>
            </w:r>
            <w:r>
              <w:rPr>
                <w:bCs/>
                <w:sz w:val="20"/>
                <w:szCs w:val="20"/>
              </w:rPr>
              <w:t>0</w:t>
            </w:r>
            <w:r>
              <w:rPr>
                <w:bCs/>
                <w:sz w:val="20"/>
                <w:szCs w:val="20"/>
              </w:rPr>
              <w:t>00</w:t>
            </w:r>
          </w:p>
        </w:tc>
        <w:tc>
          <w:tcPr>
            <w:cnfStyle w:val="000010100000"/>
            <w:tcW w:w="1559" w:type="dxa"/>
            <w:tcBorders>
              <w:top w:val="single" w:color="auto" w:sz="4" w:space="0"/>
              <w:left w:val="single" w:color="auto" w:sz="4" w:space="0"/>
              <w:bottom w:val="single" w:color="auto" w:sz="4" w:space="0"/>
            </w:tcBorders>
          </w:tcPr>
          <w:p w14:paraId="00000152">
            <w:pPr>
              <w:widowControl w:val="off"/>
              <w:ind w:left="-94" w:right="-117" w:firstLine="0"/>
              <w:jc w:val="center"/>
              <w:rPr>
                <w:sz w:val="20"/>
                <w:szCs w:val="20"/>
              </w:rPr>
            </w:pPr>
            <w:r>
              <w:rPr>
                <w:sz w:val="20"/>
                <w:szCs w:val="20"/>
              </w:rPr>
              <w:t>Максимальное количество этажей -3</w:t>
            </w:r>
          </w:p>
          <w:p w14:paraId="00000153">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100000"/>
            <w:tcW w:w="2122" w:type="dxa"/>
            <w:tcBorders>
              <w:top w:val="single" w:color="auto" w:sz="4" w:space="0"/>
              <w:left w:val="single" w:color="auto" w:sz="4" w:space="0"/>
              <w:bottom w:val="single" w:color="auto" w:sz="4" w:space="0"/>
            </w:tcBorders>
          </w:tcPr>
          <w:p w14:paraId="00000154">
            <w:pPr>
              <w:ind w:left="-94" w:right="-117" w:firstLine="0"/>
              <w:jc w:val="center"/>
              <w:rPr>
                <w:sz w:val="20"/>
                <w:szCs w:val="20"/>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100000"/>
            <w:tcW w:w="1705" w:type="dxa"/>
            <w:tcBorders>
              <w:top w:val="single" w:color="auto" w:sz="4" w:space="0"/>
              <w:left w:val="single" w:color="auto" w:sz="4" w:space="0"/>
              <w:bottom w:val="single" w:color="auto" w:sz="4" w:space="0"/>
            </w:tcBorders>
          </w:tcPr>
          <w:p w14:paraId="00000155">
            <w:pPr>
              <w:rPr>
                <w:sz w:val="20"/>
                <w:szCs w:val="20"/>
              </w:rPr>
            </w:pPr>
            <w:r>
              <w:rPr>
                <w:bCs/>
                <w:sz w:val="20"/>
                <w:szCs w:val="20"/>
              </w:rPr>
              <w:t>80</w:t>
            </w:r>
          </w:p>
        </w:tc>
      </w:tr>
      <w:tr>
        <w:trPr/>
        <w:tc>
          <w:tcPr>
            <w:cnfStyle w:val="000010010000"/>
            <w:tcW w:w="1701" w:type="dxa"/>
            <w:tcBorders>
              <w:top w:val="single" w:color="auto" w:sz="4" w:space="0"/>
              <w:bottom w:val="single" w:color="auto" w:sz="4" w:space="0"/>
              <w:right w:val="single" w:color="auto" w:sz="4" w:space="0"/>
            </w:tcBorders>
          </w:tcPr>
          <w:p w14:paraId="00000156">
            <w:pPr>
              <w:widowControl w:val="off"/>
              <w:ind w:left="-108" w:right="-108"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Здравоохранение</w:t>
            </w:r>
          </w:p>
        </w:tc>
        <w:tc>
          <w:tcPr>
            <w:cnfStyle w:val="000001010000"/>
            <w:tcW w:w="6082" w:type="dxa"/>
            <w:tcBorders>
              <w:top w:val="single" w:color="auto" w:sz="4" w:space="0"/>
              <w:left w:val="single" w:color="auto" w:sz="4" w:space="0"/>
              <w:bottom w:val="single" w:color="auto" w:sz="4" w:space="0"/>
              <w:right w:val="single" w:color="auto" w:sz="4" w:space="0"/>
            </w:tcBorders>
          </w:tcPr>
          <w:p w14:paraId="00000157">
            <w:pPr>
              <w:widowControl w:val="off"/>
              <w:ind w:left="-108" w:right="-108"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Размещение объектов капитального строительства, предназначенных для оказания гражданам медицинской помощи. Содержание данного вида разрешенного использования включает в себя содержание видов разрешенного использования с кодами 3.4.1-3.4.2</w:t>
            </w:r>
          </w:p>
        </w:tc>
        <w:tc>
          <w:tcPr>
            <w:cnfStyle w:val="000010010000"/>
            <w:tcW w:w="864" w:type="dxa"/>
            <w:tcBorders>
              <w:top w:val="single" w:color="auto" w:sz="4" w:space="0"/>
              <w:left w:val="single" w:color="auto" w:sz="4" w:space="0"/>
              <w:bottom w:val="single" w:color="auto" w:sz="4" w:space="0"/>
            </w:tcBorders>
          </w:tcPr>
          <w:p w14:paraId="00000158">
            <w:pPr>
              <w:pStyle w:val="Центрированный(таблица)"/>
              <w:ind w:left="-108" w:right="-117"/>
              <w:rPr>
                <w:sz w:val="20"/>
                <w:szCs w:val="20"/>
              </w:rPr>
            </w:pPr>
            <w:r>
              <w:rPr>
                <w:sz w:val="20"/>
                <w:szCs w:val="20"/>
              </w:rPr>
              <w:t>3.4</w:t>
            </w:r>
          </w:p>
        </w:tc>
        <w:tc>
          <w:tcPr>
            <w:cnfStyle w:val="000001010000"/>
            <w:tcW w:w="1418" w:type="dxa"/>
            <w:tcBorders>
              <w:top w:val="single" w:color="auto" w:sz="4" w:space="0"/>
              <w:left w:val="single" w:color="auto" w:sz="4" w:space="0"/>
              <w:bottom w:val="single" w:color="auto" w:sz="4" w:space="0"/>
            </w:tcBorders>
          </w:tcPr>
          <w:p w14:paraId="00000159">
            <w:pPr>
              <w:ind w:firstLine="0"/>
              <w:jc w:val="center"/>
              <w:rPr>
                <w:bCs/>
                <w:sz w:val="20"/>
                <w:szCs w:val="20"/>
              </w:rPr>
            </w:pPr>
            <w:r>
              <w:rPr>
                <w:bCs/>
                <w:sz w:val="20"/>
                <w:szCs w:val="20"/>
              </w:rPr>
              <w:t>Минимальная площадь – 400</w:t>
            </w:r>
          </w:p>
          <w:p w14:paraId="0000015A">
            <w:pPr>
              <w:ind w:firstLine="0"/>
              <w:jc w:val="center"/>
              <w:rPr>
                <w:bCs/>
                <w:sz w:val="20"/>
                <w:szCs w:val="20"/>
              </w:rPr>
            </w:pPr>
            <w:r>
              <w:rPr>
                <w:bCs/>
                <w:sz w:val="20"/>
                <w:szCs w:val="20"/>
              </w:rPr>
              <w:t>Максималь</w:t>
            </w:r>
            <w:r>
              <w:rPr>
                <w:bCs/>
                <w:sz w:val="20"/>
                <w:szCs w:val="20"/>
              </w:rPr>
              <w:t>ная площадь – 5000</w:t>
            </w:r>
          </w:p>
        </w:tc>
        <w:tc>
          <w:tcPr>
            <w:cnfStyle w:val="000010010000"/>
            <w:tcW w:w="1559" w:type="dxa"/>
            <w:tcBorders>
              <w:top w:val="single" w:color="auto" w:sz="4" w:space="0"/>
              <w:left w:val="single" w:color="auto" w:sz="4" w:space="0"/>
              <w:bottom w:val="single" w:color="auto" w:sz="4" w:space="0"/>
            </w:tcBorders>
          </w:tcPr>
          <w:p w14:paraId="0000015B">
            <w:pPr>
              <w:widowControl w:val="off"/>
              <w:ind w:left="-94" w:right="-117" w:firstLine="0"/>
              <w:jc w:val="center"/>
              <w:rPr>
                <w:sz w:val="20"/>
                <w:szCs w:val="20"/>
              </w:rPr>
            </w:pPr>
            <w:r>
              <w:rPr>
                <w:sz w:val="20"/>
                <w:szCs w:val="20"/>
              </w:rPr>
              <w:t>Максимальное количество этажей -3</w:t>
            </w:r>
          </w:p>
          <w:p w14:paraId="0000015C">
            <w:pPr>
              <w:ind w:firstLine="0"/>
              <w:jc w:val="center"/>
              <w:rPr>
                <w:bCs/>
                <w:sz w:val="20"/>
                <w:szCs w:val="20"/>
              </w:rPr>
            </w:pPr>
            <w:r>
              <w:rPr>
                <w:sz w:val="20"/>
                <w:szCs w:val="20"/>
              </w:rPr>
              <w:t xml:space="preserve">Максимальная </w:t>
            </w:r>
            <w:r>
              <w:rPr>
                <w:sz w:val="20"/>
                <w:szCs w:val="20"/>
              </w:rPr>
              <w:t>высота строений – 12м</w:t>
            </w:r>
            <w:r>
              <w:rPr>
                <w:bCs/>
                <w:sz w:val="20"/>
                <w:szCs w:val="20"/>
              </w:rPr>
              <w:t xml:space="preserve"> </w:t>
            </w:r>
          </w:p>
        </w:tc>
        <w:tc>
          <w:tcPr>
            <w:cnfStyle w:val="000001010000"/>
            <w:tcW w:w="2122" w:type="dxa"/>
            <w:tcBorders>
              <w:top w:val="single" w:color="auto" w:sz="4" w:space="0"/>
              <w:left w:val="single" w:color="auto" w:sz="4" w:space="0"/>
              <w:bottom w:val="single" w:color="auto" w:sz="4" w:space="0"/>
            </w:tcBorders>
          </w:tcPr>
          <w:p w14:paraId="0000015D">
            <w:pPr>
              <w:ind w:left="-94" w:right="-117" w:firstLine="0"/>
              <w:jc w:val="center"/>
              <w:rPr>
                <w:sz w:val="20"/>
                <w:szCs w:val="20"/>
              </w:rPr>
            </w:pPr>
            <w:r>
              <w:rPr>
                <w:sz w:val="20"/>
                <w:szCs w:val="20"/>
              </w:rPr>
              <w:t xml:space="preserve">Минимальные отступы зданий, строений, сооружений от границ земельного участка: 5 м </w:t>
            </w:r>
            <w:r>
              <w:rPr>
                <w:sz w:val="20"/>
                <w:szCs w:val="20"/>
              </w:rPr>
              <w:t>для строений, размещенных вдоль красных линий, улиц, проездов и дорог, и 3 м по другим сторонам земельного участка</w:t>
            </w:r>
          </w:p>
        </w:tc>
        <w:tc>
          <w:tcPr>
            <w:cnfStyle w:val="000010010000"/>
            <w:tcW w:w="1705" w:type="dxa"/>
            <w:tcBorders>
              <w:top w:val="single" w:color="auto" w:sz="4" w:space="0"/>
              <w:left w:val="single" w:color="auto" w:sz="4" w:space="0"/>
              <w:bottom w:val="single" w:color="auto" w:sz="4" w:space="0"/>
            </w:tcBorders>
          </w:tcPr>
          <w:p w14:paraId="0000015E">
            <w:pPr>
              <w:rPr>
                <w:sz w:val="20"/>
                <w:szCs w:val="20"/>
              </w:rPr>
            </w:pPr>
            <w:r>
              <w:rPr>
                <w:bCs/>
                <w:sz w:val="20"/>
                <w:szCs w:val="20"/>
              </w:rPr>
              <w:t>80</w:t>
            </w:r>
          </w:p>
        </w:tc>
      </w:tr>
      <w:tr>
        <w:trPr/>
        <w:tc>
          <w:tcPr>
            <w:cnfStyle w:val="000010100000"/>
            <w:tcW w:w="1701" w:type="dxa"/>
            <w:tcBorders>
              <w:top w:val="single" w:color="auto" w:sz="4" w:space="0"/>
              <w:bottom w:val="single" w:color="auto" w:sz="4" w:space="0"/>
              <w:right w:val="single" w:color="auto" w:sz="4" w:space="0"/>
            </w:tcBorders>
          </w:tcPr>
          <w:p w14:paraId="0000015F">
            <w:pPr>
              <w:widowControl w:val="off"/>
              <w:ind w:left="-108" w:right="-108"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Образование и просвещение</w:t>
            </w:r>
          </w:p>
        </w:tc>
        <w:tc>
          <w:tcPr>
            <w:cnfStyle w:val="000001100000"/>
            <w:tcW w:w="6082" w:type="dxa"/>
            <w:tcBorders>
              <w:top w:val="single" w:color="auto" w:sz="4" w:space="0"/>
              <w:left w:val="single" w:color="auto" w:sz="4" w:space="0"/>
              <w:bottom w:val="single" w:color="auto" w:sz="4" w:space="0"/>
              <w:right w:val="single" w:color="auto" w:sz="4" w:space="0"/>
            </w:tcBorders>
          </w:tcPr>
          <w:p w14:paraId="00000160">
            <w:pPr>
              <w:widowControl w:val="off"/>
              <w:ind w:left="-108" w:right="-108"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кодами 3.5.1-3.5.2</w:t>
            </w:r>
          </w:p>
        </w:tc>
        <w:tc>
          <w:tcPr>
            <w:cnfStyle w:val="000010100000"/>
            <w:tcW w:w="864" w:type="dxa"/>
            <w:tcBorders>
              <w:top w:val="single" w:color="auto" w:sz="4" w:space="0"/>
              <w:left w:val="single" w:color="auto" w:sz="4" w:space="0"/>
              <w:bottom w:val="single" w:color="auto" w:sz="4" w:space="0"/>
            </w:tcBorders>
          </w:tcPr>
          <w:p w14:paraId="00000161">
            <w:pPr>
              <w:pStyle w:val="Центрированный(таблица)"/>
              <w:ind w:left="-108" w:right="-117"/>
              <w:rPr>
                <w:sz w:val="20"/>
                <w:szCs w:val="20"/>
              </w:rPr>
            </w:pPr>
            <w:r>
              <w:rPr>
                <w:sz w:val="20"/>
                <w:szCs w:val="20"/>
              </w:rPr>
              <w:t>3.5</w:t>
            </w:r>
          </w:p>
        </w:tc>
        <w:tc>
          <w:tcPr>
            <w:cnfStyle w:val="000001100000"/>
            <w:tcW w:w="1418" w:type="dxa"/>
            <w:tcBorders>
              <w:top w:val="single" w:color="auto" w:sz="4" w:space="0"/>
              <w:left w:val="single" w:color="auto" w:sz="4" w:space="0"/>
              <w:bottom w:val="single" w:color="auto" w:sz="4" w:space="0"/>
            </w:tcBorders>
          </w:tcPr>
          <w:p w14:paraId="00000162">
            <w:pPr>
              <w:ind w:firstLine="0"/>
              <w:jc w:val="center"/>
              <w:rPr>
                <w:bCs/>
                <w:sz w:val="20"/>
                <w:szCs w:val="20"/>
              </w:rPr>
            </w:pPr>
            <w:r>
              <w:rPr>
                <w:bCs/>
                <w:sz w:val="20"/>
                <w:szCs w:val="20"/>
              </w:rPr>
              <w:t>Минимальная площадь – 400</w:t>
            </w:r>
          </w:p>
          <w:p w14:paraId="00000163">
            <w:pPr>
              <w:ind w:firstLine="0"/>
              <w:jc w:val="center"/>
              <w:rPr>
                <w:bCs/>
                <w:sz w:val="20"/>
                <w:szCs w:val="20"/>
              </w:rPr>
            </w:pPr>
            <w:r>
              <w:rPr>
                <w:bCs/>
                <w:sz w:val="20"/>
                <w:szCs w:val="20"/>
              </w:rPr>
              <w:t>Максимальная площадь – 50</w:t>
            </w:r>
            <w:r>
              <w:rPr>
                <w:bCs/>
                <w:sz w:val="20"/>
                <w:szCs w:val="20"/>
              </w:rPr>
              <w:t>0</w:t>
            </w:r>
            <w:r>
              <w:rPr>
                <w:bCs/>
                <w:sz w:val="20"/>
                <w:szCs w:val="20"/>
              </w:rPr>
              <w:t>00</w:t>
            </w:r>
          </w:p>
        </w:tc>
        <w:tc>
          <w:tcPr>
            <w:cnfStyle w:val="000010100000"/>
            <w:tcW w:w="1559" w:type="dxa"/>
            <w:tcBorders>
              <w:top w:val="single" w:color="auto" w:sz="4" w:space="0"/>
              <w:left w:val="single" w:color="auto" w:sz="4" w:space="0"/>
              <w:bottom w:val="single" w:color="auto" w:sz="4" w:space="0"/>
            </w:tcBorders>
          </w:tcPr>
          <w:p w14:paraId="00000164">
            <w:pPr>
              <w:widowControl w:val="off"/>
              <w:ind w:left="-94" w:right="-117" w:firstLine="0"/>
              <w:jc w:val="center"/>
              <w:rPr>
                <w:sz w:val="20"/>
                <w:szCs w:val="20"/>
              </w:rPr>
            </w:pPr>
            <w:r>
              <w:rPr>
                <w:sz w:val="20"/>
                <w:szCs w:val="20"/>
              </w:rPr>
              <w:t>Максимальное количество этажей -3</w:t>
            </w:r>
          </w:p>
          <w:p w14:paraId="00000165">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100000"/>
            <w:tcW w:w="2122" w:type="dxa"/>
            <w:tcBorders>
              <w:top w:val="single" w:color="auto" w:sz="4" w:space="0"/>
              <w:left w:val="single" w:color="auto" w:sz="4" w:space="0"/>
              <w:bottom w:val="single" w:color="auto" w:sz="4" w:space="0"/>
            </w:tcBorders>
          </w:tcPr>
          <w:p w14:paraId="00000166">
            <w:pPr>
              <w:ind w:left="-94" w:right="-117" w:firstLine="0"/>
              <w:jc w:val="center"/>
              <w:rPr>
                <w:sz w:val="20"/>
                <w:szCs w:val="20"/>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100000"/>
            <w:tcW w:w="1705" w:type="dxa"/>
            <w:tcBorders>
              <w:top w:val="single" w:color="auto" w:sz="4" w:space="0"/>
              <w:left w:val="single" w:color="auto" w:sz="4" w:space="0"/>
              <w:bottom w:val="single" w:color="auto" w:sz="4" w:space="0"/>
            </w:tcBorders>
          </w:tcPr>
          <w:p w14:paraId="00000167">
            <w:pPr>
              <w:rPr>
                <w:sz w:val="20"/>
                <w:szCs w:val="20"/>
              </w:rPr>
            </w:pPr>
            <w:r>
              <w:rPr>
                <w:bCs/>
                <w:sz w:val="20"/>
                <w:szCs w:val="20"/>
              </w:rPr>
              <w:t>80</w:t>
            </w:r>
          </w:p>
        </w:tc>
      </w:tr>
      <w:tr>
        <w:trPr/>
        <w:tc>
          <w:tcPr>
            <w:cnfStyle w:val="000010010000"/>
            <w:tcW w:w="1701" w:type="dxa"/>
            <w:tcBorders>
              <w:top w:val="single" w:color="auto" w:sz="4" w:space="0"/>
              <w:bottom w:val="single" w:color="auto" w:sz="4" w:space="0"/>
              <w:right w:val="single" w:color="auto" w:sz="4" w:space="0"/>
            </w:tcBorders>
          </w:tcPr>
          <w:p w14:paraId="00000168">
            <w:pPr>
              <w:widowControl w:val="off"/>
              <w:ind w:left="-108" w:right="-108"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Объекты культурно-досуговой деятельности</w:t>
            </w:r>
          </w:p>
        </w:tc>
        <w:tc>
          <w:tcPr>
            <w:cnfStyle w:val="000001010000"/>
            <w:tcW w:w="6082" w:type="dxa"/>
            <w:tcBorders>
              <w:top w:val="single" w:color="auto" w:sz="4" w:space="0"/>
              <w:left w:val="single" w:color="auto" w:sz="4" w:space="0"/>
              <w:bottom w:val="single" w:color="auto" w:sz="4" w:space="0"/>
              <w:right w:val="single" w:color="auto" w:sz="4" w:space="0"/>
            </w:tcBorders>
          </w:tcPr>
          <w:p w14:paraId="00000169">
            <w:pPr>
              <w:widowControl w:val="off"/>
              <w:ind w:left="-108" w:right="-108"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Размещение зданий, предназначенных для размещения музеев, выставочных залов, художественных галерей, домов культуры, библиотек, кинотеатров и кинозалов, театров, филармоний, концертных залов, планетариев</w:t>
            </w:r>
          </w:p>
        </w:tc>
        <w:tc>
          <w:tcPr>
            <w:cnfStyle w:val="000010010000"/>
            <w:tcW w:w="864" w:type="dxa"/>
            <w:tcBorders>
              <w:top w:val="single" w:color="auto" w:sz="4" w:space="0"/>
              <w:left w:val="single" w:color="auto" w:sz="4" w:space="0"/>
              <w:bottom w:val="single" w:color="auto" w:sz="4" w:space="0"/>
            </w:tcBorders>
          </w:tcPr>
          <w:p w14:paraId="0000016A">
            <w:pPr>
              <w:pStyle w:val="Центрированный(таблица)"/>
              <w:ind w:left="-108" w:right="-117"/>
              <w:rPr>
                <w:sz w:val="20"/>
                <w:szCs w:val="20"/>
              </w:rPr>
            </w:pPr>
            <w:r>
              <w:rPr>
                <w:sz w:val="20"/>
                <w:szCs w:val="20"/>
              </w:rPr>
              <w:t>3.6.1</w:t>
            </w:r>
          </w:p>
        </w:tc>
        <w:tc>
          <w:tcPr>
            <w:cnfStyle w:val="000001010000"/>
            <w:tcW w:w="1418" w:type="dxa"/>
            <w:tcBorders>
              <w:top w:val="single" w:color="auto" w:sz="4" w:space="0"/>
              <w:left w:val="single" w:color="auto" w:sz="4" w:space="0"/>
              <w:bottom w:val="single" w:color="auto" w:sz="4" w:space="0"/>
            </w:tcBorders>
          </w:tcPr>
          <w:p w14:paraId="0000016B">
            <w:pPr>
              <w:ind w:firstLine="0"/>
              <w:jc w:val="center"/>
              <w:rPr>
                <w:bCs/>
                <w:sz w:val="20"/>
                <w:szCs w:val="20"/>
              </w:rPr>
            </w:pPr>
            <w:r>
              <w:rPr>
                <w:bCs/>
                <w:sz w:val="20"/>
                <w:szCs w:val="20"/>
              </w:rPr>
              <w:t>Минимальная площадь – 400</w:t>
            </w:r>
          </w:p>
          <w:p w14:paraId="0000016C">
            <w:pPr>
              <w:ind w:firstLine="0"/>
              <w:jc w:val="center"/>
              <w:rPr>
                <w:bCs/>
                <w:sz w:val="20"/>
                <w:szCs w:val="20"/>
              </w:rPr>
            </w:pPr>
            <w:r>
              <w:rPr>
                <w:bCs/>
                <w:sz w:val="20"/>
                <w:szCs w:val="20"/>
              </w:rPr>
              <w:t>Максимальная площадь – 5000</w:t>
            </w:r>
          </w:p>
        </w:tc>
        <w:tc>
          <w:tcPr>
            <w:cnfStyle w:val="000010010000"/>
            <w:tcW w:w="1559" w:type="dxa"/>
            <w:tcBorders>
              <w:top w:val="single" w:color="auto" w:sz="4" w:space="0"/>
              <w:left w:val="single" w:color="auto" w:sz="4" w:space="0"/>
              <w:bottom w:val="single" w:color="auto" w:sz="4" w:space="0"/>
            </w:tcBorders>
          </w:tcPr>
          <w:p w14:paraId="0000016D">
            <w:pPr>
              <w:widowControl w:val="off"/>
              <w:ind w:left="-94" w:right="-117" w:firstLine="0"/>
              <w:jc w:val="center"/>
              <w:rPr>
                <w:sz w:val="20"/>
                <w:szCs w:val="20"/>
              </w:rPr>
            </w:pPr>
            <w:r>
              <w:rPr>
                <w:sz w:val="20"/>
                <w:szCs w:val="20"/>
              </w:rPr>
              <w:t>Максимальное количество этажей -3</w:t>
            </w:r>
          </w:p>
          <w:p w14:paraId="0000016E">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010000"/>
            <w:tcW w:w="2122" w:type="dxa"/>
            <w:tcBorders>
              <w:top w:val="single" w:color="auto" w:sz="4" w:space="0"/>
              <w:left w:val="single" w:color="auto" w:sz="4" w:space="0"/>
              <w:bottom w:val="single" w:color="auto" w:sz="4" w:space="0"/>
            </w:tcBorders>
          </w:tcPr>
          <w:p w14:paraId="0000016F">
            <w:pPr>
              <w:ind w:left="-94" w:right="-117" w:firstLine="0"/>
              <w:jc w:val="center"/>
              <w:rPr>
                <w:sz w:val="20"/>
                <w:szCs w:val="20"/>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010000"/>
            <w:tcW w:w="1705" w:type="dxa"/>
            <w:tcBorders>
              <w:top w:val="single" w:color="auto" w:sz="4" w:space="0"/>
              <w:left w:val="single" w:color="auto" w:sz="4" w:space="0"/>
              <w:bottom w:val="single" w:color="auto" w:sz="4" w:space="0"/>
            </w:tcBorders>
          </w:tcPr>
          <w:p w14:paraId="00000170">
            <w:pPr>
              <w:rPr>
                <w:sz w:val="20"/>
                <w:szCs w:val="20"/>
              </w:rPr>
            </w:pPr>
            <w:r>
              <w:rPr>
                <w:bCs/>
                <w:sz w:val="20"/>
                <w:szCs w:val="20"/>
              </w:rPr>
              <w:t>80</w:t>
            </w:r>
          </w:p>
        </w:tc>
      </w:tr>
      <w:tr>
        <w:trPr/>
        <w:tc>
          <w:tcPr>
            <w:cnfStyle w:val="000010100000"/>
            <w:tcW w:w="1701" w:type="dxa"/>
            <w:tcBorders>
              <w:top w:val="single" w:color="auto" w:sz="4" w:space="0"/>
              <w:bottom w:val="single" w:color="auto" w:sz="4" w:space="0"/>
              <w:right w:val="single" w:color="auto" w:sz="4" w:space="0"/>
            </w:tcBorders>
          </w:tcPr>
          <w:p w14:paraId="00000171">
            <w:pPr>
              <w:widowControl w:val="off"/>
              <w:ind w:left="-108" w:right="-108"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Парки культуры и отдыха</w:t>
            </w:r>
          </w:p>
        </w:tc>
        <w:tc>
          <w:tcPr>
            <w:cnfStyle w:val="000001100000"/>
            <w:tcW w:w="6082" w:type="dxa"/>
            <w:tcBorders>
              <w:top w:val="single" w:color="auto" w:sz="4" w:space="0"/>
              <w:left w:val="single" w:color="auto" w:sz="4" w:space="0"/>
              <w:bottom w:val="single" w:color="auto" w:sz="4" w:space="0"/>
              <w:right w:val="single" w:color="auto" w:sz="4" w:space="0"/>
            </w:tcBorders>
          </w:tcPr>
          <w:p w14:paraId="00000172">
            <w:pPr>
              <w:widowControl w:val="off"/>
              <w:ind w:left="-108" w:right="-108"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Размещение парков культуры и отдыха</w:t>
            </w:r>
          </w:p>
        </w:tc>
        <w:tc>
          <w:tcPr>
            <w:cnfStyle w:val="000010100000"/>
            <w:tcW w:w="864" w:type="dxa"/>
            <w:tcBorders>
              <w:top w:val="single" w:color="auto" w:sz="4" w:space="0"/>
              <w:left w:val="single" w:color="auto" w:sz="4" w:space="0"/>
              <w:bottom w:val="single" w:color="auto" w:sz="4" w:space="0"/>
            </w:tcBorders>
          </w:tcPr>
          <w:p w14:paraId="00000173">
            <w:pPr>
              <w:pStyle w:val="Центрированный(таблица)"/>
              <w:ind w:left="-108" w:right="-117"/>
              <w:rPr>
                <w:sz w:val="20"/>
                <w:szCs w:val="20"/>
              </w:rPr>
            </w:pPr>
            <w:r>
              <w:rPr>
                <w:sz w:val="20"/>
                <w:szCs w:val="20"/>
              </w:rPr>
              <w:t>3.6.2</w:t>
            </w:r>
          </w:p>
        </w:tc>
        <w:tc>
          <w:tcPr>
            <w:cnfStyle w:val="000001100000"/>
            <w:tcW w:w="1418" w:type="dxa"/>
            <w:tcBorders>
              <w:top w:val="single" w:color="auto" w:sz="4" w:space="0"/>
              <w:left w:val="single" w:color="auto" w:sz="4" w:space="0"/>
              <w:bottom w:val="single" w:color="auto" w:sz="4" w:space="0"/>
            </w:tcBorders>
          </w:tcPr>
          <w:p w14:paraId="00000174">
            <w:pPr>
              <w:ind w:firstLine="0"/>
              <w:jc w:val="center"/>
              <w:rPr>
                <w:bCs/>
                <w:sz w:val="20"/>
                <w:szCs w:val="20"/>
              </w:rPr>
            </w:pPr>
            <w:r>
              <w:rPr>
                <w:bCs/>
                <w:sz w:val="20"/>
                <w:szCs w:val="20"/>
              </w:rPr>
              <w:t>Минимальная площадь – 400</w:t>
            </w:r>
          </w:p>
          <w:p w14:paraId="00000175">
            <w:pPr>
              <w:ind w:firstLine="0"/>
              <w:jc w:val="center"/>
              <w:rPr>
                <w:bCs/>
                <w:sz w:val="20"/>
                <w:szCs w:val="20"/>
              </w:rPr>
            </w:pPr>
            <w:r>
              <w:rPr>
                <w:bCs/>
                <w:sz w:val="20"/>
                <w:szCs w:val="20"/>
              </w:rPr>
              <w:t>Максимальная площадь – 5</w:t>
            </w:r>
            <w:r>
              <w:rPr>
                <w:bCs/>
                <w:sz w:val="20"/>
                <w:szCs w:val="20"/>
              </w:rPr>
              <w:t>0</w:t>
            </w:r>
            <w:r>
              <w:rPr>
                <w:bCs/>
                <w:sz w:val="20"/>
                <w:szCs w:val="20"/>
              </w:rPr>
              <w:t>000</w:t>
            </w:r>
          </w:p>
        </w:tc>
        <w:tc>
          <w:tcPr>
            <w:cnfStyle w:val="000010100000"/>
            <w:tcW w:w="1559" w:type="dxa"/>
            <w:tcBorders>
              <w:top w:val="single" w:color="auto" w:sz="4" w:space="0"/>
              <w:left w:val="single" w:color="auto" w:sz="4" w:space="0"/>
              <w:bottom w:val="single" w:color="auto" w:sz="4" w:space="0"/>
            </w:tcBorders>
          </w:tcPr>
          <w:p w14:paraId="00000176">
            <w:pPr>
              <w:widowControl w:val="off"/>
              <w:ind w:left="-94" w:right="-117" w:firstLine="0"/>
              <w:jc w:val="center"/>
              <w:rPr>
                <w:sz w:val="20"/>
                <w:szCs w:val="20"/>
              </w:rPr>
            </w:pPr>
            <w:r>
              <w:rPr>
                <w:sz w:val="20"/>
                <w:szCs w:val="20"/>
              </w:rPr>
              <w:t>Максимальное количество этажей -3</w:t>
            </w:r>
          </w:p>
          <w:p w14:paraId="00000177">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100000"/>
            <w:tcW w:w="2122" w:type="dxa"/>
            <w:tcBorders>
              <w:top w:val="single" w:color="auto" w:sz="4" w:space="0"/>
              <w:left w:val="single" w:color="auto" w:sz="4" w:space="0"/>
              <w:bottom w:val="single" w:color="auto" w:sz="4" w:space="0"/>
            </w:tcBorders>
          </w:tcPr>
          <w:p w14:paraId="00000178">
            <w:pPr>
              <w:ind w:left="-94" w:right="-117" w:firstLine="0"/>
              <w:jc w:val="center"/>
              <w:rPr>
                <w:sz w:val="20"/>
                <w:szCs w:val="20"/>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100000"/>
            <w:tcW w:w="1705" w:type="dxa"/>
            <w:tcBorders>
              <w:top w:val="single" w:color="auto" w:sz="4" w:space="0"/>
              <w:left w:val="single" w:color="auto" w:sz="4" w:space="0"/>
              <w:bottom w:val="single" w:color="auto" w:sz="4" w:space="0"/>
            </w:tcBorders>
          </w:tcPr>
          <w:p w14:paraId="00000179">
            <w:pPr>
              <w:rPr>
                <w:sz w:val="20"/>
                <w:szCs w:val="20"/>
              </w:rPr>
            </w:pPr>
            <w:r>
              <w:rPr>
                <w:bCs/>
                <w:sz w:val="20"/>
                <w:szCs w:val="20"/>
              </w:rPr>
              <w:t>60</w:t>
            </w:r>
          </w:p>
        </w:tc>
      </w:tr>
      <w:tr>
        <w:trPr/>
        <w:tc>
          <w:tcPr>
            <w:cnfStyle w:val="000010010000"/>
            <w:tcW w:w="1701" w:type="dxa"/>
            <w:tcBorders>
              <w:top w:val="single" w:color="auto" w:sz="4" w:space="0"/>
              <w:bottom w:val="single" w:color="auto" w:sz="4" w:space="0"/>
              <w:right w:val="single" w:color="auto" w:sz="4" w:space="0"/>
            </w:tcBorders>
          </w:tcPr>
          <w:p w14:paraId="0000017A">
            <w:pPr>
              <w:widowControl w:val="off"/>
              <w:ind w:left="-108" w:right="-108"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Религиозное использование</w:t>
            </w:r>
          </w:p>
        </w:tc>
        <w:tc>
          <w:tcPr>
            <w:cnfStyle w:val="000001010000"/>
            <w:tcW w:w="6082" w:type="dxa"/>
            <w:tcBorders>
              <w:top w:val="single" w:color="auto" w:sz="4" w:space="0"/>
              <w:left w:val="single" w:color="auto" w:sz="4" w:space="0"/>
              <w:bottom w:val="single" w:color="auto" w:sz="4" w:space="0"/>
              <w:right w:val="single" w:color="auto" w:sz="4" w:space="0"/>
            </w:tcBorders>
          </w:tcPr>
          <w:p w14:paraId="0000017B">
            <w:pPr>
              <w:widowControl w:val="off"/>
              <w:ind w:left="-108" w:right="-108"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 xml:space="preserve">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w:t>
            </w:r>
            <w:r>
              <w:fldChar w:fldCharType="begin"/>
            </w:r>
            <w:r>
              <w:instrText xml:space="preserve">HYPERLINK \l "sub_1371" </w:instrText>
            </w:r>
            <w:r>
              <w:fldChar w:fldCharType="separate"/>
            </w:r>
            <w:r>
              <w:rPr>
                <w:rFonts w:ascii="Times New Roman CYR" w:cs="Times New Roman CYR" w:eastAsiaTheme="minorEastAsia" w:hAnsi="Times New Roman CYR"/>
                <w:color w:val="106bbe"/>
                <w:sz w:val="20"/>
              </w:rPr>
              <w:t>кодами 3.7.1 - 3.7.2</w:t>
            </w:r>
            <w:r>
              <w:fldChar w:fldCharType="end"/>
            </w:r>
          </w:p>
        </w:tc>
        <w:tc>
          <w:tcPr>
            <w:cnfStyle w:val="000010010000"/>
            <w:tcW w:w="864" w:type="dxa"/>
            <w:tcBorders>
              <w:top w:val="single" w:color="auto" w:sz="4" w:space="0"/>
              <w:left w:val="single" w:color="auto" w:sz="4" w:space="0"/>
              <w:bottom w:val="single" w:color="auto" w:sz="4" w:space="0"/>
            </w:tcBorders>
          </w:tcPr>
          <w:p w14:paraId="0000017C">
            <w:pPr>
              <w:pStyle w:val="Центрированный(таблица)"/>
              <w:ind w:left="-108" w:right="-117"/>
              <w:rPr>
                <w:sz w:val="20"/>
                <w:szCs w:val="20"/>
              </w:rPr>
            </w:pPr>
            <w:r>
              <w:rPr>
                <w:sz w:val="20"/>
                <w:szCs w:val="20"/>
              </w:rPr>
              <w:t>3.7</w:t>
            </w:r>
          </w:p>
        </w:tc>
        <w:tc>
          <w:tcPr>
            <w:cnfStyle w:val="000001010000"/>
            <w:tcW w:w="1418" w:type="dxa"/>
            <w:tcBorders>
              <w:top w:val="single" w:color="auto" w:sz="4" w:space="0"/>
              <w:left w:val="single" w:color="auto" w:sz="4" w:space="0"/>
              <w:bottom w:val="single" w:color="auto" w:sz="4" w:space="0"/>
            </w:tcBorders>
          </w:tcPr>
          <w:p w14:paraId="0000017D">
            <w:pPr>
              <w:ind w:firstLine="0"/>
              <w:jc w:val="center"/>
              <w:rPr>
                <w:bCs/>
                <w:sz w:val="20"/>
                <w:szCs w:val="20"/>
              </w:rPr>
            </w:pPr>
            <w:r>
              <w:rPr>
                <w:bCs/>
                <w:sz w:val="20"/>
                <w:szCs w:val="20"/>
              </w:rPr>
              <w:t>Минимальная площадь – 400</w:t>
            </w:r>
          </w:p>
          <w:p w14:paraId="0000017E">
            <w:pPr>
              <w:ind w:firstLine="0"/>
              <w:jc w:val="center"/>
              <w:rPr>
                <w:bCs/>
                <w:sz w:val="20"/>
                <w:szCs w:val="20"/>
              </w:rPr>
            </w:pPr>
            <w:r>
              <w:rPr>
                <w:bCs/>
                <w:sz w:val="20"/>
                <w:szCs w:val="20"/>
              </w:rPr>
              <w:t>Максималь</w:t>
            </w:r>
            <w:r>
              <w:rPr>
                <w:bCs/>
                <w:sz w:val="20"/>
                <w:szCs w:val="20"/>
              </w:rPr>
              <w:t>ная площадь – 50</w:t>
            </w:r>
            <w:r>
              <w:rPr>
                <w:bCs/>
                <w:sz w:val="20"/>
                <w:szCs w:val="20"/>
              </w:rPr>
              <w:t>0</w:t>
            </w:r>
            <w:r>
              <w:rPr>
                <w:bCs/>
                <w:sz w:val="20"/>
                <w:szCs w:val="20"/>
              </w:rPr>
              <w:t>00</w:t>
            </w:r>
          </w:p>
        </w:tc>
        <w:tc>
          <w:tcPr>
            <w:cnfStyle w:val="000010010000"/>
            <w:tcW w:w="1559" w:type="dxa"/>
            <w:tcBorders>
              <w:top w:val="single" w:color="auto" w:sz="4" w:space="0"/>
              <w:left w:val="single" w:color="auto" w:sz="4" w:space="0"/>
              <w:bottom w:val="single" w:color="auto" w:sz="4" w:space="0"/>
            </w:tcBorders>
          </w:tcPr>
          <w:p w14:paraId="0000017F">
            <w:pPr>
              <w:widowControl w:val="off"/>
              <w:ind w:left="-94" w:right="-117" w:firstLine="0"/>
              <w:jc w:val="center"/>
              <w:rPr>
                <w:sz w:val="20"/>
                <w:szCs w:val="20"/>
              </w:rPr>
            </w:pPr>
            <w:r>
              <w:rPr>
                <w:sz w:val="20"/>
                <w:szCs w:val="20"/>
              </w:rPr>
              <w:t>Максимальное количество этажей -3</w:t>
            </w:r>
          </w:p>
          <w:p w14:paraId="00000180">
            <w:pPr>
              <w:ind w:firstLine="0"/>
              <w:jc w:val="center"/>
              <w:rPr>
                <w:bCs/>
                <w:sz w:val="20"/>
                <w:szCs w:val="20"/>
              </w:rPr>
            </w:pPr>
            <w:r>
              <w:rPr>
                <w:sz w:val="20"/>
                <w:szCs w:val="20"/>
              </w:rPr>
              <w:t xml:space="preserve">Максимальная </w:t>
            </w:r>
            <w:r>
              <w:rPr>
                <w:sz w:val="20"/>
                <w:szCs w:val="20"/>
              </w:rPr>
              <w:t>высота строений – 12м</w:t>
            </w:r>
            <w:r>
              <w:rPr>
                <w:bCs/>
                <w:sz w:val="20"/>
                <w:szCs w:val="20"/>
              </w:rPr>
              <w:t xml:space="preserve"> </w:t>
            </w:r>
          </w:p>
        </w:tc>
        <w:tc>
          <w:tcPr>
            <w:cnfStyle w:val="000001010000"/>
            <w:tcW w:w="2122" w:type="dxa"/>
            <w:tcBorders>
              <w:top w:val="single" w:color="auto" w:sz="4" w:space="0"/>
              <w:left w:val="single" w:color="auto" w:sz="4" w:space="0"/>
              <w:bottom w:val="single" w:color="auto" w:sz="4" w:space="0"/>
            </w:tcBorders>
          </w:tcPr>
          <w:p w14:paraId="00000181">
            <w:pPr>
              <w:ind w:left="-94" w:right="-117" w:firstLine="0"/>
              <w:jc w:val="center"/>
              <w:rPr>
                <w:sz w:val="20"/>
                <w:szCs w:val="20"/>
              </w:rPr>
            </w:pPr>
            <w:r>
              <w:rPr>
                <w:sz w:val="20"/>
                <w:szCs w:val="20"/>
              </w:rPr>
              <w:t xml:space="preserve">Минимальные отступы зданий, строений, сооружений от границ земельного участка: 5 м </w:t>
            </w:r>
            <w:r>
              <w:rPr>
                <w:sz w:val="20"/>
                <w:szCs w:val="20"/>
              </w:rPr>
              <w:t>для строений, размещенных вдоль красных линий, улиц, проездов и дорог, и 3 м по другим сторонам земельного участка</w:t>
            </w:r>
          </w:p>
        </w:tc>
        <w:tc>
          <w:tcPr>
            <w:cnfStyle w:val="000010010000"/>
            <w:tcW w:w="1705" w:type="dxa"/>
            <w:tcBorders>
              <w:top w:val="single" w:color="auto" w:sz="4" w:space="0"/>
              <w:left w:val="single" w:color="auto" w:sz="4" w:space="0"/>
              <w:bottom w:val="single" w:color="auto" w:sz="4" w:space="0"/>
            </w:tcBorders>
          </w:tcPr>
          <w:p w14:paraId="00000182">
            <w:pPr>
              <w:rPr>
                <w:sz w:val="20"/>
                <w:szCs w:val="20"/>
              </w:rPr>
            </w:pPr>
            <w:r>
              <w:rPr>
                <w:bCs/>
                <w:sz w:val="20"/>
                <w:szCs w:val="20"/>
              </w:rPr>
              <w:t>60</w:t>
            </w:r>
          </w:p>
        </w:tc>
      </w:tr>
      <w:tr>
        <w:trPr/>
        <w:tc>
          <w:tcPr>
            <w:cnfStyle w:val="000010100000"/>
            <w:tcW w:w="1701" w:type="dxa"/>
            <w:tcBorders>
              <w:top w:val="single" w:color="auto" w:sz="4" w:space="0"/>
              <w:bottom w:val="single" w:color="auto" w:sz="4" w:space="0"/>
              <w:right w:val="single" w:color="auto" w:sz="4" w:space="0"/>
            </w:tcBorders>
          </w:tcPr>
          <w:p w14:paraId="00000183">
            <w:pPr>
              <w:widowControl w:val="off"/>
              <w:ind w:left="-108" w:right="-108"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Обеспечение занятий спортом в помещениях</w:t>
            </w:r>
          </w:p>
        </w:tc>
        <w:tc>
          <w:tcPr>
            <w:cnfStyle w:val="000001100000"/>
            <w:tcW w:w="6082" w:type="dxa"/>
            <w:tcBorders>
              <w:top w:val="single" w:color="auto" w:sz="4" w:space="0"/>
              <w:left w:val="single" w:color="auto" w:sz="4" w:space="0"/>
              <w:bottom w:val="single" w:color="auto" w:sz="4" w:space="0"/>
              <w:right w:val="single" w:color="auto" w:sz="4" w:space="0"/>
            </w:tcBorders>
          </w:tcPr>
          <w:p w14:paraId="00000184">
            <w:pPr>
              <w:widowControl w:val="off"/>
              <w:ind w:left="-108" w:right="-108"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Размещение спортивных клубов, спортивных залов, бассейнов, физкультурно-оздоровительных комплексов в зданиях и сооружениях</w:t>
            </w:r>
          </w:p>
        </w:tc>
        <w:tc>
          <w:tcPr>
            <w:cnfStyle w:val="000010100000"/>
            <w:tcW w:w="864" w:type="dxa"/>
            <w:tcBorders>
              <w:top w:val="single" w:color="auto" w:sz="4" w:space="0"/>
              <w:left w:val="single" w:color="auto" w:sz="4" w:space="0"/>
              <w:bottom w:val="single" w:color="auto" w:sz="4" w:space="0"/>
            </w:tcBorders>
          </w:tcPr>
          <w:p w14:paraId="00000185">
            <w:pPr>
              <w:pStyle w:val="Центрированный(таблица)"/>
              <w:ind w:left="-108" w:right="-117"/>
              <w:rPr>
                <w:sz w:val="20"/>
                <w:szCs w:val="20"/>
              </w:rPr>
            </w:pPr>
            <w:r>
              <w:rPr>
                <w:sz w:val="20"/>
                <w:szCs w:val="20"/>
              </w:rPr>
              <w:t>5.1.2</w:t>
            </w:r>
          </w:p>
        </w:tc>
        <w:tc>
          <w:tcPr>
            <w:cnfStyle w:val="000001100000"/>
            <w:tcW w:w="1418" w:type="dxa"/>
            <w:tcBorders>
              <w:top w:val="single" w:color="auto" w:sz="4" w:space="0"/>
              <w:left w:val="single" w:color="auto" w:sz="4" w:space="0"/>
              <w:bottom w:val="single" w:color="auto" w:sz="4" w:space="0"/>
            </w:tcBorders>
          </w:tcPr>
          <w:p w14:paraId="00000186">
            <w:pPr>
              <w:ind w:firstLine="0"/>
              <w:jc w:val="center"/>
              <w:rPr>
                <w:bCs/>
                <w:sz w:val="20"/>
                <w:szCs w:val="20"/>
              </w:rPr>
            </w:pPr>
            <w:r>
              <w:rPr>
                <w:bCs/>
                <w:sz w:val="20"/>
                <w:szCs w:val="20"/>
              </w:rPr>
              <w:t>Минимальная площадь – 400</w:t>
            </w:r>
          </w:p>
          <w:p w14:paraId="00000187">
            <w:pPr>
              <w:ind w:firstLine="0"/>
              <w:jc w:val="center"/>
              <w:rPr>
                <w:bCs/>
                <w:sz w:val="20"/>
                <w:szCs w:val="20"/>
              </w:rPr>
            </w:pPr>
            <w:r>
              <w:rPr>
                <w:bCs/>
                <w:sz w:val="20"/>
                <w:szCs w:val="20"/>
              </w:rPr>
              <w:t>Максимальная площадь – 500</w:t>
            </w:r>
            <w:r>
              <w:rPr>
                <w:bCs/>
                <w:sz w:val="20"/>
                <w:szCs w:val="20"/>
              </w:rPr>
              <w:t>0</w:t>
            </w:r>
            <w:r>
              <w:rPr>
                <w:bCs/>
                <w:sz w:val="20"/>
                <w:szCs w:val="20"/>
              </w:rPr>
              <w:t>0</w:t>
            </w:r>
          </w:p>
        </w:tc>
        <w:tc>
          <w:tcPr>
            <w:cnfStyle w:val="000010100000"/>
            <w:tcW w:w="1559" w:type="dxa"/>
            <w:tcBorders>
              <w:top w:val="single" w:color="auto" w:sz="4" w:space="0"/>
              <w:left w:val="single" w:color="auto" w:sz="4" w:space="0"/>
              <w:bottom w:val="single" w:color="auto" w:sz="4" w:space="0"/>
            </w:tcBorders>
          </w:tcPr>
          <w:p w14:paraId="00000188">
            <w:pPr>
              <w:widowControl w:val="off"/>
              <w:ind w:left="-94" w:right="-117" w:firstLine="0"/>
              <w:jc w:val="center"/>
              <w:rPr>
                <w:sz w:val="20"/>
                <w:szCs w:val="20"/>
              </w:rPr>
            </w:pPr>
            <w:r>
              <w:rPr>
                <w:sz w:val="20"/>
                <w:szCs w:val="20"/>
              </w:rPr>
              <w:t>Максимальное количество этажей -3</w:t>
            </w:r>
          </w:p>
          <w:p w14:paraId="00000189">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100000"/>
            <w:tcW w:w="2122" w:type="dxa"/>
            <w:tcBorders>
              <w:top w:val="single" w:color="auto" w:sz="4" w:space="0"/>
              <w:left w:val="single" w:color="auto" w:sz="4" w:space="0"/>
              <w:bottom w:val="single" w:color="auto" w:sz="4" w:space="0"/>
            </w:tcBorders>
          </w:tcPr>
          <w:p w14:paraId="0000018A">
            <w:pPr>
              <w:ind w:left="-94" w:right="-117" w:firstLine="0"/>
              <w:jc w:val="center"/>
              <w:rPr>
                <w:sz w:val="20"/>
                <w:szCs w:val="20"/>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100000"/>
            <w:tcW w:w="1705" w:type="dxa"/>
            <w:tcBorders>
              <w:top w:val="single" w:color="auto" w:sz="4" w:space="0"/>
              <w:left w:val="single" w:color="auto" w:sz="4" w:space="0"/>
              <w:bottom w:val="single" w:color="auto" w:sz="4" w:space="0"/>
            </w:tcBorders>
          </w:tcPr>
          <w:p w14:paraId="0000018B">
            <w:pPr>
              <w:rPr>
                <w:sz w:val="20"/>
                <w:szCs w:val="20"/>
              </w:rPr>
            </w:pPr>
            <w:r>
              <w:rPr>
                <w:bCs/>
                <w:sz w:val="20"/>
                <w:szCs w:val="20"/>
              </w:rPr>
              <w:t>80</w:t>
            </w:r>
          </w:p>
        </w:tc>
      </w:tr>
      <w:tr>
        <w:trPr/>
        <w:tc>
          <w:tcPr>
            <w:cnfStyle w:val="000010010000"/>
            <w:tcW w:w="1701" w:type="dxa"/>
            <w:tcBorders>
              <w:top w:val="single" w:color="auto" w:sz="4" w:space="0"/>
              <w:bottom w:val="single" w:color="auto" w:sz="4" w:space="0"/>
              <w:right w:val="single" w:color="auto" w:sz="4" w:space="0"/>
            </w:tcBorders>
          </w:tcPr>
          <w:p w14:paraId="0000018C">
            <w:pPr>
              <w:widowControl w:val="off"/>
              <w:ind w:left="-108" w:right="-108"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Площадки для занятий спортом</w:t>
            </w:r>
          </w:p>
        </w:tc>
        <w:tc>
          <w:tcPr>
            <w:cnfStyle w:val="000001010000"/>
            <w:tcW w:w="6082" w:type="dxa"/>
            <w:tcBorders>
              <w:top w:val="single" w:color="auto" w:sz="4" w:space="0"/>
              <w:left w:val="single" w:color="auto" w:sz="4" w:space="0"/>
              <w:bottom w:val="single" w:color="auto" w:sz="4" w:space="0"/>
              <w:right w:val="single" w:color="auto" w:sz="4" w:space="0"/>
            </w:tcBorders>
          </w:tcPr>
          <w:p w14:paraId="0000018D">
            <w:pPr>
              <w:widowControl w:val="off"/>
              <w:ind w:left="-108" w:right="-108"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Размещение площадок для занятия спортом и физкультурой на открытом воздухе (физкультурные площадки, беговые дорожки, поля для спортивной игры)</w:t>
            </w:r>
          </w:p>
        </w:tc>
        <w:tc>
          <w:tcPr>
            <w:cnfStyle w:val="000010010000"/>
            <w:tcW w:w="864" w:type="dxa"/>
            <w:tcBorders>
              <w:top w:val="single" w:color="auto" w:sz="4" w:space="0"/>
              <w:left w:val="single" w:color="auto" w:sz="4" w:space="0"/>
              <w:bottom w:val="single" w:color="auto" w:sz="4" w:space="0"/>
            </w:tcBorders>
          </w:tcPr>
          <w:p w14:paraId="0000018E">
            <w:pPr>
              <w:pStyle w:val="Центрированный(таблица)"/>
              <w:ind w:left="-108" w:right="-117"/>
              <w:rPr>
                <w:sz w:val="20"/>
                <w:szCs w:val="20"/>
              </w:rPr>
            </w:pPr>
            <w:r>
              <w:rPr>
                <w:sz w:val="20"/>
                <w:szCs w:val="20"/>
              </w:rPr>
              <w:t>5.1.3</w:t>
            </w:r>
          </w:p>
        </w:tc>
        <w:tc>
          <w:tcPr>
            <w:cnfStyle w:val="000001010000"/>
            <w:tcW w:w="1418" w:type="dxa"/>
            <w:tcBorders>
              <w:top w:val="single" w:color="auto" w:sz="4" w:space="0"/>
              <w:left w:val="single" w:color="auto" w:sz="4" w:space="0"/>
              <w:bottom w:val="single" w:color="auto" w:sz="4" w:space="0"/>
            </w:tcBorders>
          </w:tcPr>
          <w:p w14:paraId="0000018F">
            <w:pPr>
              <w:ind w:firstLine="0"/>
              <w:jc w:val="center"/>
              <w:rPr>
                <w:bCs/>
                <w:sz w:val="20"/>
                <w:szCs w:val="20"/>
              </w:rPr>
            </w:pPr>
            <w:r>
              <w:rPr>
                <w:bCs/>
                <w:sz w:val="20"/>
                <w:szCs w:val="20"/>
              </w:rPr>
              <w:t xml:space="preserve">Минимальная площадь – </w:t>
            </w:r>
            <w:r>
              <w:rPr>
                <w:bCs/>
                <w:sz w:val="20"/>
                <w:szCs w:val="20"/>
              </w:rPr>
              <w:t>2</w:t>
            </w:r>
            <w:r>
              <w:rPr>
                <w:bCs/>
                <w:sz w:val="20"/>
                <w:szCs w:val="20"/>
              </w:rPr>
              <w:t>00</w:t>
            </w:r>
          </w:p>
          <w:p w14:paraId="00000190">
            <w:pPr>
              <w:ind w:firstLine="0"/>
              <w:jc w:val="center"/>
              <w:rPr>
                <w:bCs/>
                <w:sz w:val="20"/>
                <w:szCs w:val="20"/>
              </w:rPr>
            </w:pPr>
            <w:r>
              <w:rPr>
                <w:bCs/>
                <w:sz w:val="20"/>
                <w:szCs w:val="20"/>
              </w:rPr>
              <w:t>Максимальная площадь – 5000</w:t>
            </w:r>
          </w:p>
        </w:tc>
        <w:tc>
          <w:tcPr>
            <w:cnfStyle w:val="000010010000"/>
            <w:tcW w:w="1559" w:type="dxa"/>
            <w:tcBorders>
              <w:top w:val="single" w:color="auto" w:sz="4" w:space="0"/>
              <w:left w:val="single" w:color="auto" w:sz="4" w:space="0"/>
              <w:bottom w:val="single" w:color="auto" w:sz="4" w:space="0"/>
            </w:tcBorders>
          </w:tcPr>
          <w:p w14:paraId="00000191">
            <w:pPr>
              <w:widowControl w:val="off"/>
              <w:ind w:left="-94" w:right="-117" w:firstLine="0"/>
              <w:jc w:val="center"/>
              <w:rPr>
                <w:sz w:val="20"/>
                <w:szCs w:val="20"/>
              </w:rPr>
            </w:pPr>
            <w:r>
              <w:rPr>
                <w:sz w:val="20"/>
                <w:szCs w:val="20"/>
              </w:rPr>
              <w:t>Максимальное количество этажей -3</w:t>
            </w:r>
          </w:p>
          <w:p w14:paraId="00000192">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010000"/>
            <w:tcW w:w="2122" w:type="dxa"/>
            <w:tcBorders>
              <w:top w:val="single" w:color="auto" w:sz="4" w:space="0"/>
              <w:left w:val="single" w:color="auto" w:sz="4" w:space="0"/>
              <w:bottom w:val="single" w:color="auto" w:sz="4" w:space="0"/>
            </w:tcBorders>
          </w:tcPr>
          <w:p w14:paraId="00000193">
            <w:pPr>
              <w:ind w:left="-94" w:right="-117" w:firstLine="0"/>
              <w:jc w:val="center"/>
              <w:rPr>
                <w:sz w:val="20"/>
                <w:szCs w:val="20"/>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010000"/>
            <w:tcW w:w="1705" w:type="dxa"/>
            <w:tcBorders>
              <w:top w:val="single" w:color="auto" w:sz="4" w:space="0"/>
              <w:left w:val="single" w:color="auto" w:sz="4" w:space="0"/>
              <w:bottom w:val="single" w:color="auto" w:sz="4" w:space="0"/>
            </w:tcBorders>
          </w:tcPr>
          <w:p w14:paraId="00000194">
            <w:pPr>
              <w:rPr>
                <w:sz w:val="20"/>
                <w:szCs w:val="20"/>
              </w:rPr>
            </w:pPr>
            <w:r>
              <w:rPr>
                <w:bCs/>
                <w:sz w:val="20"/>
                <w:szCs w:val="20"/>
              </w:rPr>
              <w:t>80</w:t>
            </w:r>
          </w:p>
        </w:tc>
      </w:tr>
      <w:tr>
        <w:trPr/>
        <w:tc>
          <w:tcPr>
            <w:cnfStyle w:val="000010100000"/>
            <w:tcW w:w="1701" w:type="dxa"/>
            <w:tcBorders>
              <w:top w:val="single" w:color="auto" w:sz="4" w:space="0"/>
              <w:bottom w:val="single" w:color="auto" w:sz="4" w:space="0"/>
              <w:right w:val="single" w:color="auto" w:sz="4" w:space="0"/>
            </w:tcBorders>
          </w:tcPr>
          <w:p w14:paraId="00000195">
            <w:pPr>
              <w:widowControl w:val="off"/>
              <w:ind w:left="-108" w:right="-108"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Обеспечение внутреннего правопорядка</w:t>
            </w:r>
          </w:p>
        </w:tc>
        <w:tc>
          <w:tcPr>
            <w:cnfStyle w:val="000001100000"/>
            <w:tcW w:w="6082" w:type="dxa"/>
            <w:tcBorders>
              <w:top w:val="single" w:color="auto" w:sz="4" w:space="0"/>
              <w:left w:val="single" w:color="auto" w:sz="4" w:space="0"/>
              <w:bottom w:val="single" w:color="auto" w:sz="4" w:space="0"/>
              <w:right w:val="single" w:color="auto" w:sz="4" w:space="0"/>
            </w:tcBorders>
          </w:tcPr>
          <w:p w14:paraId="00000196">
            <w:pPr>
              <w:widowControl w:val="off"/>
              <w:ind w:left="-108" w:right="-108"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cnfStyle w:val="000010100000"/>
            <w:tcW w:w="864" w:type="dxa"/>
            <w:tcBorders>
              <w:top w:val="single" w:color="auto" w:sz="4" w:space="0"/>
              <w:left w:val="single" w:color="auto" w:sz="4" w:space="0"/>
              <w:bottom w:val="single" w:color="auto" w:sz="4" w:space="0"/>
            </w:tcBorders>
          </w:tcPr>
          <w:p w14:paraId="00000197">
            <w:pPr>
              <w:pStyle w:val="Центрированный(таблица)"/>
              <w:ind w:left="-108" w:right="-117"/>
              <w:rPr>
                <w:sz w:val="20"/>
                <w:szCs w:val="20"/>
              </w:rPr>
            </w:pPr>
            <w:r>
              <w:rPr>
                <w:sz w:val="20"/>
                <w:szCs w:val="20"/>
              </w:rPr>
              <w:t>8.3</w:t>
            </w:r>
          </w:p>
        </w:tc>
        <w:tc>
          <w:tcPr>
            <w:cnfStyle w:val="000001100000"/>
            <w:tcW w:w="1418" w:type="dxa"/>
            <w:tcBorders>
              <w:top w:val="single" w:color="auto" w:sz="4" w:space="0"/>
              <w:left w:val="single" w:color="auto" w:sz="4" w:space="0"/>
              <w:bottom w:val="single" w:color="auto" w:sz="4" w:space="0"/>
            </w:tcBorders>
          </w:tcPr>
          <w:p w14:paraId="00000198">
            <w:pPr>
              <w:ind w:firstLine="0"/>
              <w:jc w:val="center"/>
              <w:rPr>
                <w:bCs/>
                <w:iCs/>
                <w:sz w:val="20"/>
                <w:szCs w:val="20"/>
              </w:rPr>
            </w:pPr>
            <w:r>
              <w:rPr>
                <w:bCs/>
                <w:sz w:val="20"/>
                <w:szCs w:val="20"/>
              </w:rPr>
              <w:t>Не подлежит установлению</w:t>
            </w:r>
          </w:p>
        </w:tc>
        <w:tc>
          <w:tcPr>
            <w:cnfStyle w:val="000010100000"/>
            <w:tcW w:w="1559" w:type="dxa"/>
            <w:tcBorders>
              <w:top w:val="single" w:color="auto" w:sz="4" w:space="0"/>
              <w:left w:val="single" w:color="auto" w:sz="4" w:space="0"/>
              <w:bottom w:val="single" w:color="auto" w:sz="4" w:space="0"/>
            </w:tcBorders>
          </w:tcPr>
          <w:p w14:paraId="00000199">
            <w:pPr>
              <w:ind w:firstLine="0"/>
              <w:jc w:val="center"/>
              <w:rPr>
                <w:bCs/>
                <w:iCs/>
                <w:sz w:val="20"/>
                <w:szCs w:val="20"/>
              </w:rPr>
            </w:pPr>
            <w:r>
              <w:rPr>
                <w:bCs/>
                <w:sz w:val="20"/>
                <w:szCs w:val="20"/>
              </w:rPr>
              <w:t>Не подлежит установлению</w:t>
            </w:r>
          </w:p>
        </w:tc>
        <w:tc>
          <w:tcPr>
            <w:cnfStyle w:val="000001100000"/>
            <w:tcW w:w="2122" w:type="dxa"/>
            <w:tcBorders>
              <w:top w:val="single" w:color="auto" w:sz="4" w:space="0"/>
              <w:left w:val="single" w:color="auto" w:sz="4" w:space="0"/>
              <w:bottom w:val="single" w:color="auto" w:sz="4" w:space="0"/>
            </w:tcBorders>
          </w:tcPr>
          <w:p w14:paraId="0000019A">
            <w:pPr>
              <w:ind w:firstLine="0"/>
              <w:jc w:val="center"/>
              <w:rPr>
                <w:bCs/>
                <w:iCs/>
                <w:sz w:val="20"/>
                <w:szCs w:val="20"/>
              </w:rPr>
            </w:pPr>
            <w:r>
              <w:rPr>
                <w:bCs/>
                <w:sz w:val="20"/>
                <w:szCs w:val="20"/>
              </w:rPr>
              <w:t>Не подлежит установлению</w:t>
            </w:r>
          </w:p>
        </w:tc>
        <w:tc>
          <w:tcPr>
            <w:cnfStyle w:val="000010100000"/>
            <w:tcW w:w="1705" w:type="dxa"/>
            <w:tcBorders>
              <w:top w:val="single" w:color="auto" w:sz="4" w:space="0"/>
              <w:left w:val="single" w:color="auto" w:sz="4" w:space="0"/>
              <w:bottom w:val="single" w:color="auto" w:sz="4" w:space="0"/>
            </w:tcBorders>
          </w:tcPr>
          <w:p w14:paraId="0000019B">
            <w:pPr>
              <w:ind w:firstLine="0"/>
              <w:jc w:val="center"/>
              <w:rPr>
                <w:bCs/>
                <w:iCs/>
                <w:sz w:val="20"/>
                <w:szCs w:val="20"/>
              </w:rPr>
            </w:pPr>
            <w:r>
              <w:rPr>
                <w:bCs/>
                <w:sz w:val="20"/>
                <w:szCs w:val="20"/>
              </w:rPr>
              <w:t>Не подлежит установлению</w:t>
            </w:r>
          </w:p>
        </w:tc>
      </w:tr>
      <w:tr>
        <w:trPr/>
        <w:tc>
          <w:tcPr>
            <w:cnfStyle w:val="000010010000"/>
            <w:tcW w:w="1701" w:type="dxa"/>
            <w:tcBorders>
              <w:top w:val="single" w:color="auto" w:sz="4" w:space="0"/>
              <w:bottom w:val="single" w:color="auto" w:sz="4" w:space="0"/>
              <w:right w:val="single" w:color="auto" w:sz="4" w:space="0"/>
            </w:tcBorders>
          </w:tcPr>
          <w:p w14:paraId="0000019C">
            <w:pPr>
              <w:ind w:firstLine="0"/>
              <w:jc w:val="center"/>
              <w:rPr>
                <w:bCs/>
                <w:sz w:val="20"/>
                <w:szCs w:val="20"/>
              </w:rPr>
            </w:pPr>
            <w:r>
              <w:rPr>
                <w:bCs/>
                <w:sz w:val="20"/>
                <w:szCs w:val="20"/>
              </w:rPr>
              <w:t>Магазины</w:t>
            </w:r>
          </w:p>
        </w:tc>
        <w:tc>
          <w:tcPr>
            <w:cnfStyle w:val="000001010000"/>
            <w:tcW w:w="6082" w:type="dxa"/>
            <w:tcBorders>
              <w:top w:val="single" w:color="auto" w:sz="4" w:space="0"/>
              <w:left w:val="single" w:color="auto" w:sz="4" w:space="0"/>
              <w:bottom w:val="single" w:color="auto" w:sz="4" w:space="0"/>
              <w:right w:val="single" w:color="auto" w:sz="4" w:space="0"/>
            </w:tcBorders>
          </w:tcPr>
          <w:p w14:paraId="0000019D">
            <w:pPr>
              <w:ind w:firstLine="0"/>
              <w:jc w:val="center"/>
              <w:rPr>
                <w:bCs/>
                <w:sz w:val="20"/>
                <w:szCs w:val="20"/>
              </w:rPr>
            </w:pPr>
            <w:r>
              <w:rPr>
                <w:bCs/>
                <w:sz w:val="20"/>
                <w:szCs w:val="20"/>
              </w:rPr>
              <w:t>Размещение объектов капитального строительства, предназначенных для продажи товаров, торговая площадь которых составляет до 5000 кв. м</w:t>
            </w:r>
          </w:p>
        </w:tc>
        <w:tc>
          <w:tcPr>
            <w:cnfStyle w:val="000010010000"/>
            <w:tcW w:w="864" w:type="dxa"/>
            <w:tcBorders>
              <w:top w:val="single" w:color="auto" w:sz="4" w:space="0"/>
              <w:left w:val="single" w:color="auto" w:sz="4" w:space="0"/>
              <w:bottom w:val="single" w:color="auto" w:sz="4" w:space="0"/>
            </w:tcBorders>
          </w:tcPr>
          <w:p w14:paraId="0000019E">
            <w:pPr>
              <w:ind w:firstLine="0"/>
              <w:jc w:val="center"/>
              <w:rPr>
                <w:bCs/>
                <w:sz w:val="20"/>
                <w:szCs w:val="20"/>
              </w:rPr>
            </w:pPr>
            <w:r>
              <w:rPr>
                <w:bCs/>
                <w:sz w:val="20"/>
                <w:szCs w:val="20"/>
              </w:rPr>
              <w:t>4.4</w:t>
            </w:r>
          </w:p>
        </w:tc>
        <w:tc>
          <w:tcPr>
            <w:cnfStyle w:val="000001010000"/>
            <w:tcW w:w="1418" w:type="dxa"/>
            <w:tcBorders>
              <w:top w:val="single" w:color="auto" w:sz="4" w:space="0"/>
              <w:left w:val="single" w:color="auto" w:sz="4" w:space="0"/>
              <w:bottom w:val="single" w:color="auto" w:sz="4" w:space="0"/>
            </w:tcBorders>
          </w:tcPr>
          <w:p w14:paraId="0000019F">
            <w:pPr>
              <w:ind w:firstLine="0"/>
              <w:jc w:val="center"/>
              <w:rPr>
                <w:bCs/>
                <w:sz w:val="20"/>
                <w:szCs w:val="20"/>
              </w:rPr>
            </w:pPr>
            <w:r>
              <w:rPr>
                <w:bCs/>
                <w:sz w:val="20"/>
                <w:szCs w:val="20"/>
              </w:rPr>
              <w:t>Минимальная площадь – 400</w:t>
            </w:r>
          </w:p>
          <w:p w14:paraId="000001A0">
            <w:pPr>
              <w:ind w:firstLine="0"/>
              <w:jc w:val="center"/>
              <w:rPr>
                <w:bCs/>
                <w:sz w:val="20"/>
                <w:szCs w:val="20"/>
              </w:rPr>
            </w:pPr>
            <w:r>
              <w:rPr>
                <w:bCs/>
                <w:sz w:val="20"/>
                <w:szCs w:val="20"/>
              </w:rPr>
              <w:t>Максимальная площадь – 5000</w:t>
            </w:r>
          </w:p>
        </w:tc>
        <w:tc>
          <w:tcPr>
            <w:cnfStyle w:val="000010010000"/>
            <w:tcW w:w="1559" w:type="dxa"/>
            <w:tcBorders>
              <w:top w:val="single" w:color="auto" w:sz="4" w:space="0"/>
              <w:left w:val="single" w:color="auto" w:sz="4" w:space="0"/>
              <w:bottom w:val="single" w:color="auto" w:sz="4" w:space="0"/>
            </w:tcBorders>
          </w:tcPr>
          <w:p w14:paraId="000001A1">
            <w:pPr>
              <w:widowControl w:val="off"/>
              <w:ind w:left="-94" w:right="-117" w:firstLine="0"/>
              <w:jc w:val="center"/>
              <w:rPr>
                <w:sz w:val="20"/>
                <w:szCs w:val="20"/>
              </w:rPr>
            </w:pPr>
            <w:r>
              <w:rPr>
                <w:sz w:val="20"/>
                <w:szCs w:val="20"/>
              </w:rPr>
              <w:t>Максимальное количество этажей -3</w:t>
            </w:r>
          </w:p>
          <w:p w14:paraId="000001A2">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010000"/>
            <w:tcW w:w="2122" w:type="dxa"/>
            <w:tcBorders>
              <w:top w:val="single" w:color="auto" w:sz="4" w:space="0"/>
              <w:left w:val="single" w:color="auto" w:sz="4" w:space="0"/>
              <w:bottom w:val="single" w:color="auto" w:sz="4" w:space="0"/>
            </w:tcBorders>
          </w:tcPr>
          <w:p w14:paraId="000001A3">
            <w:pPr>
              <w:ind w:left="-94" w:right="-117" w:firstLine="0"/>
              <w:jc w:val="center"/>
              <w:rPr>
                <w:sz w:val="20"/>
                <w:szCs w:val="20"/>
              </w:rPr>
            </w:pPr>
            <w:r>
              <w:rPr>
                <w:sz w:val="20"/>
                <w:szCs w:val="20"/>
              </w:rPr>
              <w:t xml:space="preserve">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w:t>
            </w:r>
            <w:r>
              <w:rPr>
                <w:sz w:val="20"/>
                <w:szCs w:val="20"/>
              </w:rPr>
              <w:t>сторонам земельного участка</w:t>
            </w:r>
          </w:p>
        </w:tc>
        <w:tc>
          <w:tcPr>
            <w:cnfStyle w:val="000010010000"/>
            <w:tcW w:w="1705" w:type="dxa"/>
            <w:tcBorders>
              <w:top w:val="single" w:color="auto" w:sz="4" w:space="0"/>
              <w:left w:val="single" w:color="auto" w:sz="4" w:space="0"/>
              <w:bottom w:val="single" w:color="auto" w:sz="4" w:space="0"/>
            </w:tcBorders>
          </w:tcPr>
          <w:p w14:paraId="000001A4">
            <w:pPr>
              <w:rPr>
                <w:sz w:val="20"/>
                <w:szCs w:val="20"/>
              </w:rPr>
            </w:pPr>
            <w:r>
              <w:rPr>
                <w:bCs/>
                <w:sz w:val="20"/>
                <w:szCs w:val="20"/>
              </w:rPr>
              <w:t>80</w:t>
            </w:r>
          </w:p>
        </w:tc>
      </w:tr>
      <w:tr>
        <w:trPr/>
        <w:tc>
          <w:tcPr>
            <w:cnfStyle w:val="000010100000"/>
            <w:tcW w:w="1701" w:type="dxa"/>
            <w:tcBorders>
              <w:top w:val="single" w:color="auto" w:sz="4" w:space="0"/>
              <w:bottom w:val="single" w:color="auto" w:sz="4" w:space="0"/>
              <w:right w:val="single" w:color="auto" w:sz="4" w:space="0"/>
            </w:tcBorders>
          </w:tcPr>
          <w:p w14:paraId="000001A5">
            <w:pPr>
              <w:pStyle w:val="Нормальный(таблица)"/>
              <w:ind w:left="-108" w:right="-108"/>
              <w:jc w:val="center"/>
              <w:rPr>
                <w:sz w:val="20"/>
                <w:szCs w:val="20"/>
              </w:rPr>
            </w:pPr>
            <w:r>
              <w:rPr>
                <w:sz w:val="20"/>
                <w:szCs w:val="20"/>
              </w:rPr>
              <w:t>Историко-культурная деятельность</w:t>
            </w:r>
          </w:p>
        </w:tc>
        <w:tc>
          <w:tcPr>
            <w:cnfStyle w:val="000001100000"/>
            <w:tcW w:w="6082" w:type="dxa"/>
            <w:tcBorders>
              <w:top w:val="single" w:color="auto" w:sz="4" w:space="0"/>
              <w:left w:val="single" w:color="auto" w:sz="4" w:space="0"/>
              <w:bottom w:val="single" w:color="auto" w:sz="4" w:space="0"/>
              <w:right w:val="single" w:color="auto" w:sz="4" w:space="0"/>
            </w:tcBorders>
          </w:tcPr>
          <w:p w14:paraId="000001A6">
            <w:pPr>
              <w:pStyle w:val="Нормальный(таблица)"/>
              <w:ind w:left="-108" w:right="-108"/>
              <w:rPr>
                <w:sz w:val="20"/>
                <w:szCs w:val="20"/>
              </w:rPr>
            </w:pPr>
            <w:r>
              <w:rPr>
                <w:sz w:val="20"/>
                <w:szCs w:val="20"/>
              </w:rPr>
              <w:t>Сохранение и изучение объектов культурного наследия народов Российской Федерации (памятников истории и культуры), в том числе:</w:t>
            </w:r>
          </w:p>
          <w:p w14:paraId="000001A7">
            <w:pPr>
              <w:pStyle w:val="Нормальный(таблица)"/>
              <w:ind w:left="-108" w:right="-108"/>
              <w:rPr>
                <w:sz w:val="20"/>
                <w:szCs w:val="20"/>
              </w:rPr>
            </w:pPr>
            <w:r>
              <w:rPr>
                <w:sz w:val="20"/>
                <w:szCs w:val="20"/>
              </w:rPr>
              <w:t>объектов археологического наследия, достопримечательных мест, мест бытования исторических промыслов, производств и ремесел,</w:t>
            </w:r>
          </w:p>
          <w:p w14:paraId="000001A8">
            <w:pPr>
              <w:pStyle w:val="Нормальный(таблица)"/>
              <w:ind w:left="-108" w:right="-108"/>
              <w:rPr>
                <w:sz w:val="20"/>
                <w:szCs w:val="20"/>
              </w:rPr>
            </w:pPr>
            <w:r>
              <w:rPr>
                <w:sz w:val="20"/>
                <w:szCs w:val="20"/>
              </w:rPr>
              <w:t>исторических поселений,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cnfStyle w:val="000010100000"/>
            <w:tcW w:w="864" w:type="dxa"/>
            <w:tcBorders>
              <w:top w:val="single" w:color="auto" w:sz="4" w:space="0"/>
              <w:left w:val="single" w:color="auto" w:sz="4" w:space="0"/>
              <w:bottom w:val="single" w:color="auto" w:sz="4" w:space="0"/>
            </w:tcBorders>
          </w:tcPr>
          <w:p w14:paraId="000001A9">
            <w:pPr>
              <w:ind w:firstLine="0"/>
              <w:jc w:val="center"/>
              <w:rPr>
                <w:bCs/>
                <w:sz w:val="20"/>
                <w:szCs w:val="20"/>
              </w:rPr>
            </w:pPr>
            <w:r>
              <w:rPr>
                <w:sz w:val="20"/>
                <w:szCs w:val="20"/>
              </w:rPr>
              <w:t>9.3</w:t>
            </w:r>
          </w:p>
        </w:tc>
        <w:tc>
          <w:tcPr>
            <w:cnfStyle w:val="000001100000"/>
            <w:tcW w:w="1418" w:type="dxa"/>
            <w:tcBorders>
              <w:top w:val="single" w:color="auto" w:sz="4" w:space="0"/>
              <w:left w:val="single" w:color="auto" w:sz="4" w:space="0"/>
              <w:bottom w:val="single" w:color="auto" w:sz="4" w:space="0"/>
            </w:tcBorders>
          </w:tcPr>
          <w:p w14:paraId="000001AA">
            <w:pPr>
              <w:ind w:left="-108" w:right="-117" w:firstLine="0"/>
              <w:jc w:val="center"/>
              <w:rPr>
                <w:bCs/>
                <w:sz w:val="20"/>
                <w:szCs w:val="20"/>
              </w:rPr>
            </w:pPr>
            <w:r>
              <w:rPr>
                <w:bCs/>
                <w:sz w:val="20"/>
                <w:szCs w:val="20"/>
              </w:rPr>
              <w:t>Не подлежит установлению</w:t>
            </w:r>
          </w:p>
        </w:tc>
        <w:tc>
          <w:tcPr>
            <w:cnfStyle w:val="000010100000"/>
            <w:tcW w:w="1559" w:type="dxa"/>
            <w:tcBorders>
              <w:top w:val="single" w:color="auto" w:sz="4" w:space="0"/>
              <w:left w:val="single" w:color="auto" w:sz="4" w:space="0"/>
              <w:bottom w:val="single" w:color="auto" w:sz="4" w:space="0"/>
            </w:tcBorders>
          </w:tcPr>
          <w:p w14:paraId="000001AB">
            <w:pPr>
              <w:ind w:left="-108" w:right="-117" w:firstLine="0"/>
              <w:jc w:val="center"/>
              <w:rPr>
                <w:bCs/>
                <w:sz w:val="20"/>
                <w:szCs w:val="20"/>
              </w:rPr>
            </w:pPr>
            <w:r>
              <w:rPr>
                <w:bCs/>
                <w:sz w:val="20"/>
                <w:szCs w:val="20"/>
              </w:rPr>
              <w:t>Не подлежит установлению</w:t>
            </w:r>
          </w:p>
        </w:tc>
        <w:tc>
          <w:tcPr>
            <w:cnfStyle w:val="000001100000"/>
            <w:tcW w:w="2122" w:type="dxa"/>
            <w:tcBorders>
              <w:top w:val="single" w:color="auto" w:sz="4" w:space="0"/>
              <w:left w:val="single" w:color="auto" w:sz="4" w:space="0"/>
              <w:bottom w:val="single" w:color="auto" w:sz="4" w:space="0"/>
            </w:tcBorders>
          </w:tcPr>
          <w:p w14:paraId="000001AC">
            <w:pPr>
              <w:ind w:left="-108" w:right="-117" w:firstLine="0"/>
              <w:jc w:val="center"/>
              <w:rPr>
                <w:sz w:val="20"/>
                <w:szCs w:val="20"/>
              </w:rPr>
            </w:pPr>
            <w:r>
              <w:rPr>
                <w:bCs/>
                <w:sz w:val="20"/>
                <w:szCs w:val="20"/>
              </w:rPr>
              <w:t>Не подлежит установлению</w:t>
            </w:r>
          </w:p>
        </w:tc>
        <w:tc>
          <w:tcPr>
            <w:cnfStyle w:val="000010100000"/>
            <w:tcW w:w="1705" w:type="dxa"/>
            <w:tcBorders>
              <w:top w:val="single" w:color="auto" w:sz="4" w:space="0"/>
              <w:left w:val="single" w:color="auto" w:sz="4" w:space="0"/>
              <w:bottom w:val="single" w:color="auto" w:sz="4" w:space="0"/>
            </w:tcBorders>
          </w:tcPr>
          <w:p w14:paraId="000001AD">
            <w:pPr>
              <w:ind w:left="-108" w:right="-117" w:firstLine="0"/>
              <w:jc w:val="center"/>
              <w:rPr>
                <w:sz w:val="20"/>
                <w:szCs w:val="20"/>
              </w:rPr>
            </w:pPr>
            <w:r>
              <w:rPr>
                <w:bCs/>
                <w:sz w:val="20"/>
                <w:szCs w:val="20"/>
              </w:rPr>
              <w:t>Не подлежит установлению</w:t>
            </w:r>
          </w:p>
        </w:tc>
      </w:tr>
      <w:tr>
        <w:trPr/>
        <w:tc>
          <w:tcPr>
            <w:cnfStyle w:val="000010010000"/>
            <w:tcW w:w="1701" w:type="dxa"/>
            <w:tcBorders>
              <w:top w:val="single" w:color="auto" w:sz="4" w:space="0"/>
              <w:bottom w:val="single" w:color="auto" w:sz="4" w:space="0"/>
              <w:right w:val="single" w:color="auto" w:sz="4" w:space="0"/>
            </w:tcBorders>
          </w:tcPr>
          <w:p w14:paraId="000001AE">
            <w:pPr>
              <w:pStyle w:val="Formattext"/>
              <w:spacing w:before="0" w:after="0"/>
              <w:ind w:left="-108" w:right="-108"/>
              <w:jc w:val="center"/>
              <w:rPr>
                <w:sz w:val="20"/>
                <w:szCs w:val="20"/>
              </w:rPr>
            </w:pPr>
            <w:r>
              <w:rPr>
                <w:sz w:val="20"/>
                <w:szCs w:val="20"/>
              </w:rPr>
              <w:t>Ведение огородничества</w:t>
            </w:r>
          </w:p>
        </w:tc>
        <w:tc>
          <w:tcPr>
            <w:cnfStyle w:val="000001010000"/>
            <w:tcW w:w="6082" w:type="dxa"/>
            <w:tcBorders>
              <w:top w:val="single" w:color="auto" w:sz="4" w:space="0"/>
              <w:left w:val="single" w:color="auto" w:sz="4" w:space="0"/>
              <w:bottom w:val="single" w:color="auto" w:sz="4" w:space="0"/>
              <w:right w:val="single" w:color="auto" w:sz="4" w:space="0"/>
            </w:tcBorders>
          </w:tcPr>
          <w:p w14:paraId="000001AF">
            <w:pPr>
              <w:pStyle w:val="Formattext"/>
              <w:spacing w:before="0" w:after="0"/>
              <w:ind w:left="-108" w:right="-108"/>
              <w:jc w:val="center"/>
              <w:rPr>
                <w:sz w:val="20"/>
                <w:szCs w:val="20"/>
              </w:rPr>
            </w:pPr>
            <w:r>
              <w:rPr>
                <w:sz w:val="20"/>
                <w:szCs w:val="20"/>
              </w:rPr>
              <w:t>Осуществление деятельности, связанной с выращиванием ягодных, овощных, бахчевых или иных сельскохозяйственных культур и картофеля; 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c>
          <w:tcPr>
            <w:cnfStyle w:val="000010010000"/>
            <w:tcW w:w="864" w:type="dxa"/>
            <w:tcBorders>
              <w:top w:val="single" w:color="auto" w:sz="4" w:space="0"/>
              <w:left w:val="single" w:color="auto" w:sz="4" w:space="0"/>
              <w:bottom w:val="single" w:color="auto" w:sz="4" w:space="0"/>
            </w:tcBorders>
          </w:tcPr>
          <w:p w14:paraId="000001B0">
            <w:pPr>
              <w:pStyle w:val="Formattext"/>
              <w:spacing w:before="0" w:after="0"/>
              <w:ind w:left="-108" w:right="-117"/>
              <w:jc w:val="center"/>
              <w:rPr>
                <w:sz w:val="20"/>
                <w:szCs w:val="20"/>
              </w:rPr>
            </w:pPr>
            <w:r>
              <w:rPr>
                <w:sz w:val="20"/>
                <w:szCs w:val="20"/>
              </w:rPr>
              <w:t>13.1</w:t>
            </w:r>
          </w:p>
        </w:tc>
        <w:tc>
          <w:tcPr>
            <w:cnfStyle w:val="000001010000"/>
            <w:tcW w:w="1418" w:type="dxa"/>
            <w:tcBorders>
              <w:top w:val="single" w:color="auto" w:sz="4" w:space="0"/>
              <w:left w:val="single" w:color="auto" w:sz="4" w:space="0"/>
              <w:bottom w:val="single" w:color="auto" w:sz="4" w:space="0"/>
            </w:tcBorders>
          </w:tcPr>
          <w:p w14:paraId="000001B1">
            <w:pPr>
              <w:pStyle w:val="Центрированный(таблица)"/>
              <w:ind w:left="-94"/>
              <w:rPr>
                <w:sz w:val="20"/>
                <w:szCs w:val="20"/>
              </w:rPr>
            </w:pPr>
            <w:r>
              <w:rPr>
                <w:sz w:val="20"/>
                <w:szCs w:val="20"/>
              </w:rPr>
              <w:t>Минимальная площадь – 100</w:t>
            </w:r>
          </w:p>
          <w:p w14:paraId="000001B2">
            <w:pPr>
              <w:pStyle w:val="Formattext"/>
              <w:spacing w:before="0" w:after="0"/>
              <w:ind w:left="-108"/>
              <w:jc w:val="center"/>
              <w:rPr>
                <w:sz w:val="20"/>
                <w:szCs w:val="20"/>
              </w:rPr>
            </w:pPr>
            <w:r>
              <w:rPr>
                <w:sz w:val="20"/>
                <w:szCs w:val="20"/>
              </w:rPr>
              <w:t>Максимальная площадь – 2000</w:t>
            </w:r>
          </w:p>
        </w:tc>
        <w:tc>
          <w:tcPr>
            <w:cnfStyle w:val="000010010000"/>
            <w:tcW w:w="1559" w:type="dxa"/>
            <w:tcBorders>
              <w:top w:val="single" w:color="auto" w:sz="4" w:space="0"/>
              <w:left w:val="single" w:color="auto" w:sz="4" w:space="0"/>
              <w:bottom w:val="single" w:color="auto" w:sz="4" w:space="0"/>
            </w:tcBorders>
          </w:tcPr>
          <w:p w14:paraId="000001B3">
            <w:pPr>
              <w:pStyle w:val="Центрированный(таблица)"/>
              <w:ind w:left="-94" w:right="-117"/>
              <w:rPr>
                <w:sz w:val="20"/>
                <w:szCs w:val="20"/>
              </w:rPr>
            </w:pPr>
            <w:r>
              <w:rPr>
                <w:sz w:val="20"/>
                <w:szCs w:val="20"/>
              </w:rPr>
              <w:t>Максимальное количество этажей -2</w:t>
            </w:r>
          </w:p>
          <w:p w14:paraId="000001B4">
            <w:pPr>
              <w:pStyle w:val="Formattext"/>
              <w:spacing w:before="0" w:after="0"/>
              <w:ind w:left="-108" w:right="-117"/>
              <w:jc w:val="center"/>
              <w:rPr>
                <w:sz w:val="20"/>
                <w:szCs w:val="20"/>
              </w:rPr>
            </w:pPr>
            <w:r>
              <w:rPr>
                <w:sz w:val="20"/>
                <w:szCs w:val="20"/>
              </w:rPr>
              <w:t>Максимальная высота строений – 10м.</w:t>
            </w:r>
          </w:p>
        </w:tc>
        <w:tc>
          <w:tcPr>
            <w:cnfStyle w:val="000001010000"/>
            <w:tcW w:w="2122" w:type="dxa"/>
            <w:tcBorders>
              <w:top w:val="single" w:color="auto" w:sz="4" w:space="0"/>
              <w:left w:val="single" w:color="auto" w:sz="4" w:space="0"/>
              <w:bottom w:val="single" w:color="auto" w:sz="4" w:space="0"/>
            </w:tcBorders>
          </w:tcPr>
          <w:p w14:paraId="000001B5">
            <w:pPr>
              <w:pStyle w:val="Formattext"/>
              <w:spacing w:before="0" w:after="0"/>
              <w:ind w:left="-108" w:right="-117"/>
              <w:jc w:val="center"/>
              <w:rPr>
                <w:sz w:val="20"/>
                <w:szCs w:val="20"/>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010000"/>
            <w:tcW w:w="1705" w:type="dxa"/>
            <w:tcBorders>
              <w:top w:val="single" w:color="auto" w:sz="4" w:space="0"/>
              <w:left w:val="single" w:color="auto" w:sz="4" w:space="0"/>
              <w:bottom w:val="single" w:color="auto" w:sz="4" w:space="0"/>
            </w:tcBorders>
          </w:tcPr>
          <w:p w14:paraId="000001B6">
            <w:pPr>
              <w:pStyle w:val="Formattext"/>
              <w:spacing w:before="0" w:after="0"/>
              <w:ind w:left="-108" w:right="-117"/>
              <w:jc w:val="center"/>
              <w:rPr>
                <w:sz w:val="20"/>
                <w:szCs w:val="20"/>
              </w:rPr>
            </w:pPr>
            <w:r>
              <w:rPr>
                <w:sz w:val="20"/>
                <w:szCs w:val="20"/>
              </w:rPr>
              <w:t>40</w:t>
            </w:r>
          </w:p>
        </w:tc>
      </w:tr>
      <w:tr>
        <w:trPr/>
        <w:tc>
          <w:tcPr>
            <w:cnfStyle w:val="000010100000"/>
            <w:tcW w:w="1701" w:type="dxa"/>
            <w:tcBorders>
              <w:top w:val="single" w:color="auto" w:sz="4" w:space="0"/>
              <w:bottom w:val="single" w:color="auto" w:sz="4" w:space="0"/>
              <w:right w:val="single" w:color="auto" w:sz="4" w:space="0"/>
            </w:tcBorders>
          </w:tcPr>
          <w:p w14:paraId="000001B7">
            <w:pPr>
              <w:pStyle w:val="Formattext"/>
              <w:spacing w:before="0" w:after="0"/>
              <w:ind w:left="-108" w:right="-108"/>
              <w:jc w:val="center"/>
              <w:rPr>
                <w:sz w:val="20"/>
                <w:szCs w:val="20"/>
              </w:rPr>
            </w:pPr>
            <w:r>
              <w:rPr>
                <w:sz w:val="20"/>
                <w:szCs w:val="20"/>
              </w:rPr>
              <w:t>Ведение садоводства</w:t>
            </w:r>
          </w:p>
        </w:tc>
        <w:tc>
          <w:tcPr>
            <w:cnfStyle w:val="000001100000"/>
            <w:tcW w:w="6082" w:type="dxa"/>
            <w:tcBorders>
              <w:top w:val="single" w:color="auto" w:sz="4" w:space="0"/>
              <w:left w:val="single" w:color="auto" w:sz="4" w:space="0"/>
              <w:bottom w:val="single" w:color="auto" w:sz="4" w:space="0"/>
              <w:right w:val="single" w:color="auto" w:sz="4" w:space="0"/>
            </w:tcBorders>
          </w:tcPr>
          <w:p w14:paraId="000001B8">
            <w:pPr>
              <w:pStyle w:val="Formattext"/>
              <w:spacing w:before="0" w:after="0"/>
              <w:ind w:left="-108" w:right="-108"/>
              <w:jc w:val="center"/>
              <w:rPr>
                <w:sz w:val="20"/>
                <w:szCs w:val="20"/>
              </w:rPr>
            </w:pPr>
            <w:r>
              <w:rPr>
                <w:sz w:val="20"/>
                <w:szCs w:val="20"/>
              </w:rPr>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кодом 2.1, хозяйственных построек и гаражей для собственных нужд</w:t>
            </w:r>
          </w:p>
        </w:tc>
        <w:tc>
          <w:tcPr>
            <w:cnfStyle w:val="000010100000"/>
            <w:tcW w:w="864" w:type="dxa"/>
            <w:tcBorders>
              <w:top w:val="single" w:color="auto" w:sz="4" w:space="0"/>
              <w:left w:val="single" w:color="auto" w:sz="4" w:space="0"/>
              <w:bottom w:val="single" w:color="auto" w:sz="4" w:space="0"/>
            </w:tcBorders>
          </w:tcPr>
          <w:p w14:paraId="000001B9">
            <w:pPr>
              <w:pStyle w:val="Formattext"/>
              <w:spacing w:before="0" w:after="0"/>
              <w:ind w:left="-108" w:right="-117"/>
              <w:jc w:val="center"/>
              <w:rPr>
                <w:sz w:val="20"/>
                <w:szCs w:val="20"/>
              </w:rPr>
            </w:pPr>
            <w:r>
              <w:rPr>
                <w:sz w:val="20"/>
                <w:szCs w:val="20"/>
              </w:rPr>
              <w:t>13.2</w:t>
            </w:r>
          </w:p>
        </w:tc>
        <w:tc>
          <w:tcPr>
            <w:cnfStyle w:val="000001100000"/>
            <w:tcW w:w="1418" w:type="dxa"/>
            <w:tcBorders>
              <w:top w:val="single" w:color="auto" w:sz="4" w:space="0"/>
              <w:left w:val="single" w:color="auto" w:sz="4" w:space="0"/>
              <w:bottom w:val="single" w:color="auto" w:sz="4" w:space="0"/>
            </w:tcBorders>
          </w:tcPr>
          <w:p w14:paraId="000001BA">
            <w:pPr>
              <w:pStyle w:val="Центрированный(таблица)"/>
              <w:ind w:left="-94"/>
              <w:rPr>
                <w:sz w:val="20"/>
                <w:szCs w:val="20"/>
              </w:rPr>
            </w:pPr>
            <w:r>
              <w:rPr>
                <w:sz w:val="20"/>
                <w:szCs w:val="20"/>
              </w:rPr>
              <w:t>Минимальная площадь – 100</w:t>
            </w:r>
          </w:p>
          <w:p w14:paraId="000001BB">
            <w:pPr>
              <w:pStyle w:val="Formattext"/>
              <w:spacing w:before="0" w:after="0"/>
              <w:ind w:left="-108"/>
              <w:jc w:val="center"/>
              <w:rPr>
                <w:sz w:val="20"/>
                <w:szCs w:val="20"/>
              </w:rPr>
            </w:pPr>
            <w:r>
              <w:rPr>
                <w:sz w:val="20"/>
                <w:szCs w:val="20"/>
              </w:rPr>
              <w:t>Максимальная площадь – 2000</w:t>
            </w:r>
          </w:p>
        </w:tc>
        <w:tc>
          <w:tcPr>
            <w:cnfStyle w:val="000010100000"/>
            <w:tcW w:w="1559" w:type="dxa"/>
            <w:tcBorders>
              <w:top w:val="single" w:color="auto" w:sz="4" w:space="0"/>
              <w:left w:val="single" w:color="auto" w:sz="4" w:space="0"/>
              <w:bottom w:val="single" w:color="auto" w:sz="4" w:space="0"/>
            </w:tcBorders>
          </w:tcPr>
          <w:p w14:paraId="000001BC">
            <w:pPr>
              <w:pStyle w:val="Центрированный(таблица)"/>
              <w:ind w:left="-94" w:right="-117"/>
              <w:rPr>
                <w:sz w:val="20"/>
                <w:szCs w:val="20"/>
              </w:rPr>
            </w:pPr>
            <w:r>
              <w:rPr>
                <w:sz w:val="20"/>
                <w:szCs w:val="20"/>
              </w:rPr>
              <w:t>Максимальное количество этажей -2</w:t>
            </w:r>
          </w:p>
          <w:p w14:paraId="000001BD">
            <w:pPr>
              <w:pStyle w:val="Formattext"/>
              <w:spacing w:before="0" w:after="0"/>
              <w:ind w:left="-108" w:right="-117"/>
              <w:jc w:val="center"/>
              <w:rPr>
                <w:sz w:val="20"/>
                <w:szCs w:val="20"/>
              </w:rPr>
            </w:pPr>
            <w:r>
              <w:rPr>
                <w:sz w:val="20"/>
                <w:szCs w:val="20"/>
              </w:rPr>
              <w:t>Максимальная высота строений – 10м.</w:t>
            </w:r>
          </w:p>
        </w:tc>
        <w:tc>
          <w:tcPr>
            <w:cnfStyle w:val="000001100000"/>
            <w:tcW w:w="2122" w:type="dxa"/>
            <w:tcBorders>
              <w:top w:val="single" w:color="auto" w:sz="4" w:space="0"/>
              <w:left w:val="single" w:color="auto" w:sz="4" w:space="0"/>
              <w:bottom w:val="single" w:color="auto" w:sz="4" w:space="0"/>
            </w:tcBorders>
          </w:tcPr>
          <w:p w14:paraId="000001BE">
            <w:pPr>
              <w:pStyle w:val="Formattext"/>
              <w:spacing w:before="0" w:after="0"/>
              <w:ind w:left="-108" w:right="-117"/>
              <w:jc w:val="center"/>
              <w:rPr>
                <w:sz w:val="20"/>
                <w:szCs w:val="20"/>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100000"/>
            <w:tcW w:w="1705" w:type="dxa"/>
            <w:tcBorders>
              <w:top w:val="single" w:color="auto" w:sz="4" w:space="0"/>
              <w:left w:val="single" w:color="auto" w:sz="4" w:space="0"/>
              <w:bottom w:val="single" w:color="auto" w:sz="4" w:space="0"/>
            </w:tcBorders>
          </w:tcPr>
          <w:p w14:paraId="000001BF">
            <w:pPr>
              <w:pStyle w:val="Formattext"/>
              <w:spacing w:before="0" w:after="0"/>
              <w:ind w:left="-108" w:right="-117"/>
              <w:jc w:val="center"/>
              <w:rPr>
                <w:sz w:val="20"/>
                <w:szCs w:val="20"/>
              </w:rPr>
            </w:pPr>
            <w:r>
              <w:rPr>
                <w:sz w:val="20"/>
                <w:szCs w:val="20"/>
              </w:rPr>
              <w:t>40</w:t>
            </w:r>
          </w:p>
        </w:tc>
      </w:tr>
      <w:tr>
        <w:trPr/>
        <w:tc>
          <w:tcPr>
            <w:cnfStyle w:val="000010010000"/>
            <w:tcW w:w="1701" w:type="dxa"/>
            <w:tcBorders>
              <w:top w:val="single" w:color="auto" w:sz="4" w:space="0"/>
              <w:bottom w:val="single" w:color="auto" w:sz="4" w:space="0"/>
              <w:right w:val="single" w:color="auto" w:sz="4" w:space="0"/>
            </w:tcBorders>
          </w:tcPr>
          <w:p w14:paraId="000001C0">
            <w:pPr>
              <w:pStyle w:val="Formattext"/>
              <w:spacing w:before="0" w:after="0"/>
              <w:ind w:left="-108" w:right="-108"/>
              <w:jc w:val="center"/>
              <w:rPr>
                <w:sz w:val="20"/>
                <w:szCs w:val="20"/>
              </w:rPr>
            </w:pPr>
            <w:r>
              <w:rPr>
                <w:sz w:val="20"/>
                <w:szCs w:val="20"/>
              </w:rPr>
              <w:t>Общественное управление</w:t>
            </w:r>
          </w:p>
        </w:tc>
        <w:tc>
          <w:tcPr>
            <w:cnfStyle w:val="000001010000"/>
            <w:tcW w:w="6082" w:type="dxa"/>
            <w:tcBorders>
              <w:top w:val="single" w:color="auto" w:sz="4" w:space="0"/>
              <w:left w:val="single" w:color="auto" w:sz="4" w:space="0"/>
              <w:bottom w:val="single" w:color="auto" w:sz="4" w:space="0"/>
              <w:right w:val="single" w:color="auto" w:sz="4" w:space="0"/>
            </w:tcBorders>
          </w:tcPr>
          <w:p w14:paraId="000001C1">
            <w:pPr>
              <w:pStyle w:val="Formattext"/>
              <w:spacing w:before="0" w:after="0"/>
              <w:ind w:left="-108" w:right="-108"/>
              <w:jc w:val="center"/>
              <w:rPr>
                <w:sz w:val="20"/>
                <w:szCs w:val="20"/>
              </w:rPr>
            </w:pPr>
            <w:r>
              <w:rPr>
                <w:sz w:val="20"/>
                <w:szCs w:val="20"/>
              </w:rPr>
              <w:t>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кодами 3.8.1-3.8.2</w:t>
            </w:r>
          </w:p>
        </w:tc>
        <w:tc>
          <w:tcPr>
            <w:cnfStyle w:val="000010010000"/>
            <w:tcW w:w="864" w:type="dxa"/>
            <w:tcBorders>
              <w:top w:val="single" w:color="auto" w:sz="4" w:space="0"/>
              <w:left w:val="single" w:color="auto" w:sz="4" w:space="0"/>
              <w:bottom w:val="single" w:color="auto" w:sz="4" w:space="0"/>
            </w:tcBorders>
          </w:tcPr>
          <w:p w14:paraId="000001C2">
            <w:pPr>
              <w:pStyle w:val="Formattext"/>
              <w:spacing w:before="0" w:after="0"/>
              <w:ind w:left="-108" w:right="-117"/>
              <w:jc w:val="center"/>
              <w:rPr>
                <w:sz w:val="20"/>
                <w:szCs w:val="20"/>
              </w:rPr>
            </w:pPr>
            <w:r>
              <w:rPr>
                <w:color w:val="444444"/>
                <w:sz w:val="20"/>
                <w:shd w:val="clear" w:color="auto" w:fill="ffffff"/>
              </w:rPr>
              <w:t>3.8</w:t>
            </w:r>
          </w:p>
        </w:tc>
        <w:tc>
          <w:tcPr>
            <w:cnfStyle w:val="000001010000"/>
            <w:tcW w:w="1418" w:type="dxa"/>
            <w:tcBorders>
              <w:top w:val="single" w:color="auto" w:sz="4" w:space="0"/>
              <w:left w:val="single" w:color="auto" w:sz="4" w:space="0"/>
              <w:bottom w:val="single" w:color="auto" w:sz="4" w:space="0"/>
            </w:tcBorders>
          </w:tcPr>
          <w:p w14:paraId="000001C3">
            <w:pPr>
              <w:ind w:firstLine="0"/>
              <w:jc w:val="center"/>
              <w:rPr>
                <w:bCs/>
                <w:sz w:val="20"/>
                <w:szCs w:val="20"/>
              </w:rPr>
            </w:pPr>
            <w:r>
              <w:rPr>
                <w:bCs/>
                <w:sz w:val="20"/>
                <w:szCs w:val="20"/>
              </w:rPr>
              <w:t>Минимальная площадь – 400</w:t>
            </w:r>
          </w:p>
          <w:p w14:paraId="000001C4">
            <w:pPr>
              <w:ind w:firstLine="0"/>
              <w:jc w:val="center"/>
              <w:rPr>
                <w:bCs/>
                <w:sz w:val="20"/>
                <w:szCs w:val="20"/>
              </w:rPr>
            </w:pPr>
            <w:r>
              <w:rPr>
                <w:bCs/>
                <w:sz w:val="20"/>
                <w:szCs w:val="20"/>
              </w:rPr>
              <w:t>Максимальная площадь – 5000</w:t>
            </w:r>
          </w:p>
        </w:tc>
        <w:tc>
          <w:tcPr>
            <w:cnfStyle w:val="000010010000"/>
            <w:tcW w:w="1559" w:type="dxa"/>
            <w:tcBorders>
              <w:top w:val="single" w:color="auto" w:sz="4" w:space="0"/>
              <w:left w:val="single" w:color="auto" w:sz="4" w:space="0"/>
              <w:bottom w:val="single" w:color="auto" w:sz="4" w:space="0"/>
            </w:tcBorders>
          </w:tcPr>
          <w:p w14:paraId="000001C5">
            <w:pPr>
              <w:widowControl w:val="off"/>
              <w:ind w:left="-94" w:right="-117" w:firstLine="0"/>
              <w:jc w:val="center"/>
              <w:rPr>
                <w:sz w:val="20"/>
                <w:szCs w:val="20"/>
              </w:rPr>
            </w:pPr>
            <w:r>
              <w:rPr>
                <w:sz w:val="20"/>
                <w:szCs w:val="20"/>
              </w:rPr>
              <w:t>Максимальное количество этажей -3</w:t>
            </w:r>
          </w:p>
          <w:p w14:paraId="000001C6">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010000"/>
            <w:tcW w:w="2122" w:type="dxa"/>
            <w:tcBorders>
              <w:top w:val="single" w:color="auto" w:sz="4" w:space="0"/>
              <w:left w:val="single" w:color="auto" w:sz="4" w:space="0"/>
              <w:bottom w:val="single" w:color="auto" w:sz="4" w:space="0"/>
            </w:tcBorders>
          </w:tcPr>
          <w:p w14:paraId="000001C7">
            <w:pPr>
              <w:ind w:left="-94" w:right="-117" w:firstLine="0"/>
              <w:jc w:val="center"/>
              <w:rPr>
                <w:sz w:val="20"/>
                <w:szCs w:val="20"/>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010000"/>
            <w:tcW w:w="1705" w:type="dxa"/>
            <w:tcBorders>
              <w:top w:val="single" w:color="auto" w:sz="4" w:space="0"/>
              <w:left w:val="single" w:color="auto" w:sz="4" w:space="0"/>
              <w:bottom w:val="single" w:color="auto" w:sz="4" w:space="0"/>
            </w:tcBorders>
          </w:tcPr>
          <w:p w14:paraId="000001C8">
            <w:pPr>
              <w:rPr>
                <w:sz w:val="20"/>
                <w:szCs w:val="20"/>
              </w:rPr>
            </w:pPr>
            <w:r>
              <w:rPr>
                <w:bCs/>
                <w:sz w:val="20"/>
                <w:szCs w:val="20"/>
              </w:rPr>
              <w:t>80</w:t>
            </w:r>
          </w:p>
        </w:tc>
      </w:tr>
      <w:tr>
        <w:trPr/>
        <w:tc>
          <w:tcPr>
            <w:cnfStyle w:val="000010100000"/>
            <w:tcW w:w="1701" w:type="dxa"/>
            <w:tcBorders>
              <w:top w:val="single" w:color="auto" w:sz="4" w:space="0"/>
              <w:bottom w:val="single" w:color="auto" w:sz="4" w:space="0"/>
              <w:right w:val="single" w:color="auto" w:sz="4" w:space="0"/>
            </w:tcBorders>
          </w:tcPr>
          <w:p w14:paraId="000001C9">
            <w:pPr>
              <w:pStyle w:val="Formattext"/>
              <w:spacing w:before="0" w:after="0"/>
              <w:ind w:left="-108" w:right="-108"/>
              <w:jc w:val="center"/>
              <w:rPr>
                <w:sz w:val="20"/>
                <w:szCs w:val="20"/>
              </w:rPr>
            </w:pPr>
            <w:r>
              <w:rPr>
                <w:sz w:val="20"/>
                <w:szCs w:val="20"/>
              </w:rPr>
              <w:t>Предпринимательство</w:t>
            </w:r>
          </w:p>
        </w:tc>
        <w:tc>
          <w:tcPr>
            <w:cnfStyle w:val="000001100000"/>
            <w:tcW w:w="6082" w:type="dxa"/>
            <w:tcBorders>
              <w:top w:val="single" w:color="auto" w:sz="4" w:space="0"/>
              <w:left w:val="single" w:color="auto" w:sz="4" w:space="0"/>
              <w:bottom w:val="single" w:color="auto" w:sz="4" w:space="0"/>
              <w:right w:val="single" w:color="auto" w:sz="4" w:space="0"/>
            </w:tcBorders>
          </w:tcPr>
          <w:p w14:paraId="000001CA">
            <w:pPr>
              <w:pStyle w:val="Formattext"/>
              <w:spacing w:before="0" w:after="0"/>
              <w:ind w:left="-108" w:right="-108"/>
              <w:jc w:val="center"/>
              <w:rPr>
                <w:sz w:val="20"/>
                <w:szCs w:val="20"/>
              </w:rPr>
            </w:pPr>
            <w:r>
              <w:rPr>
                <w:sz w:val="20"/>
                <w:szCs w:val="20"/>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 Содержание данного вида разрешенного использования включает в себя содержание видов разрешенного использования, предусмотренных кодами 4.1-4.10</w:t>
            </w:r>
          </w:p>
        </w:tc>
        <w:tc>
          <w:tcPr>
            <w:cnfStyle w:val="000010100000"/>
            <w:tcW w:w="864" w:type="dxa"/>
            <w:tcBorders>
              <w:top w:val="single" w:color="auto" w:sz="4" w:space="0"/>
              <w:left w:val="single" w:color="auto" w:sz="4" w:space="0"/>
              <w:bottom w:val="single" w:color="auto" w:sz="4" w:space="0"/>
            </w:tcBorders>
          </w:tcPr>
          <w:p w14:paraId="000001CB">
            <w:pPr>
              <w:pStyle w:val="Formattext"/>
              <w:spacing w:before="0" w:after="0"/>
              <w:ind w:left="-108" w:right="-117"/>
              <w:jc w:val="center"/>
              <w:rPr>
                <w:sz w:val="20"/>
                <w:szCs w:val="20"/>
              </w:rPr>
            </w:pPr>
            <w:r>
              <w:rPr>
                <w:sz w:val="20"/>
                <w:szCs w:val="20"/>
              </w:rPr>
              <w:t>4.0</w:t>
            </w:r>
          </w:p>
        </w:tc>
        <w:tc>
          <w:tcPr>
            <w:cnfStyle w:val="000001100000"/>
            <w:tcW w:w="1418" w:type="dxa"/>
            <w:tcBorders>
              <w:top w:val="single" w:color="auto" w:sz="4" w:space="0"/>
              <w:left w:val="single" w:color="auto" w:sz="4" w:space="0"/>
              <w:bottom w:val="single" w:color="auto" w:sz="4" w:space="0"/>
            </w:tcBorders>
          </w:tcPr>
          <w:p w14:paraId="000001CC">
            <w:pPr>
              <w:ind w:firstLine="0"/>
              <w:jc w:val="center"/>
              <w:rPr>
                <w:bCs/>
                <w:sz w:val="20"/>
                <w:szCs w:val="20"/>
              </w:rPr>
            </w:pPr>
            <w:r>
              <w:rPr>
                <w:bCs/>
                <w:sz w:val="20"/>
                <w:szCs w:val="20"/>
              </w:rPr>
              <w:t>Минимальная площадь – 400</w:t>
            </w:r>
          </w:p>
          <w:p w14:paraId="000001CD">
            <w:pPr>
              <w:ind w:firstLine="0"/>
              <w:jc w:val="center"/>
              <w:rPr>
                <w:bCs/>
                <w:sz w:val="20"/>
                <w:szCs w:val="20"/>
              </w:rPr>
            </w:pPr>
            <w:r>
              <w:rPr>
                <w:bCs/>
                <w:sz w:val="20"/>
                <w:szCs w:val="20"/>
              </w:rPr>
              <w:t>Максимальная площадь – 5000</w:t>
            </w:r>
          </w:p>
        </w:tc>
        <w:tc>
          <w:tcPr>
            <w:cnfStyle w:val="000010100000"/>
            <w:tcW w:w="1559" w:type="dxa"/>
            <w:tcBorders>
              <w:top w:val="single" w:color="auto" w:sz="4" w:space="0"/>
              <w:left w:val="single" w:color="auto" w:sz="4" w:space="0"/>
              <w:bottom w:val="single" w:color="auto" w:sz="4" w:space="0"/>
            </w:tcBorders>
          </w:tcPr>
          <w:p w14:paraId="000001CE">
            <w:pPr>
              <w:widowControl w:val="off"/>
              <w:ind w:left="-94" w:right="-117" w:firstLine="0"/>
              <w:jc w:val="center"/>
              <w:rPr>
                <w:sz w:val="20"/>
                <w:szCs w:val="20"/>
              </w:rPr>
            </w:pPr>
            <w:r>
              <w:rPr>
                <w:sz w:val="20"/>
                <w:szCs w:val="20"/>
              </w:rPr>
              <w:t>Максимальное количество этажей -3</w:t>
            </w:r>
          </w:p>
          <w:p w14:paraId="000001CF">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100000"/>
            <w:tcW w:w="2122" w:type="dxa"/>
            <w:tcBorders>
              <w:top w:val="single" w:color="auto" w:sz="4" w:space="0"/>
              <w:left w:val="single" w:color="auto" w:sz="4" w:space="0"/>
              <w:bottom w:val="single" w:color="auto" w:sz="4" w:space="0"/>
            </w:tcBorders>
          </w:tcPr>
          <w:p w14:paraId="000001D0">
            <w:pPr>
              <w:ind w:left="-94" w:right="-117" w:firstLine="0"/>
              <w:jc w:val="center"/>
              <w:rPr>
                <w:sz w:val="20"/>
                <w:szCs w:val="20"/>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100000"/>
            <w:tcW w:w="1705" w:type="dxa"/>
            <w:tcBorders>
              <w:top w:val="single" w:color="auto" w:sz="4" w:space="0"/>
              <w:left w:val="single" w:color="auto" w:sz="4" w:space="0"/>
              <w:bottom w:val="single" w:color="auto" w:sz="4" w:space="0"/>
            </w:tcBorders>
          </w:tcPr>
          <w:p w14:paraId="000001D1">
            <w:pPr>
              <w:rPr>
                <w:sz w:val="20"/>
                <w:szCs w:val="20"/>
              </w:rPr>
            </w:pPr>
            <w:r>
              <w:rPr>
                <w:bCs/>
                <w:sz w:val="20"/>
                <w:szCs w:val="20"/>
              </w:rPr>
              <w:t>80</w:t>
            </w:r>
          </w:p>
        </w:tc>
      </w:tr>
      <w:tr>
        <w:trPr/>
        <w:tc>
          <w:tcPr>
            <w:cnfStyle w:val="000010010000"/>
            <w:tcW w:w="1701" w:type="dxa"/>
            <w:tcBorders>
              <w:top w:val="single" w:color="auto" w:sz="4" w:space="0"/>
              <w:bottom w:val="single" w:color="auto" w:sz="4" w:space="0"/>
              <w:right w:val="single" w:color="auto" w:sz="4" w:space="0"/>
            </w:tcBorders>
          </w:tcPr>
          <w:p w14:paraId="000001D2">
            <w:pPr>
              <w:pStyle w:val="Formattext"/>
              <w:spacing w:before="0" w:after="0"/>
              <w:ind w:left="-108" w:right="-108"/>
              <w:jc w:val="center"/>
              <w:rPr>
                <w:sz w:val="20"/>
                <w:szCs w:val="20"/>
              </w:rPr>
            </w:pPr>
            <w:r>
              <w:rPr>
                <w:sz w:val="20"/>
                <w:szCs w:val="20"/>
              </w:rPr>
              <w:t>Связь</w:t>
            </w:r>
          </w:p>
        </w:tc>
        <w:tc>
          <w:tcPr>
            <w:cnfStyle w:val="000001010000"/>
            <w:tcW w:w="6082" w:type="dxa"/>
            <w:tcBorders>
              <w:top w:val="single" w:color="auto" w:sz="4" w:space="0"/>
              <w:left w:val="single" w:color="auto" w:sz="4" w:space="0"/>
              <w:bottom w:val="single" w:color="auto" w:sz="4" w:space="0"/>
              <w:right w:val="single" w:color="auto" w:sz="4" w:space="0"/>
            </w:tcBorders>
          </w:tcPr>
          <w:p w14:paraId="000001D3">
            <w:pPr>
              <w:pStyle w:val="Formattext"/>
              <w:spacing w:before="0" w:after="0"/>
              <w:ind w:left="-108" w:right="-108"/>
              <w:jc w:val="center"/>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cnfStyle w:val="000010010000"/>
            <w:tcW w:w="864" w:type="dxa"/>
            <w:tcBorders>
              <w:top w:val="single" w:color="auto" w:sz="4" w:space="0"/>
              <w:left w:val="single" w:color="auto" w:sz="4" w:space="0"/>
              <w:bottom w:val="single" w:color="auto" w:sz="4" w:space="0"/>
            </w:tcBorders>
          </w:tcPr>
          <w:p w14:paraId="000001D4">
            <w:pPr>
              <w:pStyle w:val="Formattext"/>
              <w:spacing w:before="0" w:after="0"/>
              <w:ind w:left="-108" w:right="-117"/>
              <w:jc w:val="center"/>
              <w:rPr>
                <w:sz w:val="20"/>
                <w:szCs w:val="20"/>
              </w:rPr>
            </w:pPr>
            <w:r>
              <w:rPr>
                <w:sz w:val="20"/>
                <w:szCs w:val="20"/>
              </w:rPr>
              <w:t>6.8</w:t>
            </w:r>
          </w:p>
        </w:tc>
        <w:tc>
          <w:tcPr>
            <w:cnfStyle w:val="000001010000"/>
            <w:tcW w:w="1418" w:type="dxa"/>
            <w:tcBorders>
              <w:top w:val="single" w:color="auto" w:sz="4" w:space="0"/>
              <w:left w:val="single" w:color="auto" w:sz="4" w:space="0"/>
              <w:bottom w:val="single" w:color="auto" w:sz="4" w:space="0"/>
            </w:tcBorders>
          </w:tcPr>
          <w:p w14:paraId="000001D5">
            <w:pPr>
              <w:ind w:firstLine="0"/>
              <w:jc w:val="center"/>
              <w:rPr>
                <w:bCs/>
                <w:sz w:val="20"/>
                <w:szCs w:val="20"/>
              </w:rPr>
            </w:pPr>
            <w:r>
              <w:rPr>
                <w:bCs/>
                <w:sz w:val="20"/>
                <w:szCs w:val="20"/>
              </w:rPr>
              <w:t xml:space="preserve">Минимальная площадь – </w:t>
            </w:r>
            <w:r>
              <w:rPr>
                <w:bCs/>
                <w:sz w:val="20"/>
                <w:szCs w:val="20"/>
              </w:rPr>
              <w:t>1</w:t>
            </w:r>
            <w:r>
              <w:rPr>
                <w:bCs/>
                <w:sz w:val="20"/>
                <w:szCs w:val="20"/>
              </w:rPr>
              <w:t>00</w:t>
            </w:r>
          </w:p>
          <w:p w14:paraId="000001D6">
            <w:pPr>
              <w:ind w:firstLine="0"/>
              <w:jc w:val="center"/>
              <w:rPr>
                <w:bCs/>
                <w:sz w:val="20"/>
                <w:szCs w:val="20"/>
              </w:rPr>
            </w:pPr>
            <w:r>
              <w:rPr>
                <w:bCs/>
                <w:sz w:val="20"/>
                <w:szCs w:val="20"/>
              </w:rPr>
              <w:t xml:space="preserve">Максимальная площадь – </w:t>
            </w:r>
            <w:r>
              <w:rPr>
                <w:bCs/>
                <w:sz w:val="20"/>
                <w:szCs w:val="20"/>
              </w:rPr>
              <w:t>3</w:t>
            </w:r>
            <w:r>
              <w:rPr>
                <w:bCs/>
                <w:sz w:val="20"/>
                <w:szCs w:val="20"/>
              </w:rPr>
              <w:t>000</w:t>
            </w:r>
          </w:p>
        </w:tc>
        <w:tc>
          <w:tcPr>
            <w:cnfStyle w:val="000010010000"/>
            <w:tcW w:w="1559" w:type="dxa"/>
            <w:tcBorders>
              <w:top w:val="single" w:color="auto" w:sz="4" w:space="0"/>
              <w:left w:val="single" w:color="auto" w:sz="4" w:space="0"/>
              <w:bottom w:val="single" w:color="auto" w:sz="4" w:space="0"/>
            </w:tcBorders>
          </w:tcPr>
          <w:p w14:paraId="000001D7">
            <w:pPr>
              <w:ind w:right="-108" w:firstLine="0"/>
              <w:jc w:val="center"/>
              <w:rPr>
                <w:sz w:val="20"/>
                <w:szCs w:val="20"/>
              </w:rPr>
            </w:pPr>
            <w:r>
              <w:rPr>
                <w:sz w:val="20"/>
                <w:szCs w:val="20"/>
              </w:rPr>
              <w:t>Не подлежит установлению</w:t>
            </w:r>
          </w:p>
        </w:tc>
        <w:tc>
          <w:tcPr>
            <w:cnfStyle w:val="000001010000"/>
            <w:tcW w:w="2122" w:type="dxa"/>
            <w:tcBorders>
              <w:top w:val="single" w:color="auto" w:sz="4" w:space="0"/>
              <w:left w:val="single" w:color="auto" w:sz="4" w:space="0"/>
              <w:bottom w:val="single" w:color="auto" w:sz="4" w:space="0"/>
            </w:tcBorders>
          </w:tcPr>
          <w:p w14:paraId="000001D8">
            <w:pPr>
              <w:ind w:right="-108" w:firstLine="0"/>
              <w:jc w:val="center"/>
              <w:rPr>
                <w:sz w:val="20"/>
                <w:szCs w:val="20"/>
              </w:rPr>
            </w:pPr>
            <w:r>
              <w:rPr>
                <w:sz w:val="20"/>
                <w:szCs w:val="20"/>
              </w:rPr>
              <w:t>Не подлежит установлению</w:t>
            </w:r>
          </w:p>
        </w:tc>
        <w:tc>
          <w:tcPr>
            <w:cnfStyle w:val="000010010000"/>
            <w:tcW w:w="1705" w:type="dxa"/>
            <w:tcBorders>
              <w:top w:val="single" w:color="auto" w:sz="4" w:space="0"/>
              <w:left w:val="single" w:color="auto" w:sz="4" w:space="0"/>
              <w:bottom w:val="single" w:color="auto" w:sz="4" w:space="0"/>
            </w:tcBorders>
          </w:tcPr>
          <w:p w14:paraId="000001D9">
            <w:pPr>
              <w:ind w:right="-108" w:firstLine="0"/>
              <w:jc w:val="center"/>
              <w:rPr>
                <w:sz w:val="20"/>
                <w:szCs w:val="20"/>
              </w:rPr>
            </w:pPr>
            <w:r>
              <w:rPr>
                <w:sz w:val="20"/>
                <w:szCs w:val="20"/>
              </w:rPr>
              <w:t>Не подлежит установлению</w:t>
            </w:r>
          </w:p>
        </w:tc>
      </w:tr>
      <w:tr>
        <w:trPr/>
        <w:tc>
          <w:tcPr>
            <w:cnfStyle w:val="000010100000"/>
            <w:tcW w:w="1701" w:type="dxa"/>
            <w:tcBorders>
              <w:top w:val="single" w:color="auto" w:sz="4" w:space="0"/>
              <w:bottom w:val="single" w:color="auto" w:sz="4" w:space="0"/>
              <w:right w:val="single" w:color="auto" w:sz="4" w:space="0"/>
            </w:tcBorders>
          </w:tcPr>
          <w:p w14:paraId="000001DA">
            <w:pPr>
              <w:ind w:left="-42" w:firstLine="42"/>
              <w:jc w:val="center"/>
              <w:rPr>
                <w:sz w:val="20"/>
                <w:szCs w:val="20"/>
              </w:rPr>
            </w:pPr>
            <w:r>
              <w:rPr>
                <w:sz w:val="20"/>
                <w:szCs w:val="20"/>
              </w:rPr>
              <w:t>Земельные участки (территории) общего пользования</w:t>
            </w:r>
          </w:p>
        </w:tc>
        <w:tc>
          <w:tcPr>
            <w:cnfStyle w:val="000001100000"/>
            <w:tcW w:w="6082" w:type="dxa"/>
            <w:tcBorders>
              <w:top w:val="single" w:color="auto" w:sz="4" w:space="0"/>
              <w:left w:val="single" w:color="auto" w:sz="4" w:space="0"/>
              <w:bottom w:val="single" w:color="auto" w:sz="4" w:space="0"/>
              <w:right w:val="single" w:color="auto" w:sz="4" w:space="0"/>
            </w:tcBorders>
          </w:tcPr>
          <w:p w14:paraId="000001DB">
            <w:pPr>
              <w:ind w:left="-42" w:firstLine="42"/>
              <w:jc w:val="center"/>
              <w:rPr>
                <w:sz w:val="20"/>
                <w:szCs w:val="20"/>
              </w:rPr>
            </w:pPr>
            <w:r>
              <w:rPr>
                <w:sz w:val="20"/>
                <w:szCs w:val="20"/>
              </w:rPr>
              <w:t>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кодами 12.0.1 - 12.0.2</w:t>
            </w:r>
          </w:p>
        </w:tc>
        <w:tc>
          <w:tcPr>
            <w:cnfStyle w:val="000010100000"/>
            <w:tcW w:w="864" w:type="dxa"/>
            <w:tcBorders>
              <w:top w:val="single" w:color="auto" w:sz="4" w:space="0"/>
              <w:left w:val="single" w:color="auto" w:sz="4" w:space="0"/>
              <w:bottom w:val="single" w:color="auto" w:sz="4" w:space="0"/>
            </w:tcBorders>
          </w:tcPr>
          <w:p w14:paraId="000001DC">
            <w:pPr>
              <w:pStyle w:val="Центрированный(таблица)"/>
              <w:ind w:left="-42" w:firstLine="42"/>
              <w:rPr>
                <w:sz w:val="20"/>
                <w:szCs w:val="20"/>
              </w:rPr>
            </w:pPr>
            <w:r>
              <w:rPr>
                <w:sz w:val="20"/>
                <w:szCs w:val="20"/>
              </w:rPr>
              <w:t>12.0</w:t>
            </w:r>
          </w:p>
        </w:tc>
        <w:tc>
          <w:tcPr>
            <w:cnfStyle w:val="000001100000"/>
            <w:tcW w:w="1418" w:type="dxa"/>
            <w:tcBorders>
              <w:top w:val="single" w:color="auto" w:sz="4" w:space="0"/>
              <w:left w:val="single" w:color="auto" w:sz="4" w:space="0"/>
              <w:bottom w:val="single" w:color="auto" w:sz="4" w:space="0"/>
            </w:tcBorders>
          </w:tcPr>
          <w:p w14:paraId="000001DD">
            <w:pPr>
              <w:pStyle w:val="Центрированный(таблица)"/>
              <w:ind w:left="-108"/>
              <w:rPr>
                <w:sz w:val="20"/>
                <w:szCs w:val="20"/>
              </w:rPr>
            </w:pPr>
            <w:r>
              <w:rPr>
                <w:sz w:val="20"/>
                <w:szCs w:val="20"/>
              </w:rPr>
              <w:t>Не подлежит установлению</w:t>
            </w:r>
          </w:p>
        </w:tc>
        <w:tc>
          <w:tcPr>
            <w:cnfStyle w:val="000010100000"/>
            <w:tcW w:w="1559" w:type="dxa"/>
            <w:tcBorders>
              <w:top w:val="single" w:color="auto" w:sz="4" w:space="0"/>
              <w:left w:val="single" w:color="auto" w:sz="4" w:space="0"/>
              <w:bottom w:val="single" w:color="auto" w:sz="4" w:space="0"/>
            </w:tcBorders>
          </w:tcPr>
          <w:p w14:paraId="000001DE">
            <w:pPr>
              <w:pStyle w:val="Центрированный(таблица)"/>
              <w:ind w:left="-108" w:right="-117"/>
              <w:rPr>
                <w:sz w:val="20"/>
                <w:szCs w:val="20"/>
              </w:rPr>
            </w:pPr>
            <w:r>
              <w:rPr>
                <w:sz w:val="20"/>
                <w:szCs w:val="20"/>
              </w:rPr>
              <w:t>Максимальная высота строений – 15 м.</w:t>
            </w:r>
          </w:p>
        </w:tc>
        <w:tc>
          <w:tcPr>
            <w:cnfStyle w:val="000001100000"/>
            <w:tcW w:w="2122" w:type="dxa"/>
            <w:tcBorders>
              <w:top w:val="single" w:color="auto" w:sz="4" w:space="0"/>
              <w:left w:val="single" w:color="auto" w:sz="4" w:space="0"/>
              <w:bottom w:val="single" w:color="auto" w:sz="4" w:space="0"/>
            </w:tcBorders>
          </w:tcPr>
          <w:p w14:paraId="000001DF">
            <w:pPr>
              <w:pStyle w:val="Центрированный(таблица)"/>
              <w:ind w:left="-94" w:right="-117"/>
              <w:rPr>
                <w:sz w:val="20"/>
                <w:szCs w:val="20"/>
              </w:rPr>
            </w:pPr>
            <w:r>
              <w:rPr>
                <w:sz w:val="20"/>
                <w:szCs w:val="20"/>
              </w:rPr>
              <w:t>Не подлежит установлению</w:t>
            </w:r>
          </w:p>
        </w:tc>
        <w:tc>
          <w:tcPr>
            <w:cnfStyle w:val="000010100000"/>
            <w:tcW w:w="1705" w:type="dxa"/>
            <w:tcBorders>
              <w:top w:val="single" w:color="auto" w:sz="4" w:space="0"/>
              <w:left w:val="single" w:color="auto" w:sz="4" w:space="0"/>
              <w:bottom w:val="single" w:color="auto" w:sz="4" w:space="0"/>
            </w:tcBorders>
          </w:tcPr>
          <w:p w14:paraId="000001E0">
            <w:pPr>
              <w:pStyle w:val="Центрированный(таблица)"/>
              <w:ind w:left="-108" w:right="-117"/>
              <w:rPr>
                <w:sz w:val="20"/>
                <w:szCs w:val="20"/>
              </w:rPr>
            </w:pPr>
            <w:r>
              <w:rPr>
                <w:sz w:val="20"/>
                <w:szCs w:val="20"/>
              </w:rPr>
              <w:t>100</w:t>
            </w:r>
          </w:p>
        </w:tc>
      </w:tr>
      <w:tr>
        <w:trPr>
          <w:trHeight w:val="915"/>
        </w:trPr>
        <w:tc>
          <w:tcPr>
            <w:cnfStyle w:val="000010010000"/>
            <w:tcW w:w="1701" w:type="dxa"/>
            <w:vMerge w:val="restart"/>
            <w:tcBorders>
              <w:top w:val="single" w:color="auto" w:sz="4" w:space="0"/>
              <w:right w:val="single" w:color="auto" w:sz="4" w:space="0"/>
            </w:tcBorders>
          </w:tcPr>
          <w:p w14:paraId="000001E1">
            <w:pPr>
              <w:pStyle w:val="Центрированный(таблица)"/>
              <w:ind w:left="-108" w:right="-108"/>
              <w:rPr>
                <w:b/>
                <w:sz w:val="20"/>
                <w:szCs w:val="20"/>
              </w:rPr>
            </w:pPr>
            <w:r>
              <w:rPr>
                <w:b/>
                <w:sz w:val="20"/>
                <w:szCs w:val="20"/>
              </w:rPr>
              <w:t>Условно разрешенные виды использования земельного участка*</w:t>
            </w:r>
          </w:p>
        </w:tc>
        <w:tc>
          <w:tcPr>
            <w:cnfStyle w:val="000001010000"/>
            <w:tcW w:w="6082" w:type="dxa"/>
            <w:vMerge w:val="restart"/>
            <w:tcBorders>
              <w:top w:val="single" w:color="auto" w:sz="4" w:space="0"/>
              <w:left w:val="single" w:color="auto" w:sz="4" w:space="0"/>
              <w:right w:val="single" w:color="auto" w:sz="4" w:space="0"/>
            </w:tcBorders>
          </w:tcPr>
          <w:p w14:paraId="000001E2">
            <w:pPr>
              <w:pStyle w:val="Центрированный(таблица)"/>
              <w:ind w:left="-108" w:right="-108"/>
              <w:rPr>
                <w:b/>
                <w:sz w:val="20"/>
                <w:szCs w:val="20"/>
              </w:rPr>
            </w:pPr>
            <w:r>
              <w:rPr>
                <w:b/>
                <w:sz w:val="20"/>
                <w:szCs w:val="20"/>
              </w:rPr>
              <w:t>Описание условно разрешенного вида использования земельного участка**</w:t>
            </w:r>
          </w:p>
        </w:tc>
        <w:tc>
          <w:tcPr>
            <w:cnfStyle w:val="000010010000"/>
            <w:tcW w:w="864" w:type="dxa"/>
            <w:vMerge w:val="restart"/>
            <w:tcBorders>
              <w:top w:val="single" w:color="auto" w:sz="4" w:space="0"/>
              <w:left w:val="single" w:color="auto" w:sz="4" w:space="0"/>
            </w:tcBorders>
            <w:textDirection w:val="btLr"/>
            <w:vAlign w:val="center"/>
          </w:tcPr>
          <w:p w14:paraId="000001E3">
            <w:pPr>
              <w:pStyle w:val="Центрированный(таблица)"/>
              <w:ind w:left="-108" w:right="-117"/>
              <w:rPr>
                <w:b/>
                <w:sz w:val="20"/>
                <w:szCs w:val="20"/>
              </w:rPr>
            </w:pPr>
            <w:r>
              <w:rPr>
                <w:b/>
                <w:sz w:val="20"/>
                <w:szCs w:val="20"/>
              </w:rPr>
              <w:t>Код (числовое обозначение) вида условно</w:t>
            </w:r>
          </w:p>
          <w:p w14:paraId="000001E4">
            <w:pPr>
              <w:pStyle w:val="Центрированный(таблица)"/>
              <w:ind w:left="-108" w:right="-117"/>
              <w:rPr>
                <w:b/>
                <w:sz w:val="20"/>
                <w:szCs w:val="20"/>
              </w:rPr>
            </w:pPr>
            <w:r>
              <w:rPr>
                <w:b/>
                <w:sz w:val="20"/>
                <w:szCs w:val="20"/>
              </w:rPr>
              <w:t xml:space="preserve"> разрешенного использования земельного</w:t>
            </w:r>
          </w:p>
          <w:p w14:paraId="000001E5">
            <w:pPr>
              <w:pStyle w:val="Центрированный(таблица)"/>
              <w:ind w:left="-108" w:right="-117"/>
              <w:rPr>
                <w:b/>
                <w:sz w:val="20"/>
                <w:szCs w:val="20"/>
              </w:rPr>
            </w:pPr>
            <w:r>
              <w:rPr>
                <w:b/>
                <w:sz w:val="20"/>
                <w:szCs w:val="20"/>
              </w:rPr>
              <w:t>участка***</w:t>
            </w:r>
          </w:p>
        </w:tc>
        <w:tc>
          <w:tcPr>
            <w:cnfStyle w:val="000001010000"/>
            <w:tcW w:w="6804" w:type="dxa"/>
            <w:gridSpan w:val="4"/>
            <w:tcBorders>
              <w:top w:val="single" w:color="auto" w:sz="4" w:space="0"/>
              <w:left w:val="single" w:color="auto" w:sz="4" w:space="0"/>
              <w:bottom w:val="single" w:color="auto" w:sz="4" w:space="0"/>
            </w:tcBorders>
          </w:tcPr>
          <w:p w14:paraId="000001E6">
            <w:pPr>
              <w:pStyle w:val="Центрированный(таблица)"/>
              <w:ind w:left="-108" w:right="-117"/>
              <w:rPr>
                <w:b/>
                <w:sz w:val="20"/>
                <w:szCs w:val="20"/>
              </w:rPr>
            </w:pPr>
            <w:r>
              <w:rPr>
                <w:b/>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cantSplit w:val="on"/>
          <w:trHeight w:val="1620"/>
        </w:trPr>
        <w:tc>
          <w:tcPr>
            <w:cnfStyle w:val="000010100000"/>
            <w:tcW w:w="1701" w:type="dxa"/>
            <w:vMerge w:val="continue"/>
            <w:tcBorders>
              <w:bottom w:val="single" w:color="auto" w:sz="4" w:space="0"/>
              <w:right w:val="single" w:color="auto" w:sz="4" w:space="0"/>
            </w:tcBorders>
          </w:tcPr>
          <w:p w14:paraId="000001E7">
            <w:pPr>
              <w:pStyle w:val="Центрированный(таблица)"/>
              <w:ind w:left="-108" w:right="-108"/>
              <w:rPr>
                <w:b/>
                <w:sz w:val="20"/>
                <w:szCs w:val="20"/>
              </w:rPr>
            </w:pPr>
          </w:p>
        </w:tc>
        <w:tc>
          <w:tcPr>
            <w:cnfStyle w:val="000001100000"/>
            <w:tcW w:w="6082" w:type="dxa"/>
            <w:vMerge w:val="continue"/>
            <w:tcBorders>
              <w:left w:val="single" w:color="auto" w:sz="4" w:space="0"/>
              <w:bottom w:val="single" w:color="auto" w:sz="4" w:space="0"/>
              <w:right w:val="single" w:color="auto" w:sz="4" w:space="0"/>
            </w:tcBorders>
          </w:tcPr>
          <w:p w14:paraId="000001E8">
            <w:pPr>
              <w:pStyle w:val="Центрированный(таблица)"/>
              <w:ind w:left="-108" w:right="-108"/>
              <w:rPr>
                <w:b/>
                <w:sz w:val="20"/>
                <w:szCs w:val="20"/>
              </w:rPr>
            </w:pPr>
          </w:p>
        </w:tc>
        <w:tc>
          <w:tcPr>
            <w:cnfStyle w:val="000010100000"/>
            <w:tcW w:w="864" w:type="dxa"/>
            <w:vMerge w:val="continue"/>
            <w:tcBorders>
              <w:left w:val="single" w:color="auto" w:sz="4" w:space="0"/>
              <w:bottom w:val="single" w:color="auto" w:sz="4" w:space="0"/>
            </w:tcBorders>
          </w:tcPr>
          <w:p w14:paraId="000001E9">
            <w:pPr>
              <w:pStyle w:val="Центрированный(таблица)"/>
              <w:ind w:left="-108" w:right="-117"/>
              <w:rPr>
                <w:b/>
                <w:sz w:val="20"/>
                <w:szCs w:val="20"/>
              </w:rPr>
            </w:pPr>
          </w:p>
        </w:tc>
        <w:tc>
          <w:tcPr>
            <w:cnfStyle w:val="000001100000"/>
            <w:tcW w:w="1418" w:type="dxa"/>
            <w:tcBorders>
              <w:top w:val="single" w:color="auto" w:sz="4" w:space="0"/>
              <w:left w:val="single" w:color="auto" w:sz="4" w:space="0"/>
              <w:bottom w:val="single" w:color="auto" w:sz="4" w:space="0"/>
            </w:tcBorders>
          </w:tcPr>
          <w:p w14:paraId="000001EA">
            <w:pPr>
              <w:pStyle w:val="Центрированный(таблица)"/>
              <w:ind w:left="-108" w:right="-117"/>
              <w:rPr>
                <w:b/>
                <w:sz w:val="20"/>
                <w:szCs w:val="20"/>
              </w:rPr>
            </w:pPr>
            <w:r>
              <w:rPr>
                <w:b/>
                <w:sz w:val="20"/>
                <w:szCs w:val="20"/>
              </w:rPr>
              <w:t>Предельные (минимальные и (или) максимальные) размеры земельных участков,</w:t>
            </w:r>
            <w:r>
              <w:rPr>
                <w:sz w:val="20"/>
                <w:szCs w:val="20"/>
              </w:rPr>
              <w:t xml:space="preserve"> </w:t>
            </w:r>
            <w:r>
              <w:rPr>
                <w:b/>
                <w:sz w:val="20"/>
                <w:szCs w:val="20"/>
              </w:rPr>
              <w:tab/>
              <w:t>кв.м</w:t>
            </w:r>
          </w:p>
        </w:tc>
        <w:tc>
          <w:tcPr>
            <w:cnfStyle w:val="000010100000"/>
            <w:tcW w:w="1559" w:type="dxa"/>
            <w:tcBorders>
              <w:top w:val="single" w:color="auto" w:sz="4" w:space="0"/>
              <w:left w:val="single" w:color="auto" w:sz="4" w:space="0"/>
              <w:bottom w:val="single" w:color="auto" w:sz="4" w:space="0"/>
            </w:tcBorders>
          </w:tcPr>
          <w:p w14:paraId="000001EB">
            <w:pPr>
              <w:pStyle w:val="Центрированный(таблица)"/>
              <w:ind w:left="-108" w:right="-117"/>
              <w:rPr>
                <w:b/>
                <w:sz w:val="20"/>
                <w:szCs w:val="20"/>
              </w:rPr>
            </w:pPr>
            <w:r>
              <w:rPr>
                <w:b/>
                <w:sz w:val="20"/>
                <w:szCs w:val="20"/>
              </w:rPr>
              <w:t>Предельное количество этажей или предельная высота зданий, строений, сооружений</w:t>
            </w:r>
          </w:p>
        </w:tc>
        <w:tc>
          <w:tcPr>
            <w:cnfStyle w:val="000001100000"/>
            <w:tcW w:w="2122" w:type="dxa"/>
            <w:tcBorders>
              <w:top w:val="single" w:color="auto" w:sz="4" w:space="0"/>
              <w:left w:val="single" w:color="auto" w:sz="4" w:space="0"/>
              <w:bottom w:val="single" w:color="auto" w:sz="4" w:space="0"/>
            </w:tcBorders>
          </w:tcPr>
          <w:p w14:paraId="000001EC">
            <w:pPr>
              <w:pStyle w:val="Центрированный(таблица)"/>
              <w:ind w:left="-108" w:right="-117"/>
              <w:rPr>
                <w:b/>
                <w:sz w:val="20"/>
                <w:szCs w:val="20"/>
              </w:rPr>
            </w:pPr>
            <w:r>
              <w:rPr>
                <w:b/>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cnfStyle w:val="000010100000"/>
            <w:tcW w:w="1705" w:type="dxa"/>
            <w:tcBorders>
              <w:top w:val="single" w:color="auto" w:sz="4" w:space="0"/>
              <w:left w:val="single" w:color="auto" w:sz="4" w:space="0"/>
              <w:bottom w:val="single" w:color="auto" w:sz="4" w:space="0"/>
            </w:tcBorders>
          </w:tcPr>
          <w:p w14:paraId="000001ED">
            <w:pPr>
              <w:pStyle w:val="Центрированный(таблица)"/>
              <w:ind w:left="-108" w:right="-117"/>
              <w:rPr>
                <w:b/>
                <w:sz w:val="20"/>
                <w:szCs w:val="20"/>
              </w:rPr>
            </w:pPr>
            <w:r>
              <w:rPr>
                <w:b/>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trPr/>
        <w:tc>
          <w:tcPr>
            <w:cnfStyle w:val="000010010000"/>
            <w:tcW w:w="1701" w:type="dxa"/>
            <w:tcBorders>
              <w:top w:val="single" w:color="auto" w:sz="4" w:space="0"/>
              <w:bottom w:val="single" w:color="auto" w:sz="4" w:space="0"/>
              <w:right w:val="single" w:color="auto" w:sz="4" w:space="0"/>
            </w:tcBorders>
          </w:tcPr>
          <w:p w14:paraId="000001EE">
            <w:pPr>
              <w:pStyle w:val="Центрированный(таблица)"/>
              <w:ind w:left="-108" w:right="-108"/>
              <w:rPr>
                <w:b/>
                <w:sz w:val="20"/>
                <w:szCs w:val="20"/>
              </w:rPr>
            </w:pPr>
            <w:r>
              <w:rPr>
                <w:b/>
                <w:sz w:val="20"/>
                <w:szCs w:val="20"/>
              </w:rPr>
              <w:t>1</w:t>
            </w:r>
          </w:p>
        </w:tc>
        <w:tc>
          <w:tcPr>
            <w:cnfStyle w:val="000001010000"/>
            <w:tcW w:w="6082" w:type="dxa"/>
            <w:tcBorders>
              <w:top w:val="single" w:color="auto" w:sz="4" w:space="0"/>
              <w:left w:val="single" w:color="auto" w:sz="4" w:space="0"/>
              <w:bottom w:val="single" w:color="auto" w:sz="4" w:space="0"/>
              <w:right w:val="single" w:color="auto" w:sz="4" w:space="0"/>
            </w:tcBorders>
          </w:tcPr>
          <w:p w14:paraId="000001EF">
            <w:pPr>
              <w:pStyle w:val="Центрированный(таблица)"/>
              <w:ind w:left="-108" w:right="-108"/>
              <w:rPr>
                <w:b/>
                <w:sz w:val="20"/>
                <w:szCs w:val="20"/>
              </w:rPr>
            </w:pPr>
            <w:r>
              <w:rPr>
                <w:b/>
                <w:sz w:val="20"/>
                <w:szCs w:val="20"/>
              </w:rPr>
              <w:t>2</w:t>
            </w:r>
          </w:p>
        </w:tc>
        <w:tc>
          <w:tcPr>
            <w:cnfStyle w:val="000010010000"/>
            <w:tcW w:w="864" w:type="dxa"/>
            <w:tcBorders>
              <w:top w:val="single" w:color="auto" w:sz="4" w:space="0"/>
              <w:left w:val="single" w:color="auto" w:sz="4" w:space="0"/>
              <w:bottom w:val="single" w:color="auto" w:sz="4" w:space="0"/>
            </w:tcBorders>
          </w:tcPr>
          <w:p w14:paraId="000001F0">
            <w:pPr>
              <w:pStyle w:val="Центрированный(таблица)"/>
              <w:ind w:left="-108" w:right="-117"/>
              <w:rPr>
                <w:b/>
                <w:sz w:val="20"/>
                <w:szCs w:val="20"/>
              </w:rPr>
            </w:pPr>
            <w:r>
              <w:rPr>
                <w:b/>
                <w:sz w:val="20"/>
                <w:szCs w:val="20"/>
              </w:rPr>
              <w:t>3</w:t>
            </w:r>
          </w:p>
        </w:tc>
        <w:tc>
          <w:tcPr>
            <w:cnfStyle w:val="000001010000"/>
            <w:tcW w:w="1418" w:type="dxa"/>
            <w:tcBorders>
              <w:top w:val="single" w:color="auto" w:sz="4" w:space="0"/>
              <w:left w:val="single" w:color="auto" w:sz="4" w:space="0"/>
              <w:bottom w:val="single" w:color="auto" w:sz="4" w:space="0"/>
            </w:tcBorders>
          </w:tcPr>
          <w:p w14:paraId="000001F1">
            <w:pPr>
              <w:pStyle w:val="Центрированный(таблица)"/>
              <w:ind w:left="-108" w:right="-117"/>
              <w:rPr>
                <w:b/>
                <w:sz w:val="20"/>
                <w:szCs w:val="20"/>
              </w:rPr>
            </w:pPr>
            <w:r>
              <w:rPr>
                <w:b/>
                <w:sz w:val="20"/>
                <w:szCs w:val="20"/>
              </w:rPr>
              <w:t>4</w:t>
            </w:r>
          </w:p>
        </w:tc>
        <w:tc>
          <w:tcPr>
            <w:cnfStyle w:val="000010010000"/>
            <w:tcW w:w="1559" w:type="dxa"/>
            <w:tcBorders>
              <w:top w:val="single" w:color="auto" w:sz="4" w:space="0"/>
              <w:left w:val="single" w:color="auto" w:sz="4" w:space="0"/>
              <w:bottom w:val="single" w:color="auto" w:sz="4" w:space="0"/>
            </w:tcBorders>
          </w:tcPr>
          <w:p w14:paraId="000001F2">
            <w:pPr>
              <w:pStyle w:val="Центрированный(таблица)"/>
              <w:ind w:left="-108" w:right="-117"/>
              <w:rPr>
                <w:b/>
                <w:sz w:val="20"/>
                <w:szCs w:val="20"/>
              </w:rPr>
            </w:pPr>
            <w:r>
              <w:rPr>
                <w:b/>
                <w:sz w:val="20"/>
                <w:szCs w:val="20"/>
              </w:rPr>
              <w:t>5</w:t>
            </w:r>
          </w:p>
        </w:tc>
        <w:tc>
          <w:tcPr>
            <w:cnfStyle w:val="000001010000"/>
            <w:tcW w:w="2122" w:type="dxa"/>
            <w:tcBorders>
              <w:top w:val="single" w:color="auto" w:sz="4" w:space="0"/>
              <w:left w:val="single" w:color="auto" w:sz="4" w:space="0"/>
              <w:bottom w:val="single" w:color="auto" w:sz="4" w:space="0"/>
            </w:tcBorders>
          </w:tcPr>
          <w:p w14:paraId="000001F3">
            <w:pPr>
              <w:pStyle w:val="Центрированный(таблица)"/>
              <w:ind w:left="-108" w:right="-117"/>
              <w:rPr>
                <w:b/>
                <w:sz w:val="20"/>
                <w:szCs w:val="20"/>
              </w:rPr>
            </w:pPr>
            <w:r>
              <w:rPr>
                <w:b/>
                <w:sz w:val="20"/>
                <w:szCs w:val="20"/>
              </w:rPr>
              <w:t>6</w:t>
            </w:r>
          </w:p>
        </w:tc>
        <w:tc>
          <w:tcPr>
            <w:cnfStyle w:val="000010010000"/>
            <w:tcW w:w="1705" w:type="dxa"/>
            <w:tcBorders>
              <w:top w:val="single" w:color="auto" w:sz="4" w:space="0"/>
              <w:left w:val="single" w:color="auto" w:sz="4" w:space="0"/>
              <w:bottom w:val="single" w:color="auto" w:sz="4" w:space="0"/>
            </w:tcBorders>
          </w:tcPr>
          <w:p w14:paraId="000001F4">
            <w:pPr>
              <w:pStyle w:val="Центрированный(таблица)"/>
              <w:ind w:left="-108" w:right="-117"/>
              <w:rPr>
                <w:b/>
                <w:sz w:val="20"/>
                <w:szCs w:val="20"/>
              </w:rPr>
            </w:pPr>
            <w:r>
              <w:rPr>
                <w:b/>
                <w:sz w:val="20"/>
                <w:szCs w:val="20"/>
              </w:rPr>
              <w:t>7</w:t>
            </w:r>
          </w:p>
        </w:tc>
      </w:tr>
      <w:tr>
        <w:trPr/>
        <w:tc>
          <w:tcPr>
            <w:cnfStyle w:val="000010100000"/>
            <w:tcW w:w="1701" w:type="dxa"/>
            <w:tcBorders>
              <w:top w:val="single" w:color="auto" w:sz="4" w:space="0"/>
              <w:bottom w:val="single" w:color="auto" w:sz="4" w:space="0"/>
              <w:right w:val="single" w:color="auto" w:sz="4" w:space="0"/>
            </w:tcBorders>
          </w:tcPr>
          <w:p w14:paraId="000001F5">
            <w:pPr>
              <w:pStyle w:val="Нормальный(таблица)"/>
              <w:ind w:left="-108" w:right="-108"/>
              <w:jc w:val="center"/>
              <w:rPr>
                <w:sz w:val="20"/>
                <w:szCs w:val="20"/>
              </w:rPr>
            </w:pPr>
            <w:r>
              <w:rPr>
                <w:sz w:val="20"/>
                <w:szCs w:val="20"/>
              </w:rPr>
              <w:t xml:space="preserve">Ветеринарное </w:t>
            </w:r>
            <w:r>
              <w:rPr>
                <w:sz w:val="20"/>
                <w:szCs w:val="20"/>
              </w:rPr>
              <w:t>обслуживание</w:t>
            </w:r>
          </w:p>
        </w:tc>
        <w:tc>
          <w:tcPr>
            <w:cnfStyle w:val="000001100000"/>
            <w:tcW w:w="6082" w:type="dxa"/>
            <w:tcBorders>
              <w:top w:val="single" w:color="auto" w:sz="4" w:space="0"/>
              <w:left w:val="single" w:color="auto" w:sz="4" w:space="0"/>
              <w:bottom w:val="single" w:color="auto" w:sz="4" w:space="0"/>
              <w:right w:val="single" w:color="auto" w:sz="4" w:space="0"/>
            </w:tcBorders>
          </w:tcPr>
          <w:p w14:paraId="000001F6">
            <w:pPr>
              <w:pStyle w:val="Нормальный(таблица)"/>
              <w:ind w:left="-108" w:right="-108"/>
              <w:jc w:val="center"/>
              <w:rPr>
                <w:sz w:val="20"/>
                <w:szCs w:val="20"/>
              </w:rPr>
            </w:pPr>
            <w:r>
              <w:rPr>
                <w:sz w:val="20"/>
                <w:szCs w:val="20"/>
              </w:rPr>
              <w:t xml:space="preserve">Размещение объектов капитального строительства, предназначенных </w:t>
            </w:r>
            <w:r>
              <w:rPr>
                <w:sz w:val="20"/>
                <w:szCs w:val="20"/>
              </w:rPr>
              <w:t>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кодами 3.10.1-3.10.2</w:t>
            </w:r>
          </w:p>
        </w:tc>
        <w:tc>
          <w:tcPr>
            <w:cnfStyle w:val="000010100000"/>
            <w:tcW w:w="864" w:type="dxa"/>
            <w:tcBorders>
              <w:top w:val="single" w:color="auto" w:sz="4" w:space="0"/>
              <w:left w:val="single" w:color="auto" w:sz="4" w:space="0"/>
              <w:bottom w:val="single" w:color="auto" w:sz="4" w:space="0"/>
            </w:tcBorders>
          </w:tcPr>
          <w:p w14:paraId="000001F7">
            <w:pPr>
              <w:pStyle w:val="Центрированный(таблица)"/>
              <w:ind w:left="-108" w:right="-117"/>
              <w:rPr>
                <w:sz w:val="20"/>
                <w:szCs w:val="20"/>
              </w:rPr>
            </w:pPr>
            <w:r>
              <w:rPr>
                <w:sz w:val="20"/>
                <w:szCs w:val="20"/>
              </w:rPr>
              <w:t>3.10</w:t>
            </w:r>
          </w:p>
        </w:tc>
        <w:tc>
          <w:tcPr>
            <w:cnfStyle w:val="000001100000"/>
            <w:tcW w:w="1418" w:type="dxa"/>
            <w:tcBorders>
              <w:top w:val="single" w:color="auto" w:sz="4" w:space="0"/>
              <w:left w:val="single" w:color="auto" w:sz="4" w:space="0"/>
              <w:bottom w:val="single" w:color="auto" w:sz="4" w:space="0"/>
            </w:tcBorders>
          </w:tcPr>
          <w:p w14:paraId="000001F8">
            <w:pPr>
              <w:ind w:firstLine="0"/>
              <w:jc w:val="center"/>
              <w:rPr>
                <w:bCs/>
                <w:sz w:val="20"/>
                <w:szCs w:val="20"/>
              </w:rPr>
            </w:pPr>
            <w:r>
              <w:rPr>
                <w:bCs/>
                <w:sz w:val="20"/>
                <w:szCs w:val="20"/>
              </w:rPr>
              <w:t xml:space="preserve">Минимальная </w:t>
            </w:r>
            <w:r>
              <w:rPr>
                <w:bCs/>
                <w:sz w:val="20"/>
                <w:szCs w:val="20"/>
              </w:rPr>
              <w:t>площадь – 400</w:t>
            </w:r>
          </w:p>
          <w:p w14:paraId="000001F9">
            <w:pPr>
              <w:ind w:firstLine="0"/>
              <w:jc w:val="center"/>
              <w:rPr>
                <w:bCs/>
                <w:sz w:val="20"/>
                <w:szCs w:val="20"/>
              </w:rPr>
            </w:pPr>
            <w:r>
              <w:rPr>
                <w:bCs/>
                <w:sz w:val="20"/>
                <w:szCs w:val="20"/>
              </w:rPr>
              <w:t>Максимальная площадь – 5000</w:t>
            </w:r>
          </w:p>
        </w:tc>
        <w:tc>
          <w:tcPr>
            <w:cnfStyle w:val="000010100000"/>
            <w:tcW w:w="1559" w:type="dxa"/>
            <w:tcBorders>
              <w:top w:val="single" w:color="auto" w:sz="4" w:space="0"/>
              <w:left w:val="single" w:color="auto" w:sz="4" w:space="0"/>
              <w:bottom w:val="single" w:color="auto" w:sz="4" w:space="0"/>
            </w:tcBorders>
          </w:tcPr>
          <w:p w14:paraId="000001FA">
            <w:pPr>
              <w:widowControl w:val="off"/>
              <w:ind w:left="-94" w:right="-117" w:firstLine="0"/>
              <w:jc w:val="center"/>
              <w:rPr>
                <w:sz w:val="20"/>
                <w:szCs w:val="20"/>
              </w:rPr>
            </w:pPr>
            <w:r>
              <w:rPr>
                <w:sz w:val="20"/>
                <w:szCs w:val="20"/>
              </w:rPr>
              <w:t xml:space="preserve">Максимальное </w:t>
            </w:r>
            <w:r>
              <w:rPr>
                <w:sz w:val="20"/>
                <w:szCs w:val="20"/>
              </w:rPr>
              <w:t>количество этажей -3</w:t>
            </w:r>
          </w:p>
          <w:p w14:paraId="000001FB">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100000"/>
            <w:tcW w:w="2122" w:type="dxa"/>
            <w:tcBorders>
              <w:top w:val="single" w:color="auto" w:sz="4" w:space="0"/>
              <w:left w:val="single" w:color="auto" w:sz="4" w:space="0"/>
              <w:bottom w:val="single" w:color="auto" w:sz="4" w:space="0"/>
            </w:tcBorders>
          </w:tcPr>
          <w:p w14:paraId="000001FC">
            <w:pPr>
              <w:ind w:left="-94" w:right="-117" w:firstLine="0"/>
              <w:jc w:val="center"/>
              <w:rPr>
                <w:sz w:val="20"/>
                <w:szCs w:val="20"/>
              </w:rPr>
            </w:pPr>
            <w:r>
              <w:rPr>
                <w:sz w:val="20"/>
                <w:szCs w:val="20"/>
              </w:rPr>
              <w:t xml:space="preserve">Минимальные отступы </w:t>
            </w:r>
            <w:r>
              <w:rPr>
                <w:sz w:val="20"/>
                <w:szCs w:val="20"/>
              </w:rPr>
              <w:t>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100000"/>
            <w:tcW w:w="1705" w:type="dxa"/>
            <w:tcBorders>
              <w:top w:val="single" w:color="auto" w:sz="4" w:space="0"/>
              <w:left w:val="single" w:color="auto" w:sz="4" w:space="0"/>
              <w:bottom w:val="single" w:color="auto" w:sz="4" w:space="0"/>
            </w:tcBorders>
          </w:tcPr>
          <w:p w14:paraId="000001FD">
            <w:pPr>
              <w:rPr>
                <w:sz w:val="20"/>
                <w:szCs w:val="20"/>
              </w:rPr>
            </w:pPr>
            <w:r>
              <w:rPr>
                <w:bCs/>
                <w:sz w:val="20"/>
                <w:szCs w:val="20"/>
              </w:rPr>
              <w:t>80</w:t>
            </w:r>
          </w:p>
        </w:tc>
      </w:tr>
      <w:tr>
        <w:trPr/>
        <w:tc>
          <w:tcPr>
            <w:cnfStyle w:val="000010010000"/>
            <w:tcW w:w="1701" w:type="dxa"/>
            <w:tcBorders>
              <w:top w:val="single" w:color="auto" w:sz="4" w:space="0"/>
              <w:bottom w:val="single" w:color="auto" w:sz="4" w:space="0"/>
              <w:right w:val="single" w:color="auto" w:sz="4" w:space="0"/>
            </w:tcBorders>
          </w:tcPr>
          <w:p w14:paraId="000001FE">
            <w:pPr>
              <w:pStyle w:val="Нормальный(таблица)"/>
              <w:ind w:left="-108" w:right="-108"/>
              <w:jc w:val="center"/>
              <w:rPr>
                <w:sz w:val="20"/>
                <w:szCs w:val="20"/>
              </w:rPr>
            </w:pPr>
            <w:r>
              <w:rPr>
                <w:sz w:val="20"/>
                <w:szCs w:val="20"/>
              </w:rPr>
              <w:t>Склад</w:t>
            </w:r>
          </w:p>
        </w:tc>
        <w:tc>
          <w:tcPr>
            <w:cnfStyle w:val="000001010000"/>
            <w:tcW w:w="6082" w:type="dxa"/>
            <w:tcBorders>
              <w:top w:val="single" w:color="auto" w:sz="4" w:space="0"/>
              <w:left w:val="single" w:color="auto" w:sz="4" w:space="0"/>
              <w:bottom w:val="single" w:color="auto" w:sz="4" w:space="0"/>
              <w:right w:val="single" w:color="auto" w:sz="4" w:space="0"/>
            </w:tcBorders>
          </w:tcPr>
          <w:p w14:paraId="000001FF">
            <w:pPr>
              <w:pStyle w:val="Нормальный(таблица)"/>
              <w:ind w:left="-108" w:right="-108"/>
              <w:jc w:val="center"/>
              <w:rPr>
                <w:sz w:val="20"/>
                <w:szCs w:val="20"/>
              </w:rPr>
            </w:pPr>
            <w:r>
              <w:rPr>
                <w:sz w:val="20"/>
                <w:szCs w:val="20"/>
              </w:rPr>
              <w:t>Р</w:t>
            </w:r>
            <w:r>
              <w:rPr>
                <w:sz w:val="20"/>
                <w:szCs w:val="20"/>
              </w:rPr>
              <w:t>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cnfStyle w:val="000010010000"/>
            <w:tcW w:w="864" w:type="dxa"/>
            <w:tcBorders>
              <w:top w:val="single" w:color="auto" w:sz="4" w:space="0"/>
              <w:left w:val="single" w:color="auto" w:sz="4" w:space="0"/>
              <w:bottom w:val="single" w:color="auto" w:sz="4" w:space="0"/>
            </w:tcBorders>
          </w:tcPr>
          <w:p w14:paraId="00000200">
            <w:pPr>
              <w:pStyle w:val="Центрированный(таблица)"/>
              <w:ind w:left="-108" w:right="-117"/>
              <w:rPr>
                <w:sz w:val="20"/>
                <w:szCs w:val="20"/>
              </w:rPr>
            </w:pPr>
            <w:r>
              <w:rPr>
                <w:sz w:val="20"/>
                <w:szCs w:val="20"/>
              </w:rPr>
              <w:t>6.9</w:t>
            </w:r>
          </w:p>
          <w:p w14:paraId="00000201"/>
          <w:p w14:paraId="00000202"/>
        </w:tc>
        <w:tc>
          <w:tcPr>
            <w:cnfStyle w:val="000001010000"/>
            <w:tcW w:w="1418" w:type="dxa"/>
            <w:tcBorders>
              <w:top w:val="single" w:color="auto" w:sz="4" w:space="0"/>
              <w:left w:val="single" w:color="auto" w:sz="4" w:space="0"/>
              <w:bottom w:val="single" w:color="auto" w:sz="4" w:space="0"/>
            </w:tcBorders>
          </w:tcPr>
          <w:p w14:paraId="00000203">
            <w:pPr>
              <w:ind w:firstLine="0"/>
              <w:jc w:val="center"/>
              <w:rPr>
                <w:bCs/>
                <w:sz w:val="20"/>
                <w:szCs w:val="20"/>
              </w:rPr>
            </w:pPr>
            <w:r>
              <w:rPr>
                <w:bCs/>
                <w:sz w:val="20"/>
                <w:szCs w:val="20"/>
              </w:rPr>
              <w:t xml:space="preserve">Минимальная площадь – </w:t>
            </w:r>
            <w:r>
              <w:rPr>
                <w:bCs/>
                <w:sz w:val="20"/>
                <w:szCs w:val="20"/>
              </w:rPr>
              <w:t>5</w:t>
            </w:r>
            <w:r>
              <w:rPr>
                <w:bCs/>
                <w:sz w:val="20"/>
                <w:szCs w:val="20"/>
              </w:rPr>
              <w:t>00</w:t>
            </w:r>
          </w:p>
          <w:p w14:paraId="00000204">
            <w:pPr>
              <w:ind w:firstLine="0"/>
              <w:jc w:val="center"/>
              <w:rPr>
                <w:bCs/>
                <w:sz w:val="20"/>
                <w:szCs w:val="20"/>
              </w:rPr>
            </w:pPr>
            <w:r>
              <w:rPr>
                <w:bCs/>
                <w:sz w:val="20"/>
                <w:szCs w:val="20"/>
              </w:rPr>
              <w:t>Максималь</w:t>
            </w:r>
            <w:r>
              <w:rPr>
                <w:bCs/>
                <w:sz w:val="20"/>
                <w:szCs w:val="20"/>
              </w:rPr>
              <w:t>ная площадь – 50</w:t>
            </w:r>
            <w:r>
              <w:rPr>
                <w:bCs/>
                <w:sz w:val="20"/>
                <w:szCs w:val="20"/>
              </w:rPr>
              <w:t>000</w:t>
            </w:r>
          </w:p>
        </w:tc>
        <w:tc>
          <w:tcPr>
            <w:cnfStyle w:val="000010010000"/>
            <w:tcW w:w="1559" w:type="dxa"/>
            <w:tcBorders>
              <w:top w:val="single" w:color="auto" w:sz="4" w:space="0"/>
              <w:left w:val="single" w:color="auto" w:sz="4" w:space="0"/>
              <w:bottom w:val="single" w:color="auto" w:sz="4" w:space="0"/>
            </w:tcBorders>
          </w:tcPr>
          <w:p w14:paraId="00000205">
            <w:pPr>
              <w:ind w:firstLine="0"/>
              <w:jc w:val="center"/>
              <w:rPr>
                <w:bCs/>
                <w:sz w:val="20"/>
                <w:szCs w:val="20"/>
              </w:rPr>
            </w:pPr>
            <w:r>
              <w:rPr>
                <w:sz w:val="20"/>
                <w:szCs w:val="20"/>
              </w:rPr>
              <w:t>Максимальная высота строений – 2</w:t>
            </w:r>
            <w:r>
              <w:rPr>
                <w:sz w:val="20"/>
                <w:szCs w:val="20"/>
              </w:rPr>
              <w:t>5</w:t>
            </w:r>
            <w:r>
              <w:rPr>
                <w:sz w:val="20"/>
                <w:szCs w:val="20"/>
              </w:rPr>
              <w:t>м</w:t>
            </w:r>
            <w:r>
              <w:rPr>
                <w:bCs/>
                <w:sz w:val="20"/>
                <w:szCs w:val="20"/>
              </w:rPr>
              <w:t xml:space="preserve"> </w:t>
            </w:r>
          </w:p>
        </w:tc>
        <w:tc>
          <w:tcPr>
            <w:cnfStyle w:val="000001010000"/>
            <w:tcW w:w="2122" w:type="dxa"/>
            <w:tcBorders>
              <w:top w:val="single" w:color="auto" w:sz="4" w:space="0"/>
              <w:left w:val="single" w:color="auto" w:sz="4" w:space="0"/>
              <w:bottom w:val="single" w:color="auto" w:sz="4" w:space="0"/>
            </w:tcBorders>
          </w:tcPr>
          <w:p w14:paraId="00000206">
            <w:pPr>
              <w:ind w:left="-94" w:right="-117" w:firstLine="0"/>
              <w:jc w:val="center"/>
              <w:rPr>
                <w:sz w:val="20"/>
                <w:szCs w:val="20"/>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010000"/>
            <w:tcW w:w="1705" w:type="dxa"/>
            <w:tcBorders>
              <w:top w:val="single" w:color="auto" w:sz="4" w:space="0"/>
              <w:left w:val="single" w:color="auto" w:sz="4" w:space="0"/>
              <w:bottom w:val="single" w:color="auto" w:sz="4" w:space="0"/>
            </w:tcBorders>
          </w:tcPr>
          <w:p w14:paraId="00000207">
            <w:pPr>
              <w:rPr>
                <w:sz w:val="20"/>
                <w:szCs w:val="20"/>
              </w:rPr>
            </w:pPr>
            <w:r>
              <w:rPr>
                <w:bCs/>
                <w:sz w:val="20"/>
                <w:szCs w:val="20"/>
              </w:rPr>
              <w:t>80</w:t>
            </w:r>
          </w:p>
        </w:tc>
      </w:tr>
      <w:tr>
        <w:trPr/>
        <w:tc>
          <w:tcPr>
            <w:cnfStyle w:val="000010100000"/>
            <w:tcW w:w="1701" w:type="dxa"/>
            <w:tcBorders>
              <w:top w:val="single" w:color="auto" w:sz="4" w:space="0"/>
              <w:bottom w:val="single" w:color="auto" w:sz="4" w:space="0"/>
              <w:right w:val="single" w:color="auto" w:sz="4" w:space="0"/>
            </w:tcBorders>
          </w:tcPr>
          <w:p w14:paraId="00000208">
            <w:pPr>
              <w:pStyle w:val="Нормальный(таблица)"/>
              <w:ind w:left="-108" w:right="-108"/>
              <w:jc w:val="center"/>
              <w:rPr>
                <w:sz w:val="20"/>
                <w:szCs w:val="20"/>
              </w:rPr>
            </w:pPr>
            <w:r>
              <w:rPr>
                <w:sz w:val="20"/>
                <w:szCs w:val="20"/>
              </w:rPr>
              <w:t>Складские площадки</w:t>
            </w:r>
          </w:p>
        </w:tc>
        <w:tc>
          <w:tcPr>
            <w:cnfStyle w:val="000001100000"/>
            <w:tcW w:w="6082" w:type="dxa"/>
            <w:tcBorders>
              <w:top w:val="single" w:color="auto" w:sz="4" w:space="0"/>
              <w:left w:val="single" w:color="auto" w:sz="4" w:space="0"/>
              <w:bottom w:val="single" w:color="auto" w:sz="4" w:space="0"/>
              <w:right w:val="single" w:color="auto" w:sz="4" w:space="0"/>
            </w:tcBorders>
          </w:tcPr>
          <w:p w14:paraId="00000209">
            <w:pPr>
              <w:pStyle w:val="Нормальный(таблица)"/>
              <w:tabs>
                <w:tab w:val="left" w:pos="2055"/>
              </w:tabs>
              <w:ind w:left="-108" w:right="-108"/>
              <w:rPr>
                <w:sz w:val="20"/>
                <w:szCs w:val="20"/>
              </w:rPr>
            </w:pPr>
            <w:r>
              <w:rPr>
                <w:sz w:val="20"/>
                <w:szCs w:val="20"/>
              </w:rPr>
              <w:t>Временное хранение, распределение и перевалка грузов (за исключением хранения стратегических запасов) на открытом воздухе</w:t>
            </w:r>
          </w:p>
        </w:tc>
        <w:tc>
          <w:tcPr>
            <w:cnfStyle w:val="000010100000"/>
            <w:tcW w:w="864" w:type="dxa"/>
            <w:tcBorders>
              <w:top w:val="single" w:color="auto" w:sz="4" w:space="0"/>
              <w:left w:val="single" w:color="auto" w:sz="4" w:space="0"/>
              <w:bottom w:val="single" w:color="auto" w:sz="4" w:space="0"/>
            </w:tcBorders>
          </w:tcPr>
          <w:p w14:paraId="0000020A">
            <w:pPr>
              <w:pStyle w:val="Центрированный(таблица)"/>
              <w:ind w:left="-108" w:right="-117"/>
              <w:rPr>
                <w:sz w:val="20"/>
                <w:szCs w:val="20"/>
              </w:rPr>
            </w:pPr>
            <w:r>
              <w:rPr>
                <w:sz w:val="20"/>
                <w:szCs w:val="20"/>
              </w:rPr>
              <w:t>6.9.1</w:t>
            </w:r>
          </w:p>
        </w:tc>
        <w:tc>
          <w:tcPr>
            <w:cnfStyle w:val="000001100000"/>
            <w:tcW w:w="1418" w:type="dxa"/>
            <w:tcBorders>
              <w:top w:val="single" w:color="auto" w:sz="4" w:space="0"/>
              <w:left w:val="single" w:color="auto" w:sz="4" w:space="0"/>
              <w:bottom w:val="single" w:color="auto" w:sz="4" w:space="0"/>
            </w:tcBorders>
          </w:tcPr>
          <w:p w14:paraId="0000020B">
            <w:pPr>
              <w:ind w:firstLine="0"/>
              <w:jc w:val="center"/>
              <w:rPr>
                <w:bCs/>
                <w:sz w:val="20"/>
                <w:szCs w:val="20"/>
              </w:rPr>
            </w:pPr>
            <w:r>
              <w:rPr>
                <w:bCs/>
                <w:sz w:val="20"/>
                <w:szCs w:val="20"/>
              </w:rPr>
              <w:t xml:space="preserve">Минимальная площадь – </w:t>
            </w:r>
            <w:r>
              <w:rPr>
                <w:bCs/>
                <w:sz w:val="20"/>
                <w:szCs w:val="20"/>
              </w:rPr>
              <w:t>10</w:t>
            </w:r>
            <w:r>
              <w:rPr>
                <w:bCs/>
                <w:sz w:val="20"/>
                <w:szCs w:val="20"/>
              </w:rPr>
              <w:t>00</w:t>
            </w:r>
          </w:p>
          <w:p w14:paraId="0000020C">
            <w:pPr>
              <w:ind w:firstLine="0"/>
              <w:jc w:val="center"/>
              <w:rPr>
                <w:bCs/>
                <w:sz w:val="20"/>
                <w:szCs w:val="20"/>
              </w:rPr>
            </w:pPr>
            <w:r>
              <w:rPr>
                <w:bCs/>
                <w:sz w:val="20"/>
                <w:szCs w:val="20"/>
              </w:rPr>
              <w:t>Максималь</w:t>
            </w:r>
            <w:r>
              <w:rPr>
                <w:bCs/>
                <w:sz w:val="20"/>
                <w:szCs w:val="20"/>
              </w:rPr>
              <w:t>ная площадь – 10</w:t>
            </w:r>
            <w:r>
              <w:rPr>
                <w:bCs/>
                <w:sz w:val="20"/>
                <w:szCs w:val="20"/>
              </w:rPr>
              <w:t>000</w:t>
            </w:r>
          </w:p>
        </w:tc>
        <w:tc>
          <w:tcPr>
            <w:cnfStyle w:val="000010100000"/>
            <w:tcW w:w="1559" w:type="dxa"/>
            <w:tcBorders>
              <w:top w:val="single" w:color="auto" w:sz="4" w:space="0"/>
              <w:left w:val="single" w:color="auto" w:sz="4" w:space="0"/>
              <w:bottom w:val="single" w:color="auto" w:sz="4" w:space="0"/>
            </w:tcBorders>
          </w:tcPr>
          <w:p w14:paraId="0000020D">
            <w:pPr>
              <w:widowControl w:val="off"/>
              <w:ind w:left="-94" w:right="-117" w:firstLine="0"/>
              <w:jc w:val="center"/>
              <w:rPr>
                <w:sz w:val="20"/>
                <w:szCs w:val="20"/>
              </w:rPr>
            </w:pPr>
            <w:r>
              <w:rPr>
                <w:sz w:val="20"/>
                <w:szCs w:val="20"/>
              </w:rPr>
              <w:t>Максимальное количество этажей -3</w:t>
            </w:r>
          </w:p>
          <w:p w14:paraId="0000020E">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100000"/>
            <w:tcW w:w="2122" w:type="dxa"/>
            <w:tcBorders>
              <w:top w:val="single" w:color="auto" w:sz="4" w:space="0"/>
              <w:left w:val="single" w:color="auto" w:sz="4" w:space="0"/>
              <w:bottom w:val="single" w:color="auto" w:sz="4" w:space="0"/>
            </w:tcBorders>
          </w:tcPr>
          <w:p w14:paraId="0000020F">
            <w:pPr>
              <w:ind w:left="-94" w:right="-117" w:firstLine="0"/>
              <w:jc w:val="center"/>
              <w:rPr>
                <w:sz w:val="20"/>
                <w:szCs w:val="20"/>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100000"/>
            <w:tcW w:w="1705" w:type="dxa"/>
            <w:tcBorders>
              <w:top w:val="single" w:color="auto" w:sz="4" w:space="0"/>
              <w:left w:val="single" w:color="auto" w:sz="4" w:space="0"/>
              <w:bottom w:val="single" w:color="auto" w:sz="4" w:space="0"/>
            </w:tcBorders>
          </w:tcPr>
          <w:p w14:paraId="00000210">
            <w:pPr>
              <w:rPr>
                <w:sz w:val="20"/>
                <w:szCs w:val="20"/>
              </w:rPr>
            </w:pPr>
            <w:r>
              <w:rPr>
                <w:bCs/>
                <w:sz w:val="20"/>
                <w:szCs w:val="20"/>
              </w:rPr>
              <w:t>70</w:t>
            </w:r>
          </w:p>
        </w:tc>
      </w:tr>
      <w:tr>
        <w:trPr/>
        <w:tc>
          <w:tcPr>
            <w:cnfStyle w:val="000010010000"/>
            <w:tcW w:w="1701" w:type="dxa"/>
            <w:tcBorders>
              <w:top w:val="single" w:color="auto" w:sz="4" w:space="0"/>
              <w:bottom w:val="single" w:color="auto" w:sz="4" w:space="0"/>
              <w:right w:val="single" w:color="auto" w:sz="4" w:space="0"/>
            </w:tcBorders>
          </w:tcPr>
          <w:p w14:paraId="00000211">
            <w:pPr>
              <w:pStyle w:val="Нормальный(таблица)"/>
              <w:ind w:left="-108" w:right="-108"/>
              <w:jc w:val="center"/>
              <w:rPr>
                <w:sz w:val="20"/>
                <w:szCs w:val="20"/>
              </w:rPr>
            </w:pPr>
            <w:r>
              <w:rPr>
                <w:sz w:val="20"/>
                <w:szCs w:val="20"/>
              </w:rPr>
              <w:t>Среднеэтажная жилая застройка</w:t>
            </w:r>
          </w:p>
        </w:tc>
        <w:tc>
          <w:tcPr>
            <w:cnfStyle w:val="000001010000"/>
            <w:tcW w:w="6082" w:type="dxa"/>
            <w:tcBorders>
              <w:top w:val="single" w:color="auto" w:sz="4" w:space="0"/>
              <w:left w:val="single" w:color="auto" w:sz="4" w:space="0"/>
              <w:bottom w:val="single" w:color="auto" w:sz="4" w:space="0"/>
              <w:right w:val="single" w:color="auto" w:sz="4" w:space="0"/>
            </w:tcBorders>
          </w:tcPr>
          <w:p w14:paraId="00000212">
            <w:pPr>
              <w:pStyle w:val="Нормальный(таблица)"/>
              <w:tabs>
                <w:tab w:val="left" w:pos="2055"/>
              </w:tabs>
              <w:ind w:left="-108" w:right="-108"/>
              <w:rPr>
                <w:sz w:val="20"/>
                <w:szCs w:val="20"/>
              </w:rPr>
            </w:pPr>
            <w:r>
              <w:rPr>
                <w:sz w:val="20"/>
                <w:szCs w:val="20"/>
              </w:rPr>
              <w:t>Размещение многоквартирных домов этажностью не выше восьми этажей; благоустройство и озеленение; размещение подземных гаражей и автостоянок; обустройство спортивных и детских площадок, площадок для отдыха; 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cnfStyle w:val="000010010000"/>
            <w:tcW w:w="864" w:type="dxa"/>
            <w:tcBorders>
              <w:top w:val="single" w:color="auto" w:sz="4" w:space="0"/>
              <w:left w:val="single" w:color="auto" w:sz="4" w:space="0"/>
              <w:bottom w:val="single" w:color="auto" w:sz="4" w:space="0"/>
            </w:tcBorders>
          </w:tcPr>
          <w:p w14:paraId="00000213">
            <w:pPr>
              <w:pStyle w:val="Центрированный(таблица)"/>
              <w:ind w:left="-108" w:right="-117"/>
              <w:rPr>
                <w:sz w:val="20"/>
                <w:szCs w:val="20"/>
              </w:rPr>
            </w:pPr>
            <w:r>
              <w:rPr>
                <w:sz w:val="20"/>
                <w:szCs w:val="20"/>
              </w:rPr>
              <w:t>2.5</w:t>
            </w:r>
          </w:p>
        </w:tc>
        <w:tc>
          <w:tcPr>
            <w:cnfStyle w:val="000001010000"/>
            <w:tcW w:w="1418" w:type="dxa"/>
            <w:tcBorders>
              <w:top w:val="single" w:color="auto" w:sz="4" w:space="0"/>
              <w:left w:val="single" w:color="auto" w:sz="4" w:space="0"/>
              <w:bottom w:val="single" w:color="auto" w:sz="4" w:space="0"/>
            </w:tcBorders>
          </w:tcPr>
          <w:p w14:paraId="00000214">
            <w:pPr>
              <w:ind w:firstLine="0"/>
              <w:jc w:val="center"/>
              <w:rPr>
                <w:bCs/>
                <w:sz w:val="20"/>
                <w:szCs w:val="20"/>
              </w:rPr>
            </w:pPr>
            <w:r>
              <w:rPr>
                <w:bCs/>
                <w:sz w:val="20"/>
                <w:szCs w:val="20"/>
              </w:rPr>
              <w:t xml:space="preserve">Минимальная площадь – </w:t>
            </w:r>
            <w:r>
              <w:rPr>
                <w:bCs/>
                <w:sz w:val="20"/>
                <w:szCs w:val="20"/>
              </w:rPr>
              <w:t>5</w:t>
            </w:r>
            <w:r>
              <w:rPr>
                <w:bCs/>
                <w:sz w:val="20"/>
                <w:szCs w:val="20"/>
              </w:rPr>
              <w:t>00</w:t>
            </w:r>
          </w:p>
          <w:p w14:paraId="00000215">
            <w:pPr>
              <w:ind w:firstLine="0"/>
              <w:jc w:val="center"/>
              <w:rPr>
                <w:bCs/>
                <w:sz w:val="20"/>
                <w:szCs w:val="20"/>
              </w:rPr>
            </w:pPr>
            <w:r>
              <w:rPr>
                <w:bCs/>
                <w:sz w:val="20"/>
                <w:szCs w:val="20"/>
              </w:rPr>
              <w:t>Максималь</w:t>
            </w:r>
            <w:r>
              <w:rPr>
                <w:bCs/>
                <w:sz w:val="20"/>
                <w:szCs w:val="20"/>
              </w:rPr>
              <w:t>ная площадь – 10</w:t>
            </w:r>
            <w:r>
              <w:rPr>
                <w:bCs/>
                <w:sz w:val="20"/>
                <w:szCs w:val="20"/>
              </w:rPr>
              <w:t>000</w:t>
            </w:r>
          </w:p>
        </w:tc>
        <w:tc>
          <w:tcPr>
            <w:cnfStyle w:val="000010010000"/>
            <w:tcW w:w="1559" w:type="dxa"/>
            <w:tcBorders>
              <w:top w:val="single" w:color="auto" w:sz="4" w:space="0"/>
              <w:left w:val="single" w:color="auto" w:sz="4" w:space="0"/>
              <w:bottom w:val="single" w:color="auto" w:sz="4" w:space="0"/>
            </w:tcBorders>
          </w:tcPr>
          <w:p w14:paraId="00000216">
            <w:pPr>
              <w:widowControl w:val="off"/>
              <w:ind w:left="-94" w:right="-117" w:firstLine="0"/>
              <w:jc w:val="center"/>
              <w:rPr>
                <w:sz w:val="20"/>
                <w:szCs w:val="20"/>
              </w:rPr>
            </w:pPr>
            <w:r>
              <w:rPr>
                <w:sz w:val="20"/>
                <w:szCs w:val="20"/>
              </w:rPr>
              <w:t>Максимальное количество этажей -</w:t>
            </w:r>
            <w:r>
              <w:rPr>
                <w:sz w:val="20"/>
                <w:szCs w:val="20"/>
              </w:rPr>
              <w:t>8</w:t>
            </w:r>
          </w:p>
          <w:p w14:paraId="00000217">
            <w:pPr>
              <w:ind w:firstLine="0"/>
              <w:jc w:val="center"/>
              <w:rPr>
                <w:bCs/>
                <w:sz w:val="20"/>
                <w:szCs w:val="20"/>
              </w:rPr>
            </w:pPr>
            <w:r>
              <w:rPr>
                <w:sz w:val="20"/>
                <w:szCs w:val="20"/>
              </w:rPr>
              <w:t xml:space="preserve">Максимальная высота строений – </w:t>
            </w:r>
            <w:r>
              <w:rPr>
                <w:sz w:val="20"/>
                <w:szCs w:val="20"/>
              </w:rPr>
              <w:t>3</w:t>
            </w:r>
            <w:r>
              <w:rPr>
                <w:sz w:val="20"/>
                <w:szCs w:val="20"/>
              </w:rPr>
              <w:t>2м</w:t>
            </w:r>
            <w:r>
              <w:rPr>
                <w:bCs/>
                <w:sz w:val="20"/>
                <w:szCs w:val="20"/>
              </w:rPr>
              <w:t xml:space="preserve"> </w:t>
            </w:r>
          </w:p>
        </w:tc>
        <w:tc>
          <w:tcPr>
            <w:cnfStyle w:val="000001010000"/>
            <w:tcW w:w="2122" w:type="dxa"/>
            <w:tcBorders>
              <w:top w:val="single" w:color="auto" w:sz="4" w:space="0"/>
              <w:left w:val="single" w:color="auto" w:sz="4" w:space="0"/>
              <w:bottom w:val="single" w:color="auto" w:sz="4" w:space="0"/>
            </w:tcBorders>
          </w:tcPr>
          <w:p w14:paraId="00000218">
            <w:pPr>
              <w:ind w:left="-94" w:right="-117" w:firstLine="0"/>
              <w:jc w:val="center"/>
              <w:rPr>
                <w:sz w:val="20"/>
                <w:szCs w:val="20"/>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010000"/>
            <w:tcW w:w="1705" w:type="dxa"/>
            <w:tcBorders>
              <w:top w:val="single" w:color="auto" w:sz="4" w:space="0"/>
              <w:left w:val="single" w:color="auto" w:sz="4" w:space="0"/>
              <w:bottom w:val="single" w:color="auto" w:sz="4" w:space="0"/>
            </w:tcBorders>
          </w:tcPr>
          <w:p w14:paraId="00000219">
            <w:pPr>
              <w:rPr>
                <w:sz w:val="20"/>
                <w:szCs w:val="20"/>
              </w:rPr>
            </w:pPr>
            <w:r>
              <w:rPr>
                <w:bCs/>
                <w:sz w:val="20"/>
                <w:szCs w:val="20"/>
              </w:rPr>
              <w:t>70</w:t>
            </w:r>
          </w:p>
        </w:tc>
      </w:tr>
      <w:tr>
        <w:trPr>
          <w:trHeight w:val="609"/>
        </w:trPr>
        <w:tc>
          <w:tcPr>
            <w:cnfStyle w:val="000010100000"/>
            <w:tcW w:w="1701" w:type="dxa"/>
            <w:vMerge w:val="restart"/>
            <w:tcBorders>
              <w:top w:val="single" w:color="auto" w:sz="4" w:space="0"/>
              <w:right w:val="single" w:color="auto" w:sz="4" w:space="0"/>
            </w:tcBorders>
          </w:tcPr>
          <w:p w14:paraId="0000021A">
            <w:pPr>
              <w:pStyle w:val="Центрированный(таблица)"/>
              <w:ind w:left="-108" w:right="-108"/>
              <w:rPr>
                <w:b/>
                <w:sz w:val="20"/>
                <w:szCs w:val="20"/>
              </w:rPr>
            </w:pPr>
            <w:r>
              <w:rPr>
                <w:b/>
                <w:sz w:val="20"/>
                <w:szCs w:val="20"/>
              </w:rPr>
              <w:t>Вспомогательные виды разрешенного использования земельного участка*</w:t>
            </w:r>
          </w:p>
        </w:tc>
        <w:tc>
          <w:tcPr>
            <w:cnfStyle w:val="000001100000"/>
            <w:tcW w:w="6082" w:type="dxa"/>
            <w:vMerge w:val="restart"/>
            <w:tcBorders>
              <w:top w:val="single" w:color="auto" w:sz="4" w:space="0"/>
              <w:left w:val="single" w:color="auto" w:sz="4" w:space="0"/>
              <w:right w:val="single" w:color="auto" w:sz="4" w:space="0"/>
            </w:tcBorders>
          </w:tcPr>
          <w:p w14:paraId="0000021B">
            <w:pPr>
              <w:pStyle w:val="Центрированный(таблица)"/>
              <w:ind w:left="-108" w:right="-108"/>
              <w:rPr>
                <w:b/>
                <w:sz w:val="20"/>
                <w:szCs w:val="20"/>
              </w:rPr>
            </w:pPr>
            <w:r>
              <w:rPr>
                <w:b/>
                <w:sz w:val="20"/>
                <w:szCs w:val="20"/>
              </w:rPr>
              <w:t>Описание вспомогательного вида разрешенного использования земельного участка**</w:t>
            </w:r>
          </w:p>
        </w:tc>
        <w:tc>
          <w:tcPr>
            <w:cnfStyle w:val="000010100000"/>
            <w:tcW w:w="864" w:type="dxa"/>
            <w:vMerge w:val="restart"/>
            <w:tcBorders>
              <w:top w:val="single" w:color="auto" w:sz="4" w:space="0"/>
              <w:left w:val="single" w:color="auto" w:sz="4" w:space="0"/>
            </w:tcBorders>
            <w:textDirection w:val="btLr"/>
          </w:tcPr>
          <w:p w14:paraId="0000021C">
            <w:pPr>
              <w:pStyle w:val="Центрированный(таблица)"/>
              <w:ind w:left="-108" w:right="-117"/>
              <w:rPr>
                <w:b/>
                <w:sz w:val="20"/>
                <w:szCs w:val="20"/>
              </w:rPr>
            </w:pPr>
            <w:r>
              <w:rPr>
                <w:b/>
                <w:sz w:val="20"/>
                <w:szCs w:val="20"/>
              </w:rPr>
              <w:t xml:space="preserve">Код (числовое обозначение) </w:t>
            </w:r>
            <w:r>
              <w:rPr>
                <w:b/>
                <w:sz w:val="20"/>
                <w:szCs w:val="20"/>
              </w:rPr>
              <w:t>вспомогатель</w:t>
            </w:r>
            <w:r>
              <w:rPr>
                <w:b/>
                <w:sz w:val="20"/>
                <w:szCs w:val="20"/>
              </w:rPr>
              <w:t>ного</w:t>
            </w:r>
            <w:r>
              <w:rPr>
                <w:b/>
                <w:sz w:val="20"/>
                <w:szCs w:val="20"/>
              </w:rPr>
              <w:t>-</w:t>
            </w:r>
          </w:p>
          <w:p w14:paraId="0000021D">
            <w:pPr>
              <w:pStyle w:val="Центрированный(таблица)"/>
              <w:ind w:left="-108" w:right="-117"/>
              <w:rPr>
                <w:b/>
                <w:sz w:val="20"/>
                <w:szCs w:val="20"/>
              </w:rPr>
            </w:pPr>
            <w:r>
              <w:rPr>
                <w:b/>
                <w:sz w:val="20"/>
                <w:szCs w:val="20"/>
              </w:rPr>
              <w:t xml:space="preserve">вида разрешенного использования </w:t>
            </w:r>
          </w:p>
          <w:p w14:paraId="0000021E">
            <w:pPr>
              <w:pStyle w:val="Центрированный(таблица)"/>
              <w:ind w:left="-108" w:right="-117"/>
              <w:rPr>
                <w:b/>
                <w:sz w:val="20"/>
                <w:szCs w:val="20"/>
              </w:rPr>
            </w:pPr>
            <w:r>
              <w:rPr>
                <w:b/>
                <w:sz w:val="20"/>
                <w:szCs w:val="20"/>
              </w:rPr>
              <w:t>земельного участка***</w:t>
            </w:r>
          </w:p>
        </w:tc>
        <w:tc>
          <w:tcPr>
            <w:cnfStyle w:val="000001100000"/>
            <w:tcW w:w="6804" w:type="dxa"/>
            <w:gridSpan w:val="4"/>
            <w:tcBorders>
              <w:top w:val="single" w:color="auto" w:sz="4" w:space="0"/>
              <w:left w:val="single" w:color="auto" w:sz="4" w:space="0"/>
              <w:bottom w:val="single" w:color="auto" w:sz="4" w:space="0"/>
            </w:tcBorders>
          </w:tcPr>
          <w:p w14:paraId="0000021F">
            <w:pPr>
              <w:pStyle w:val="Центрированный(таблица)"/>
              <w:ind w:left="-108" w:right="-117"/>
              <w:rPr>
                <w:b/>
                <w:sz w:val="20"/>
                <w:szCs w:val="20"/>
              </w:rPr>
            </w:pPr>
            <w:r>
              <w:rPr>
                <w:b/>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cantSplit w:val="on"/>
          <w:trHeight w:val="1134"/>
        </w:trPr>
        <w:tc>
          <w:tcPr>
            <w:cnfStyle w:val="000010010000"/>
            <w:tcW w:w="1701" w:type="dxa"/>
            <w:vMerge w:val="continue"/>
            <w:tcBorders>
              <w:bottom w:val="single" w:color="auto" w:sz="4" w:space="0"/>
              <w:right w:val="single" w:color="auto" w:sz="4" w:space="0"/>
            </w:tcBorders>
          </w:tcPr>
          <w:p w14:paraId="00000220">
            <w:pPr>
              <w:pStyle w:val="Центрированный(таблица)"/>
              <w:ind w:left="-108" w:right="-108"/>
              <w:rPr>
                <w:b/>
                <w:sz w:val="20"/>
                <w:szCs w:val="20"/>
              </w:rPr>
            </w:pPr>
          </w:p>
        </w:tc>
        <w:tc>
          <w:tcPr>
            <w:cnfStyle w:val="000001010000"/>
            <w:tcW w:w="6082" w:type="dxa"/>
            <w:vMerge w:val="continue"/>
            <w:tcBorders>
              <w:left w:val="single" w:color="auto" w:sz="4" w:space="0"/>
              <w:bottom w:val="single" w:color="auto" w:sz="4" w:space="0"/>
              <w:right w:val="single" w:color="auto" w:sz="4" w:space="0"/>
            </w:tcBorders>
          </w:tcPr>
          <w:p w14:paraId="00000221">
            <w:pPr>
              <w:pStyle w:val="Центрированный(таблица)"/>
              <w:ind w:left="-108" w:right="-108"/>
              <w:rPr>
                <w:b/>
                <w:sz w:val="20"/>
                <w:szCs w:val="20"/>
              </w:rPr>
            </w:pPr>
          </w:p>
        </w:tc>
        <w:tc>
          <w:tcPr>
            <w:cnfStyle w:val="000010010000"/>
            <w:tcW w:w="864" w:type="dxa"/>
            <w:vMerge w:val="continue"/>
            <w:tcBorders>
              <w:left w:val="single" w:color="auto" w:sz="4" w:space="0"/>
              <w:bottom w:val="single" w:color="auto" w:sz="4" w:space="0"/>
            </w:tcBorders>
          </w:tcPr>
          <w:p w14:paraId="00000222">
            <w:pPr>
              <w:pStyle w:val="Центрированный(таблица)"/>
              <w:ind w:left="-108" w:right="-117"/>
              <w:rPr>
                <w:b/>
                <w:sz w:val="20"/>
                <w:szCs w:val="20"/>
              </w:rPr>
            </w:pPr>
          </w:p>
        </w:tc>
        <w:tc>
          <w:tcPr>
            <w:cnfStyle w:val="000001010000"/>
            <w:tcW w:w="1418" w:type="dxa"/>
            <w:tcBorders>
              <w:top w:val="single" w:color="auto" w:sz="4" w:space="0"/>
              <w:left w:val="single" w:color="auto" w:sz="4" w:space="0"/>
              <w:bottom w:val="single" w:color="auto" w:sz="4" w:space="0"/>
            </w:tcBorders>
            <w:vAlign w:val="center"/>
          </w:tcPr>
          <w:p w14:paraId="00000223">
            <w:pPr>
              <w:pStyle w:val="Центрированный(таблица)"/>
              <w:ind w:left="-108" w:right="-117"/>
              <w:rPr>
                <w:b/>
                <w:sz w:val="20"/>
                <w:szCs w:val="20"/>
              </w:rPr>
            </w:pPr>
            <w:r>
              <w:rPr>
                <w:b/>
                <w:sz w:val="20"/>
                <w:szCs w:val="20"/>
              </w:rPr>
              <w:t>Предельные (минимальные и (или) максимальные) размеры земельных участков,</w:t>
            </w:r>
            <w:r>
              <w:rPr>
                <w:sz w:val="20"/>
                <w:szCs w:val="20"/>
              </w:rPr>
              <w:t xml:space="preserve"> </w:t>
            </w:r>
            <w:r>
              <w:rPr>
                <w:b/>
                <w:sz w:val="20"/>
                <w:szCs w:val="20"/>
              </w:rPr>
              <w:tab/>
              <w:t>кв.м</w:t>
            </w:r>
          </w:p>
        </w:tc>
        <w:tc>
          <w:tcPr>
            <w:cnfStyle w:val="000010010000"/>
            <w:tcW w:w="1559" w:type="dxa"/>
            <w:tcBorders>
              <w:top w:val="single" w:color="auto" w:sz="4" w:space="0"/>
              <w:left w:val="single" w:color="auto" w:sz="4" w:space="0"/>
              <w:bottom w:val="single" w:color="auto" w:sz="4" w:space="0"/>
            </w:tcBorders>
            <w:vAlign w:val="center"/>
          </w:tcPr>
          <w:p w14:paraId="00000224">
            <w:pPr>
              <w:pStyle w:val="Центрированный(таблица)"/>
              <w:ind w:left="-108" w:right="-117"/>
              <w:rPr>
                <w:b/>
                <w:sz w:val="20"/>
                <w:szCs w:val="20"/>
              </w:rPr>
            </w:pPr>
            <w:r>
              <w:rPr>
                <w:b/>
                <w:sz w:val="20"/>
                <w:szCs w:val="20"/>
              </w:rPr>
              <w:t>Предельное количество этажей или предельная высота зданий, строений, сооружений</w:t>
            </w:r>
          </w:p>
        </w:tc>
        <w:tc>
          <w:tcPr>
            <w:cnfStyle w:val="000001010000"/>
            <w:tcW w:w="2122" w:type="dxa"/>
            <w:tcBorders>
              <w:top w:val="single" w:color="auto" w:sz="4" w:space="0"/>
              <w:left w:val="single" w:color="auto" w:sz="4" w:space="0"/>
              <w:bottom w:val="single" w:color="auto" w:sz="4" w:space="0"/>
            </w:tcBorders>
          </w:tcPr>
          <w:p w14:paraId="00000225">
            <w:pPr>
              <w:pStyle w:val="Центрированный(таблица)"/>
              <w:ind w:left="-108" w:right="-117"/>
              <w:rPr>
                <w:b/>
                <w:sz w:val="20"/>
                <w:szCs w:val="20"/>
              </w:rPr>
            </w:pPr>
            <w:r>
              <w:rPr>
                <w:b/>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cnfStyle w:val="000010010000"/>
            <w:tcW w:w="1705" w:type="dxa"/>
            <w:tcBorders>
              <w:top w:val="single" w:color="auto" w:sz="4" w:space="0"/>
              <w:left w:val="single" w:color="auto" w:sz="4" w:space="0"/>
              <w:bottom w:val="single" w:color="auto" w:sz="4" w:space="0"/>
            </w:tcBorders>
          </w:tcPr>
          <w:p w14:paraId="00000226">
            <w:pPr>
              <w:pStyle w:val="Центрированный(таблица)"/>
              <w:ind w:left="-108" w:right="-117"/>
              <w:rPr>
                <w:b/>
                <w:sz w:val="20"/>
                <w:szCs w:val="20"/>
              </w:rPr>
            </w:pPr>
            <w:r>
              <w:rPr>
                <w:b/>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trPr/>
        <w:tc>
          <w:tcPr>
            <w:cnfStyle w:val="000010100000"/>
            <w:tcW w:w="1701" w:type="dxa"/>
            <w:tcBorders>
              <w:top w:val="single" w:color="auto" w:sz="4" w:space="0"/>
              <w:bottom w:val="single" w:color="auto" w:sz="4" w:space="0"/>
              <w:right w:val="single" w:color="auto" w:sz="4" w:space="0"/>
            </w:tcBorders>
          </w:tcPr>
          <w:p w14:paraId="00000227">
            <w:pPr>
              <w:pStyle w:val="Центрированный(таблица)"/>
              <w:ind w:left="-108" w:right="-108"/>
              <w:rPr>
                <w:b/>
                <w:sz w:val="20"/>
                <w:szCs w:val="20"/>
              </w:rPr>
            </w:pPr>
            <w:r>
              <w:rPr>
                <w:b/>
                <w:sz w:val="20"/>
                <w:szCs w:val="20"/>
              </w:rPr>
              <w:t>1</w:t>
            </w:r>
          </w:p>
        </w:tc>
        <w:tc>
          <w:tcPr>
            <w:cnfStyle w:val="000001100000"/>
            <w:tcW w:w="6082" w:type="dxa"/>
            <w:tcBorders>
              <w:top w:val="single" w:color="auto" w:sz="4" w:space="0"/>
              <w:left w:val="single" w:color="auto" w:sz="4" w:space="0"/>
              <w:bottom w:val="single" w:color="auto" w:sz="4" w:space="0"/>
              <w:right w:val="single" w:color="auto" w:sz="4" w:space="0"/>
            </w:tcBorders>
          </w:tcPr>
          <w:p w14:paraId="00000228">
            <w:pPr>
              <w:pStyle w:val="Центрированный(таблица)"/>
              <w:ind w:left="-108" w:right="-108"/>
              <w:rPr>
                <w:b/>
                <w:sz w:val="20"/>
                <w:szCs w:val="20"/>
              </w:rPr>
            </w:pPr>
            <w:r>
              <w:rPr>
                <w:b/>
                <w:sz w:val="20"/>
                <w:szCs w:val="20"/>
              </w:rPr>
              <w:t>2</w:t>
            </w:r>
          </w:p>
        </w:tc>
        <w:tc>
          <w:tcPr>
            <w:cnfStyle w:val="000010100000"/>
            <w:tcW w:w="864" w:type="dxa"/>
            <w:tcBorders>
              <w:top w:val="single" w:color="auto" w:sz="4" w:space="0"/>
              <w:left w:val="single" w:color="auto" w:sz="4" w:space="0"/>
              <w:bottom w:val="single" w:color="auto" w:sz="4" w:space="0"/>
            </w:tcBorders>
          </w:tcPr>
          <w:p w14:paraId="00000229">
            <w:pPr>
              <w:pStyle w:val="Центрированный(таблица)"/>
              <w:ind w:left="-108" w:right="-117"/>
              <w:rPr>
                <w:b/>
                <w:sz w:val="20"/>
                <w:szCs w:val="20"/>
              </w:rPr>
            </w:pPr>
            <w:r>
              <w:rPr>
                <w:b/>
                <w:sz w:val="20"/>
                <w:szCs w:val="20"/>
              </w:rPr>
              <w:t>3</w:t>
            </w:r>
          </w:p>
        </w:tc>
        <w:tc>
          <w:tcPr>
            <w:cnfStyle w:val="000001100000"/>
            <w:tcW w:w="1418" w:type="dxa"/>
            <w:tcBorders>
              <w:top w:val="single" w:color="auto" w:sz="4" w:space="0"/>
              <w:left w:val="single" w:color="auto" w:sz="4" w:space="0"/>
              <w:bottom w:val="single" w:color="auto" w:sz="4" w:space="0"/>
            </w:tcBorders>
          </w:tcPr>
          <w:p w14:paraId="0000022A">
            <w:pPr>
              <w:pStyle w:val="Центрированный(таблица)"/>
              <w:ind w:left="-108" w:right="-117"/>
              <w:rPr>
                <w:b/>
                <w:sz w:val="20"/>
                <w:szCs w:val="20"/>
              </w:rPr>
            </w:pPr>
            <w:r>
              <w:rPr>
                <w:b/>
                <w:sz w:val="20"/>
                <w:szCs w:val="20"/>
              </w:rPr>
              <w:t>4</w:t>
            </w:r>
          </w:p>
        </w:tc>
        <w:tc>
          <w:tcPr>
            <w:cnfStyle w:val="000010100000"/>
            <w:tcW w:w="1559" w:type="dxa"/>
            <w:tcBorders>
              <w:top w:val="single" w:color="auto" w:sz="4" w:space="0"/>
              <w:left w:val="single" w:color="auto" w:sz="4" w:space="0"/>
              <w:bottom w:val="single" w:color="auto" w:sz="4" w:space="0"/>
            </w:tcBorders>
          </w:tcPr>
          <w:p w14:paraId="0000022B">
            <w:pPr>
              <w:pStyle w:val="Центрированный(таблица)"/>
              <w:ind w:left="-108" w:right="-117"/>
              <w:rPr>
                <w:b/>
                <w:sz w:val="20"/>
                <w:szCs w:val="20"/>
              </w:rPr>
            </w:pPr>
            <w:r>
              <w:rPr>
                <w:b/>
                <w:sz w:val="20"/>
                <w:szCs w:val="20"/>
              </w:rPr>
              <w:t>5</w:t>
            </w:r>
          </w:p>
        </w:tc>
        <w:tc>
          <w:tcPr>
            <w:cnfStyle w:val="000001100000"/>
            <w:tcW w:w="2122" w:type="dxa"/>
            <w:tcBorders>
              <w:top w:val="single" w:color="auto" w:sz="4" w:space="0"/>
              <w:left w:val="single" w:color="auto" w:sz="4" w:space="0"/>
              <w:bottom w:val="single" w:color="auto" w:sz="4" w:space="0"/>
            </w:tcBorders>
          </w:tcPr>
          <w:p w14:paraId="0000022C">
            <w:pPr>
              <w:pStyle w:val="Центрированный(таблица)"/>
              <w:ind w:left="-108" w:right="-117"/>
              <w:rPr>
                <w:b/>
                <w:sz w:val="20"/>
                <w:szCs w:val="20"/>
              </w:rPr>
            </w:pPr>
            <w:r>
              <w:rPr>
                <w:b/>
                <w:sz w:val="20"/>
                <w:szCs w:val="20"/>
              </w:rPr>
              <w:t>6</w:t>
            </w:r>
          </w:p>
        </w:tc>
        <w:tc>
          <w:tcPr>
            <w:cnfStyle w:val="000010100000"/>
            <w:tcW w:w="1705" w:type="dxa"/>
            <w:tcBorders>
              <w:top w:val="single" w:color="auto" w:sz="4" w:space="0"/>
              <w:left w:val="single" w:color="auto" w:sz="4" w:space="0"/>
              <w:bottom w:val="single" w:color="auto" w:sz="4" w:space="0"/>
            </w:tcBorders>
          </w:tcPr>
          <w:p w14:paraId="0000022D">
            <w:pPr>
              <w:pStyle w:val="Центрированный(таблица)"/>
              <w:ind w:left="-108" w:right="-117"/>
              <w:rPr>
                <w:b/>
                <w:sz w:val="20"/>
                <w:szCs w:val="20"/>
              </w:rPr>
            </w:pPr>
            <w:r>
              <w:rPr>
                <w:b/>
                <w:sz w:val="20"/>
                <w:szCs w:val="20"/>
              </w:rPr>
              <w:t>7</w:t>
            </w:r>
          </w:p>
        </w:tc>
      </w:tr>
      <w:tr>
        <w:trPr/>
        <w:tc>
          <w:tcPr>
            <w:cnfStyle w:val="000010010000"/>
            <w:tcW w:w="1701" w:type="dxa"/>
            <w:tcBorders>
              <w:top w:val="single" w:color="auto" w:sz="4" w:space="0"/>
              <w:bottom w:val="single" w:color="auto" w:sz="4" w:space="0"/>
              <w:right w:val="single" w:color="auto" w:sz="4" w:space="0"/>
            </w:tcBorders>
          </w:tcPr>
          <w:p w14:paraId="0000022E">
            <w:pPr>
              <w:pStyle w:val="Formattext"/>
              <w:ind w:left="-108" w:right="-108"/>
              <w:jc w:val="center"/>
              <w:rPr>
                <w:sz w:val="20"/>
                <w:szCs w:val="20"/>
              </w:rPr>
            </w:pPr>
            <w:r>
              <w:rPr>
                <w:sz w:val="20"/>
                <w:szCs w:val="20"/>
              </w:rPr>
              <w:t>Обслуживание жилой застройки</w:t>
            </w:r>
          </w:p>
        </w:tc>
        <w:tc>
          <w:tcPr>
            <w:cnfStyle w:val="000001010000"/>
            <w:tcW w:w="6082" w:type="dxa"/>
            <w:tcBorders>
              <w:top w:val="single" w:color="auto" w:sz="4" w:space="0"/>
              <w:left w:val="single" w:color="auto" w:sz="4" w:space="0"/>
              <w:bottom w:val="single" w:color="auto" w:sz="4" w:space="0"/>
              <w:right w:val="single" w:color="auto" w:sz="4" w:space="0"/>
            </w:tcBorders>
          </w:tcPr>
          <w:p w14:paraId="0000022F">
            <w:pPr>
              <w:pStyle w:val="Formattext"/>
              <w:spacing w:before="0" w:after="0"/>
              <w:ind w:left="-108" w:right="-108"/>
              <w:jc w:val="both"/>
              <w:rPr>
                <w:sz w:val="20"/>
                <w:szCs w:val="20"/>
              </w:rPr>
            </w:pPr>
            <w:r>
              <w:rPr>
                <w:sz w:val="20"/>
                <w:szCs w:val="20"/>
              </w:rPr>
              <w:t>Размещение объектов капитального строительства, размещение которых предусмотрено видами разрешенного использования с кодами 3.1, 3.2, 3.3, 3.4, 3.4.1, 3.5.1, 3.6, 3.7, 3.10.1, 4.1, 4.3, 4.4, 4.6, 5.1.2, 5.1.3, если их размещение необходимо для обслуживания жилой застройки, а также связано с проживанием граждан, не причиняет вреда окружающей среде и санитарному благополучию, не нарушает права жителей, не требует установления санитарной зоны</w:t>
            </w:r>
          </w:p>
        </w:tc>
        <w:tc>
          <w:tcPr>
            <w:cnfStyle w:val="000010010000"/>
            <w:tcW w:w="864" w:type="dxa"/>
            <w:tcBorders>
              <w:top w:val="single" w:color="auto" w:sz="4" w:space="0"/>
              <w:left w:val="single" w:color="auto" w:sz="4" w:space="0"/>
              <w:bottom w:val="single" w:color="auto" w:sz="4" w:space="0"/>
            </w:tcBorders>
          </w:tcPr>
          <w:p w14:paraId="00000230">
            <w:pPr>
              <w:pStyle w:val="Formattext"/>
              <w:spacing w:before="0" w:after="0"/>
              <w:ind w:left="-108" w:right="-117"/>
              <w:jc w:val="center"/>
              <w:rPr>
                <w:sz w:val="20"/>
                <w:szCs w:val="20"/>
              </w:rPr>
            </w:pPr>
            <w:r>
              <w:rPr>
                <w:sz w:val="20"/>
                <w:szCs w:val="20"/>
              </w:rPr>
              <w:t>2.7</w:t>
            </w:r>
          </w:p>
        </w:tc>
        <w:tc>
          <w:tcPr>
            <w:cnfStyle w:val="000001010000"/>
            <w:tcW w:w="6804" w:type="dxa"/>
            <w:gridSpan w:val="4"/>
            <w:vMerge w:val="restart"/>
            <w:tcBorders>
              <w:top w:val="single" w:color="auto" w:sz="4" w:space="0"/>
              <w:left w:val="single" w:color="auto" w:sz="4" w:space="0"/>
            </w:tcBorders>
          </w:tcPr>
          <w:p w14:paraId="00000231">
            <w:pPr>
              <w:pStyle w:val="Центрированный(таблица)"/>
              <w:ind w:left="-108" w:right="-117"/>
              <w:jc w:val="both"/>
              <w:rPr>
                <w:sz w:val="20"/>
                <w:szCs w:val="20"/>
              </w:rPr>
            </w:pPr>
            <w:r>
              <w:rPr>
                <w:sz w:val="20"/>
                <w:szCs w:val="2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tc>
      </w:tr>
      <w:tr>
        <w:trPr/>
        <w:tc>
          <w:tcPr>
            <w:cnfStyle w:val="000010100000"/>
            <w:tcW w:w="1701" w:type="dxa"/>
            <w:tcBorders>
              <w:top w:val="single" w:color="auto" w:sz="4" w:space="0"/>
              <w:bottom w:val="single" w:color="auto" w:sz="4" w:space="0"/>
              <w:right w:val="single" w:color="auto" w:sz="4" w:space="0"/>
            </w:tcBorders>
          </w:tcPr>
          <w:p w14:paraId="00000232">
            <w:pPr>
              <w:pStyle w:val="Нормальный(таблица)"/>
              <w:ind w:left="-108" w:right="-108"/>
              <w:jc w:val="center"/>
              <w:rPr>
                <w:sz w:val="20"/>
                <w:szCs w:val="20"/>
              </w:rPr>
            </w:pPr>
            <w:r>
              <w:rPr>
                <w:sz w:val="20"/>
                <w:szCs w:val="20"/>
              </w:rPr>
              <w:t>Коммунальное обслуживание</w:t>
            </w:r>
          </w:p>
        </w:tc>
        <w:tc>
          <w:tcPr>
            <w:cnfStyle w:val="000001100000"/>
            <w:tcW w:w="6082" w:type="dxa"/>
            <w:tcBorders>
              <w:top w:val="single" w:color="auto" w:sz="4" w:space="0"/>
              <w:left w:val="single" w:color="auto" w:sz="4" w:space="0"/>
              <w:bottom w:val="single" w:color="auto" w:sz="4" w:space="0"/>
              <w:right w:val="single" w:color="auto" w:sz="4" w:space="0"/>
            </w:tcBorders>
          </w:tcPr>
          <w:p w14:paraId="00000233">
            <w:pPr>
              <w:pStyle w:val="Нормальный(таблица)"/>
              <w:ind w:left="-108" w:right="-108"/>
              <w:jc w:val="center"/>
              <w:rPr>
                <w:sz w:val="20"/>
                <w:szCs w:val="20"/>
              </w:rPr>
            </w:pPr>
            <w:r>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c>
          <w:tcPr>
            <w:cnfStyle w:val="000010100000"/>
            <w:tcW w:w="864" w:type="dxa"/>
            <w:tcBorders>
              <w:top w:val="single" w:color="auto" w:sz="4" w:space="0"/>
              <w:left w:val="single" w:color="auto" w:sz="4" w:space="0"/>
              <w:bottom w:val="single" w:color="auto" w:sz="4" w:space="0"/>
            </w:tcBorders>
          </w:tcPr>
          <w:p w14:paraId="00000234">
            <w:pPr>
              <w:pStyle w:val="Центрированный(таблица)"/>
              <w:ind w:left="-108" w:right="-117"/>
              <w:rPr>
                <w:sz w:val="20"/>
                <w:szCs w:val="20"/>
              </w:rPr>
            </w:pPr>
            <w:r>
              <w:rPr>
                <w:sz w:val="20"/>
                <w:szCs w:val="20"/>
              </w:rPr>
              <w:t>3.1</w:t>
            </w:r>
          </w:p>
        </w:tc>
        <w:tc>
          <w:tcPr>
            <w:cnfStyle w:val="000001100000"/>
            <w:tcW w:w="6804" w:type="dxa"/>
            <w:gridSpan w:val="4"/>
            <w:vMerge w:val="continue"/>
            <w:tcBorders>
              <w:left w:val="single" w:color="auto" w:sz="4" w:space="0"/>
            </w:tcBorders>
          </w:tcPr>
          <w:p w14:paraId="00000235">
            <w:pPr>
              <w:pStyle w:val="Центрированный(таблица)"/>
              <w:ind w:left="-108" w:right="-117"/>
              <w:rPr>
                <w:sz w:val="20"/>
                <w:szCs w:val="20"/>
              </w:rPr>
            </w:pPr>
          </w:p>
        </w:tc>
      </w:tr>
      <w:tr>
        <w:trPr>
          <w:trHeight w:val="70"/>
        </w:trPr>
        <w:tc>
          <w:tcPr>
            <w:cnfStyle w:val="000010010000"/>
            <w:tcW w:w="1701" w:type="dxa"/>
            <w:tcBorders>
              <w:top w:val="single" w:color="auto" w:sz="4" w:space="0"/>
              <w:right w:val="single" w:color="auto" w:sz="4" w:space="0"/>
            </w:tcBorders>
          </w:tcPr>
          <w:p w14:paraId="00000236">
            <w:pPr>
              <w:widowControl w:val="off"/>
              <w:ind w:left="-108" w:right="-108"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Земельные участки, входящие в состав общего имущества собственников индивидуальных жилых домов в малоэтажном жилом комплексе</w:t>
            </w:r>
          </w:p>
        </w:tc>
        <w:tc>
          <w:tcPr>
            <w:cnfStyle w:val="000001010000"/>
            <w:tcW w:w="6082" w:type="dxa"/>
            <w:tcBorders>
              <w:top w:val="single" w:color="auto" w:sz="4" w:space="0"/>
              <w:left w:val="single" w:color="auto" w:sz="4" w:space="0"/>
              <w:right w:val="single" w:color="auto" w:sz="4" w:space="0"/>
            </w:tcBorders>
          </w:tcPr>
          <w:p w14:paraId="00000237">
            <w:pPr>
              <w:widowControl w:val="off"/>
              <w:ind w:left="-108" w:right="-108"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Земельные участки, относящиеся к общему имуществу собственников индивидуальных жилых домов в малоэтажном жилом комплексе и предназначенные для удовлетворения потребностей собственников индивидуальных жилых домов в малоэтажном жилом комплексе и (или) для размещения объектов капитального строительства, иного имущества, относящегося к общему имуществу собственников индивидуальных жилых домов в малоэтажном жилом комплексе</w:t>
            </w:r>
          </w:p>
        </w:tc>
        <w:tc>
          <w:tcPr>
            <w:cnfStyle w:val="000010010000"/>
            <w:tcW w:w="864" w:type="dxa"/>
            <w:tcBorders>
              <w:top w:val="single" w:color="auto" w:sz="4" w:space="0"/>
              <w:left w:val="single" w:color="auto" w:sz="4" w:space="0"/>
            </w:tcBorders>
          </w:tcPr>
          <w:p w14:paraId="00000238">
            <w:pPr>
              <w:pStyle w:val="Центрированный(таблица)"/>
              <w:ind w:left="-108" w:right="-117"/>
              <w:rPr>
                <w:sz w:val="20"/>
                <w:szCs w:val="20"/>
              </w:rPr>
            </w:pPr>
            <w:r>
              <w:rPr>
                <w:sz w:val="20"/>
                <w:szCs w:val="20"/>
              </w:rPr>
              <w:t>14.0</w:t>
            </w:r>
          </w:p>
        </w:tc>
        <w:tc>
          <w:tcPr>
            <w:cnfStyle w:val="000001010000"/>
            <w:tcW w:w="6804" w:type="dxa"/>
            <w:gridSpan w:val="4"/>
            <w:vMerge w:val="continue"/>
            <w:tcBorders>
              <w:left w:val="single" w:color="auto" w:sz="4" w:space="0"/>
            </w:tcBorders>
          </w:tcPr>
          <w:p w14:paraId="00000239">
            <w:pPr>
              <w:pStyle w:val="Центрированный(таблица)"/>
              <w:ind w:left="-108" w:right="-117"/>
              <w:rPr>
                <w:sz w:val="20"/>
                <w:szCs w:val="20"/>
              </w:rPr>
            </w:pPr>
          </w:p>
        </w:tc>
      </w:tr>
    </w:tbl>
    <w:p w14:paraId="0000023A">
      <w:pPr>
        <w:shd w:val="clear" w:color="auto" w:fill="ffffff"/>
        <w:rPr>
          <w:szCs w:val="28"/>
        </w:rPr>
      </w:pPr>
      <w:r>
        <w:rPr>
          <w:b/>
          <w:i/>
          <w:szCs w:val="28"/>
        </w:rPr>
        <w:t>*</w:t>
      </w:r>
      <w:r>
        <w:rPr>
          <w:szCs w:val="28"/>
        </w:rPr>
        <w:t xml:space="preserve"> в скобках указаны равнозначные наименования видов разрешенного использования;</w:t>
      </w:r>
    </w:p>
    <w:p w14:paraId="0000023B">
      <w:pPr>
        <w:shd w:val="clear" w:color="auto" w:fill="ffffff"/>
        <w:rPr/>
      </w:pPr>
      <w:r>
        <w:rPr>
          <w:b/>
        </w:rPr>
        <w:t xml:space="preserve">** </w:t>
      </w:r>
      <w:r>
        <w:t>содержание видов разрешенного использования допускается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w:t>
      </w:r>
    </w:p>
    <w:p w14:paraId="0000023C">
      <w:pPr>
        <w:shd w:val="clear" w:color="auto" w:fill="ffffff"/>
        <w:rPr/>
      </w:pPr>
      <w:r>
        <w:rPr>
          <w:b/>
        </w:rPr>
        <w:t xml:space="preserve">*** </w:t>
      </w:r>
      <w:r>
        <w:t>текстовое наименование ВРИ и его код (числовое обозначение) являются равнозначными.</w:t>
      </w:r>
    </w:p>
    <w:p w14:paraId="0000023D">
      <w:pPr>
        <w:shd w:val="clear" w:color="auto" w:fill="ffffff"/>
        <w:rPr/>
      </w:pPr>
    </w:p>
    <w:p w14:paraId="0000023E">
      <w:pPr>
        <w:pStyle w:val="ConsNormal"/>
        <w:tabs>
          <w:tab w:val="left" w:pos="900"/>
          <w:tab w:val="left" w:pos="9064"/>
        </w:tabs>
        <w:ind w:right="0" w:firstLine="851"/>
        <w:rPr>
          <w:rFonts w:ascii="Times New Roman" w:cs="Times New Roman" w:hAnsi="Times New Roman"/>
          <w:b/>
          <w:bCs/>
          <w:iCs/>
          <w:sz w:val="24"/>
          <w:szCs w:val="24"/>
        </w:rPr>
      </w:pPr>
      <w:r>
        <w:rPr>
          <w:rFonts w:ascii="Times New Roman" w:cs="Times New Roman" w:hAnsi="Times New Roman"/>
          <w:b/>
          <w:bCs/>
          <w:iCs/>
          <w:sz w:val="24"/>
          <w:szCs w:val="24"/>
        </w:rPr>
        <w:t>Примечания к таблице:</w:t>
      </w:r>
    </w:p>
    <w:p w14:paraId="0000023F">
      <w:pPr>
        <w:pStyle w:val="ConsNormal"/>
        <w:tabs>
          <w:tab w:val="left" w:pos="900"/>
          <w:tab w:val="left" w:pos="9064"/>
        </w:tabs>
        <w:ind w:right="0" w:firstLine="851"/>
        <w:jc w:val="both"/>
        <w:rPr>
          <w:rFonts w:ascii="Times New Roman" w:cs="Times New Roman" w:hAnsi="Times New Roman"/>
          <w:bCs/>
          <w:iCs/>
          <w:sz w:val="24"/>
          <w:szCs w:val="24"/>
        </w:rPr>
      </w:pPr>
      <w:r>
        <w:rPr>
          <w:rFonts w:ascii="Times New Roman" w:cs="Times New Roman" w:hAnsi="Times New Roman"/>
          <w:bCs/>
          <w:iCs/>
          <w:sz w:val="24"/>
          <w:szCs w:val="24"/>
        </w:rPr>
        <w:t xml:space="preserve">1. </w:t>
      </w:r>
      <w:r>
        <w:rPr>
          <w:rFonts w:ascii="Times New Roman" w:cs="Times New Roman" w:hAnsi="Times New Roman"/>
          <w:bCs/>
          <w:iCs/>
          <w:sz w:val="24"/>
          <w:szCs w:val="24"/>
        </w:rPr>
        <w:t>М</w:t>
      </w:r>
      <w:r>
        <w:rPr>
          <w:rFonts w:ascii="Times New Roman" w:cs="Times New Roman" w:hAnsi="Times New Roman"/>
          <w:bCs/>
          <w:iCs/>
          <w:sz w:val="24"/>
          <w:szCs w:val="24"/>
        </w:rPr>
        <w:t xml:space="preserve">аксимальный процент застройки в границах земельного участка приведен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 </w:t>
      </w:r>
    </w:p>
    <w:p w14:paraId="00000240">
      <w:pPr>
        <w:pStyle w:val="ConsNormal"/>
        <w:tabs>
          <w:tab w:val="left" w:pos="900"/>
          <w:tab w:val="left" w:pos="9064"/>
        </w:tabs>
        <w:ind w:right="0" w:firstLine="851"/>
        <w:jc w:val="both"/>
        <w:rPr>
          <w:rFonts w:ascii="Times New Roman" w:cs="Times New Roman" w:hAnsi="Times New Roman"/>
          <w:bCs/>
          <w:iCs/>
          <w:sz w:val="24"/>
          <w:szCs w:val="24"/>
        </w:rPr>
      </w:pPr>
      <w:r>
        <w:rPr>
          <w:rFonts w:ascii="Times New Roman" w:cs="Times New Roman" w:hAnsi="Times New Roman"/>
          <w:bCs/>
          <w:iCs/>
          <w:sz w:val="24"/>
          <w:szCs w:val="24"/>
        </w:rPr>
        <w:t>2. В сложившейся застройке, при уточнении площади земельных участков в результате проведённых работ по межеванию границ земельных участков, предоставленных гражданам до введения Земельного кодекса Российской Федерации (30 октября 2001), размеры земельных участков считать равными фактической площади конкретного земельного участка.</w:t>
      </w:r>
    </w:p>
    <w:p w14:paraId="00000241">
      <w:pPr>
        <w:pStyle w:val="ConsNormal"/>
        <w:tabs>
          <w:tab w:val="left" w:pos="900"/>
          <w:tab w:val="left" w:pos="9064"/>
        </w:tabs>
        <w:ind w:right="0" w:firstLine="851"/>
        <w:jc w:val="both"/>
        <w:rPr>
          <w:rFonts w:ascii="Times New Roman" w:cs="Times New Roman" w:hAnsi="Times New Roman"/>
          <w:bCs/>
          <w:iCs/>
          <w:sz w:val="24"/>
          <w:szCs w:val="24"/>
        </w:rPr>
      </w:pPr>
      <w:r>
        <w:rPr>
          <w:rFonts w:ascii="Times New Roman" w:cs="Times New Roman" w:hAnsi="Times New Roman"/>
          <w:bCs/>
          <w:iCs/>
          <w:sz w:val="24"/>
          <w:szCs w:val="24"/>
        </w:rPr>
        <w:t>3. В сложившейся застройке</w:t>
      </w:r>
      <w:r>
        <w:rPr>
          <w:rFonts w:ascii="Times New Roman" w:cs="Times New Roman" w:hAnsi="Times New Roman"/>
          <w:sz w:val="24"/>
          <w:szCs w:val="24"/>
        </w:rPr>
        <w:t xml:space="preserve"> м</w:t>
      </w:r>
      <w:r>
        <w:rPr>
          <w:rFonts w:ascii="Times New Roman" w:cs="Times New Roman" w:hAnsi="Times New Roman"/>
          <w:bCs/>
          <w:iCs/>
          <w:sz w:val="24"/>
          <w:szCs w:val="24"/>
        </w:rPr>
        <w:t>инимальные отступы от границ земельных участков до объектов капитального строительства принимать по сложившейся (существующей) линии регулирования застройки.</w:t>
      </w:r>
    </w:p>
    <w:p w14:paraId="00000242">
      <w:pPr>
        <w:ind w:firstLine="851"/>
        <w:rPr>
          <w:szCs w:val="20"/>
        </w:rPr>
      </w:pPr>
      <w:r>
        <w:rPr>
          <w:bCs/>
          <w:szCs w:val="20"/>
        </w:rPr>
        <w:t>4. До границы соседнего участка расстояния по санитарно-бытовым условиям должны быть не менее: от усадебного, одно-двухквартирного и блокированного дома - 3 м; от постройки для содержания скота и птицы - 4 м; от других построек (бани, гаража и др.) - 1 м; от стволов высокорослых деревьев - 4 м; среднерослых - 2 м; от кустарника - 1 м.</w:t>
      </w:r>
      <w:r>
        <w:rPr>
          <w:bCs/>
          <w:szCs w:val="20"/>
        </w:rPr>
        <w:t xml:space="preserve"> </w:t>
      </w:r>
      <w:r>
        <w:rPr>
          <w:szCs w:val="20"/>
        </w:rPr>
        <w:t xml:space="preserve">Расстояние от окон жилых помещений (комнат, кухонь, веранд) до соседнего дома и хозяйственных построек (сарая, закрытой автостоянки, бани), расположенных на соседних участках – не менее 6 м. Расстояние от окон жилых помещений (комнат, кухонь, веранд) до построек для содержания скота и птиц – не менее 15 м. </w:t>
      </w:r>
      <w:r>
        <w:rPr>
          <w:spacing w:val="-2"/>
          <w:szCs w:val="20"/>
        </w:rPr>
        <w:t>Расстояние от границы земельного участка до дворовых туалетов, помойных ям, выгребных септиков –</w:t>
      </w:r>
      <w:r>
        <w:rPr>
          <w:szCs w:val="20"/>
        </w:rPr>
        <w:t xml:space="preserve"> 4 м. Расстояние от внешних стен индивидуальных домов до колодцев на территории участка со стороны вводов инженерных сетей – не менее 6 м.</w:t>
      </w:r>
    </w:p>
    <w:p w14:paraId="00000243">
      <w:pPr>
        <w:pStyle w:val="ConsNormal"/>
        <w:tabs>
          <w:tab w:val="left" w:pos="900"/>
          <w:tab w:val="left" w:pos="9064"/>
        </w:tabs>
        <w:ind w:right="0" w:firstLine="851"/>
        <w:jc w:val="both"/>
        <w:rPr>
          <w:rFonts w:ascii="Times New Roman" w:cs="Times New Roman" w:hAnsi="Times New Roman"/>
          <w:bCs/>
          <w:sz w:val="24"/>
          <w:szCs w:val="24"/>
        </w:rPr>
      </w:pPr>
      <w:r>
        <w:rPr>
          <w:rFonts w:ascii="Times New Roman" w:cs="Times New Roman" w:hAnsi="Times New Roman"/>
          <w:bCs/>
          <w:sz w:val="24"/>
          <w:szCs w:val="24"/>
        </w:rPr>
        <w:t>5. Постройки для содержания скота и птицы допускается пристраивать только к усадебным одно-двухквартирным домам при изоляции их от жилых комнат не менее чем тремя подсобными помещениями; при этом помещения для скота и птицы должны иметь изолированный наружный вход, расположенный не ближе 7 м от входа в дом.</w:t>
      </w:r>
    </w:p>
    <w:p w14:paraId="00000244">
      <w:pPr>
        <w:ind w:firstLine="851"/>
        <w:rPr>
          <w:rFonts w:eastAsia="Calibri"/>
        </w:rPr>
      </w:pPr>
      <w:r>
        <w:rPr>
          <w:bCs/>
        </w:rPr>
        <w:t>6</w:t>
      </w:r>
      <w:r>
        <w:rPr>
          <w:bCs/>
        </w:rPr>
        <w:t xml:space="preserve">. </w:t>
      </w:r>
      <w:r>
        <w:rPr>
          <w:rFonts w:eastAsia="Calibri"/>
        </w:rPr>
        <w:t xml:space="preserve">Требования к ограждению земельных участков: </w:t>
      </w:r>
    </w:p>
    <w:p w14:paraId="00000245">
      <w:pPr>
        <w:ind w:firstLine="851"/>
        <w:rPr>
          <w:rFonts w:eastAsia="Calibri"/>
        </w:rPr>
      </w:pPr>
      <w:r>
        <w:rPr>
          <w:rFonts w:eastAsia="Calibri"/>
        </w:rPr>
        <w:t>-</w:t>
      </w:r>
      <w:r>
        <w:rPr>
          <w:rFonts w:eastAsia="Calibri"/>
        </w:rPr>
        <w:t xml:space="preserve"> </w:t>
      </w:r>
      <w:r>
        <w:rPr>
          <w:rFonts w:eastAsia="Calibri"/>
        </w:rPr>
        <w:t>ограждения со стороны улиц должны выполняться в соответствии с требованиями, утвержденными органами местного самоуправления и согласованными органом, уполномоченным в области архитектуры и градостроительства;</w:t>
      </w:r>
    </w:p>
    <w:p w14:paraId="00000246">
      <w:pPr>
        <w:ind w:firstLine="851"/>
        <w:rPr>
          <w:rFonts w:eastAsia="Calibri"/>
        </w:rPr>
      </w:pPr>
      <w:r>
        <w:rPr>
          <w:rFonts w:eastAsia="Calibri"/>
        </w:rPr>
        <w:t>-</w:t>
      </w:r>
      <w:r>
        <w:rPr>
          <w:rFonts w:eastAsia="Calibri"/>
        </w:rPr>
        <w:t xml:space="preserve"> </w:t>
      </w:r>
      <w:r>
        <w:rPr>
          <w:rFonts w:eastAsia="Calibri"/>
        </w:rPr>
        <w:t>высота ограждения земельных участков максимально допустимая</w:t>
      </w:r>
      <w:r>
        <w:rPr>
          <w:rFonts w:eastAsia="Calibri"/>
        </w:rPr>
        <w:t xml:space="preserve"> </w:t>
      </w:r>
      <w:r>
        <w:rPr>
          <w:rFonts w:eastAsia="Calibri"/>
        </w:rPr>
        <w:t xml:space="preserve">– 1.8 м, на границе с соседними участками ограждения сетчатые или решетчатые высотой не более 2.0 м,  максимально допустимая высота ограждения палисадников и иных декоративных объектов за линией индивидуальной жилой застройки – 0,8 м, если дом на праве собственности нескольких владельцев и земельный участок находится в их общем пользовании, допускается выполнить ограждение внутри земельного участка из сетки или штакетника максимальной высотой 1,0 м; </w:t>
      </w:r>
    </w:p>
    <w:p w14:paraId="00000247">
      <w:pPr>
        <w:ind w:firstLine="851"/>
        <w:rPr>
          <w:rFonts w:eastAsia="Calibri"/>
        </w:rPr>
      </w:pPr>
      <w:r>
        <w:rPr>
          <w:rFonts w:eastAsia="Calibri"/>
        </w:rPr>
        <w:t xml:space="preserve">– ограждения между смежными земельными участками должны быть проветриваемыми на высоту не менее 0,3 м от уровня земли; </w:t>
      </w:r>
    </w:p>
    <w:p w14:paraId="00000248">
      <w:pPr>
        <w:ind w:firstLine="851"/>
        <w:rPr>
          <w:rFonts w:eastAsia="Calibri"/>
        </w:rPr>
      </w:pPr>
      <w:r>
        <w:rPr>
          <w:rFonts w:eastAsia="Calibri"/>
        </w:rPr>
        <w:t>–</w:t>
      </w:r>
      <w:r>
        <w:rPr>
          <w:rFonts w:eastAsia="Calibri"/>
        </w:rPr>
        <w:t xml:space="preserve"> </w:t>
      </w:r>
      <w:r>
        <w:rPr>
          <w:rFonts w:eastAsia="Calibri"/>
        </w:rPr>
        <w:t xml:space="preserve">характер ограждения земельных участков со стороны улицы должен быть прозрачным и выдержан в едином стиле, как минимум на протяжении одного квартала с обеих сторон улиц, </w:t>
      </w:r>
    </w:p>
    <w:p w14:paraId="00000249">
      <w:pPr>
        <w:ind w:firstLine="851"/>
        <w:rPr>
          <w:rFonts w:eastAsia="Calibri"/>
        </w:rPr>
      </w:pPr>
      <w:r>
        <w:rPr>
          <w:rFonts w:eastAsia="Calibri"/>
        </w:rPr>
        <w:t>-</w:t>
      </w:r>
      <w:r>
        <w:rPr>
          <w:rFonts w:eastAsia="Calibri"/>
        </w:rPr>
        <w:t xml:space="preserve"> </w:t>
      </w:r>
      <w:r>
        <w:rPr>
          <w:rFonts w:eastAsia="Calibri"/>
        </w:rPr>
        <w:t>цвет ограждений и материал со стороны улиц и проездов выполняется в одном стиле.</w:t>
      </w:r>
    </w:p>
    <w:p w14:paraId="0000024A">
      <w:pPr>
        <w:spacing w:before="240"/>
        <w:ind w:firstLine="851"/>
        <w:rPr>
          <w:b/>
          <w:i/>
          <w:iCs/>
        </w:rPr>
      </w:pPr>
      <w:r>
        <w:rPr>
          <w:b/>
          <w:i/>
        </w:rPr>
        <w:t>Размещение объектов недвижимости, размещение которых предусмотрено видами условно разрешенного использования не должно причинять вред окружающей среде и санитарному благополучию, причинять существенного неудобства жителям.</w:t>
      </w:r>
    </w:p>
    <w:p w14:paraId="0000024B">
      <w:pPr>
        <w:spacing w:before="240"/>
        <w:ind w:firstLine="851"/>
        <w:rPr>
          <w:b/>
          <w:i/>
          <w:iCs/>
        </w:rPr>
      </w:pPr>
      <w:r>
        <w:rPr>
          <w:b/>
          <w:i/>
          <w:iCs/>
        </w:rPr>
        <w:t>Требования к противопожарным расстояниям между зданиями, сооружениями и строениями определяются согласно действующего законодательства.</w:t>
      </w:r>
    </w:p>
    <w:p w14:paraId="0000024C">
      <w:pPr>
        <w:ind w:firstLine="851"/>
        <w:rPr>
          <w:b/>
          <w:i/>
        </w:rPr>
      </w:pPr>
      <w:r>
        <w:rPr>
          <w:b/>
          <w:i/>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для случаев непредусмотренных Правилами, устанавливаются в соответствии с законами и нормативно-техническими документами, принятыми органами государственной власти РФ, субъектов РФ, органами местного самоуправления, а также техническим регламентами.</w:t>
      </w:r>
    </w:p>
    <w:p w14:paraId="0000024D">
      <w:pPr>
        <w:ind w:firstLine="851"/>
        <w:rPr>
          <w:b/>
          <w:i/>
        </w:rPr>
      </w:pPr>
    </w:p>
    <w:p w14:paraId="0000024E">
      <w:pPr>
        <w:pStyle w:val="Heading3"/>
        <w:rPr/>
      </w:pPr>
      <w:bookmarkStart w:id="21" w:name="_Toc426622150"/>
      <w:bookmarkStart w:id="22" w:name="_Toc170288184"/>
      <w:r>
        <w:t>Статья 2</w:t>
      </w:r>
      <w:r>
        <w:t>4</w:t>
      </w:r>
      <w:r>
        <w:t>.2 Градостроительные регламенты. Общественно–деловые зоны.</w:t>
      </w:r>
      <w:bookmarkEnd w:id="21"/>
      <w:bookmarkEnd w:id="22"/>
    </w:p>
    <w:p w14:paraId="0000024F">
      <w:pPr>
        <w:spacing w:before="240"/>
        <w:rPr>
          <w:b/>
          <w:u w:val="single"/>
        </w:rPr>
      </w:pPr>
      <w:bookmarkStart w:id="23" w:name="_Toc99956879"/>
      <w:bookmarkStart w:id="24" w:name="_Toc104893769"/>
      <w:r>
        <w:rPr>
          <w:b/>
          <w:u w:val="single"/>
        </w:rPr>
        <w:t>О</w:t>
      </w:r>
      <w:bookmarkEnd w:id="23"/>
      <w:r>
        <w:rPr>
          <w:b/>
          <w:u w:val="single"/>
        </w:rPr>
        <w:t>Д1</w:t>
      </w:r>
      <w:r>
        <w:rPr>
          <w:b/>
          <w:u w:val="single"/>
        </w:rPr>
        <w:t xml:space="preserve"> </w:t>
      </w:r>
      <w:bookmarkEnd w:id="24"/>
      <w:r>
        <w:rPr>
          <w:b/>
          <w:u w:val="single"/>
        </w:rPr>
        <w:t>Зона делового, общественного и коммерческого назначения</w:t>
      </w:r>
    </w:p>
    <w:p w14:paraId="00000250">
      <w:pPr>
        <w:rPr>
          <w:bCs/>
        </w:rPr>
      </w:pPr>
      <w:r>
        <w:rPr>
          <w:bCs/>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 и обеспеченных пространственной доступностью для МГН.</w:t>
      </w:r>
    </w:p>
    <w:p w14:paraId="00000251">
      <w:pPr>
        <w:rPr>
          <w:b/>
          <w:bCs/>
        </w:rPr>
      </w:pPr>
      <w:r>
        <w:rPr>
          <w:shd w:val="clear" w:color="auto" w:fill="ffffff"/>
        </w:rPr>
        <w:t>Земельные участки в составе общественно-деловых зон предназначены для застройки административными зданиями, объектами образовательного, культурно-бытового, социального назначения и иными предназначенными для общественного использования объектами согласно градостроительным регламентам и нормативным требованиям</w:t>
      </w:r>
      <w:r>
        <w:rPr>
          <w:shd w:val="clear" w:color="auto" w:fill="ffffff"/>
        </w:rPr>
        <w:t xml:space="preserve">, СП 42.13330.2016, </w:t>
      </w:r>
      <w:r>
        <w:fldChar w:fldCharType="begin"/>
      </w:r>
      <w:r>
        <w:instrText xml:space="preserve">HYPERLINK "http://docs.cntd.ru/document/1200113272" \l "7D20K3" </w:instrText>
      </w:r>
      <w:r>
        <w:fldChar w:fldCharType="separate"/>
      </w:r>
      <w:r>
        <w:rPr>
          <w:shd w:val="clear" w:color="auto" w:fill="ffffff"/>
        </w:rPr>
        <w:t>СП 160.1325800</w:t>
      </w:r>
      <w:r>
        <w:fldChar w:fldCharType="end"/>
      </w:r>
      <w:r>
        <w:rPr>
          <w:shd w:val="clear" w:color="auto" w:fill="ffffff"/>
        </w:rPr>
        <w:t>,</w:t>
      </w:r>
      <w:r>
        <w:rPr>
          <w:shd w:val="clear" w:color="auto" w:fill="ffffff"/>
        </w:rPr>
        <w:t>  </w:t>
      </w:r>
      <w:r>
        <w:fldChar w:fldCharType="begin"/>
      </w:r>
      <w:r>
        <w:instrText xml:space="preserve">HYPERLINK "http://docs.cntd.ru/document/556330144" \l "7D20K3" </w:instrText>
      </w:r>
      <w:r>
        <w:fldChar w:fldCharType="separate"/>
      </w:r>
      <w:r>
        <w:rPr>
          <w:shd w:val="clear" w:color="auto" w:fill="ffffff"/>
        </w:rPr>
        <w:t>СП 306.1325800</w:t>
      </w:r>
      <w:r>
        <w:fldChar w:fldCharType="end"/>
      </w:r>
      <w:r>
        <w:rPr>
          <w:shd w:val="clear" w:color="auto" w:fill="ffffff"/>
        </w:rPr>
        <w:t xml:space="preserve"> Актуализированные редакции</w:t>
      </w:r>
      <w:r>
        <w:rPr>
          <w:shd w:val="clear" w:color="auto" w:fill="ffffff"/>
        </w:rPr>
        <w:t>.</w:t>
      </w:r>
    </w:p>
    <w:tbl>
      <w:tblPr>
        <w:tblW w:w="15451" w:type="dxa"/>
        <w:tblInd w:w="108" w:type="dxa"/>
        <w:tblBorders>
          <w:top w:val="single" w:color="auto" w:sz="4" w:space="0"/>
          <w:left w:val="single" w:color="auto" w:sz="4" w:space="0"/>
          <w:bottom w:val="single" w:color="auto" w:sz="4" w:space="0"/>
          <w:right w:val="single" w:color="auto" w:sz="4" w:space="0"/>
        </w:tblBorders>
        <w:tblLayout w:type="fixed"/>
        <w:tblLook w:val="0000"/>
      </w:tblPr>
      <w:tblGrid>
        <w:gridCol w:w="1696"/>
        <w:gridCol w:w="6087"/>
        <w:gridCol w:w="864"/>
        <w:gridCol w:w="1418"/>
        <w:gridCol w:w="1559"/>
        <w:gridCol w:w="2122"/>
        <w:gridCol w:w="1705"/>
      </w:tblGrid>
      <w:tr>
        <w:trPr>
          <w:trHeight w:val="589"/>
        </w:trPr>
        <w:tc>
          <w:tcPr>
            <w:cnfStyle w:val="000010100000"/>
            <w:tcW w:w="1696" w:type="dxa"/>
            <w:vMerge w:val="restart"/>
            <w:tcBorders>
              <w:top w:val="single" w:color="auto" w:sz="4" w:space="0"/>
              <w:right w:val="single" w:color="auto" w:sz="4" w:space="0"/>
            </w:tcBorders>
          </w:tcPr>
          <w:p w14:paraId="00000252">
            <w:pPr>
              <w:ind w:firstLine="0"/>
              <w:jc w:val="center"/>
              <w:rPr>
                <w:b/>
                <w:bCs/>
                <w:sz w:val="20"/>
                <w:szCs w:val="20"/>
              </w:rPr>
            </w:pPr>
            <w:r>
              <w:rPr>
                <w:b/>
                <w:bCs/>
                <w:sz w:val="20"/>
                <w:szCs w:val="20"/>
              </w:rPr>
              <w:t xml:space="preserve">Основные виды разрешенного использования </w:t>
            </w:r>
            <w:r>
              <w:rPr>
                <w:b/>
                <w:bCs/>
                <w:sz w:val="20"/>
                <w:szCs w:val="20"/>
              </w:rPr>
              <w:t>земельного участка*</w:t>
            </w:r>
          </w:p>
        </w:tc>
        <w:tc>
          <w:tcPr>
            <w:cnfStyle w:val="000001100000"/>
            <w:tcW w:w="6087" w:type="dxa"/>
            <w:vMerge w:val="restart"/>
            <w:tcBorders>
              <w:top w:val="single" w:color="auto" w:sz="4" w:space="0"/>
              <w:left w:val="single" w:color="auto" w:sz="4" w:space="0"/>
              <w:right w:val="single" w:color="auto" w:sz="4" w:space="0"/>
            </w:tcBorders>
          </w:tcPr>
          <w:p w14:paraId="00000253">
            <w:pPr>
              <w:ind w:firstLine="0"/>
              <w:jc w:val="center"/>
              <w:rPr>
                <w:b/>
                <w:bCs/>
                <w:sz w:val="20"/>
                <w:szCs w:val="20"/>
              </w:rPr>
            </w:pPr>
            <w:r>
              <w:rPr>
                <w:b/>
                <w:bCs/>
                <w:sz w:val="20"/>
                <w:szCs w:val="20"/>
              </w:rPr>
              <w:t>Описание вида разрешенного использования земельного участка**</w:t>
            </w:r>
          </w:p>
        </w:tc>
        <w:tc>
          <w:tcPr>
            <w:cnfStyle w:val="000010100000"/>
            <w:tcW w:w="864" w:type="dxa"/>
            <w:vMerge w:val="restart"/>
            <w:tcBorders>
              <w:top w:val="single" w:color="auto" w:sz="4" w:space="0"/>
              <w:left w:val="single" w:color="auto" w:sz="4" w:space="0"/>
            </w:tcBorders>
            <w:textDirection w:val="btLr"/>
          </w:tcPr>
          <w:p w14:paraId="00000254">
            <w:pPr>
              <w:ind w:left="113" w:right="113" w:firstLine="0"/>
              <w:jc w:val="center"/>
              <w:rPr>
                <w:b/>
                <w:bCs/>
                <w:sz w:val="20"/>
                <w:szCs w:val="20"/>
              </w:rPr>
            </w:pPr>
            <w:r>
              <w:rPr>
                <w:b/>
                <w:bCs/>
                <w:sz w:val="20"/>
                <w:szCs w:val="20"/>
              </w:rPr>
              <w:t>Код (числовое обозначение) вида разрешенного использования земельного участка***</w:t>
            </w:r>
          </w:p>
        </w:tc>
        <w:tc>
          <w:tcPr>
            <w:cnfStyle w:val="000001100000"/>
            <w:tcW w:w="6804" w:type="dxa"/>
            <w:gridSpan w:val="4"/>
            <w:tcBorders>
              <w:top w:val="single" w:color="auto" w:sz="4" w:space="0"/>
              <w:left w:val="single" w:color="auto" w:sz="4" w:space="0"/>
              <w:bottom w:val="single" w:color="auto" w:sz="4" w:space="0"/>
            </w:tcBorders>
          </w:tcPr>
          <w:p w14:paraId="00000255">
            <w:pPr>
              <w:ind w:firstLine="0"/>
              <w:jc w:val="center"/>
              <w:rPr>
                <w:b/>
                <w:bCs/>
                <w:sz w:val="20"/>
                <w:szCs w:val="20"/>
              </w:rPr>
            </w:pPr>
            <w:r>
              <w:rPr>
                <w:b/>
                <w:bCs/>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cantSplit w:val="on"/>
          <w:trHeight w:val="1134"/>
        </w:trPr>
        <w:tc>
          <w:tcPr>
            <w:cnfStyle w:val="000010010000"/>
            <w:tcW w:w="1696" w:type="dxa"/>
            <w:vMerge w:val="continue"/>
            <w:tcBorders>
              <w:bottom w:val="single" w:color="auto" w:sz="4" w:space="0"/>
              <w:right w:val="single" w:color="auto" w:sz="4" w:space="0"/>
            </w:tcBorders>
          </w:tcPr>
          <w:p w14:paraId="00000256">
            <w:pPr>
              <w:ind w:firstLine="0"/>
              <w:jc w:val="center"/>
              <w:rPr>
                <w:b/>
                <w:bCs/>
                <w:sz w:val="20"/>
                <w:szCs w:val="20"/>
              </w:rPr>
            </w:pPr>
          </w:p>
        </w:tc>
        <w:tc>
          <w:tcPr>
            <w:cnfStyle w:val="000001010000"/>
            <w:tcW w:w="6087" w:type="dxa"/>
            <w:vMerge w:val="continue"/>
            <w:tcBorders>
              <w:left w:val="single" w:color="auto" w:sz="4" w:space="0"/>
              <w:bottom w:val="single" w:color="auto" w:sz="4" w:space="0"/>
              <w:right w:val="single" w:color="auto" w:sz="4" w:space="0"/>
            </w:tcBorders>
          </w:tcPr>
          <w:p w14:paraId="00000257">
            <w:pPr>
              <w:ind w:firstLine="0"/>
              <w:jc w:val="center"/>
              <w:rPr>
                <w:b/>
                <w:bCs/>
                <w:sz w:val="20"/>
                <w:szCs w:val="20"/>
              </w:rPr>
            </w:pPr>
          </w:p>
        </w:tc>
        <w:tc>
          <w:tcPr>
            <w:cnfStyle w:val="000010010000"/>
            <w:tcW w:w="864" w:type="dxa"/>
            <w:vMerge w:val="continue"/>
            <w:tcBorders>
              <w:left w:val="single" w:color="auto" w:sz="4" w:space="0"/>
              <w:bottom w:val="single" w:color="auto" w:sz="4" w:space="0"/>
            </w:tcBorders>
          </w:tcPr>
          <w:p w14:paraId="00000258">
            <w:pPr>
              <w:ind w:firstLine="0"/>
              <w:jc w:val="center"/>
              <w:rPr>
                <w:b/>
                <w:bCs/>
                <w:sz w:val="20"/>
                <w:szCs w:val="20"/>
              </w:rPr>
            </w:pPr>
          </w:p>
        </w:tc>
        <w:tc>
          <w:tcPr>
            <w:cnfStyle w:val="000001010000"/>
            <w:tcW w:w="1418" w:type="dxa"/>
            <w:tcBorders>
              <w:top w:val="single" w:color="auto" w:sz="4" w:space="0"/>
              <w:left w:val="single" w:color="auto" w:sz="4" w:space="0"/>
              <w:bottom w:val="single" w:color="auto" w:sz="4" w:space="0"/>
            </w:tcBorders>
            <w:vAlign w:val="center"/>
          </w:tcPr>
          <w:p w14:paraId="00000259">
            <w:pPr>
              <w:ind w:firstLine="0"/>
              <w:jc w:val="center"/>
              <w:rPr>
                <w:b/>
                <w:bCs/>
                <w:sz w:val="20"/>
                <w:szCs w:val="20"/>
              </w:rPr>
            </w:pPr>
            <w:r>
              <w:rPr>
                <w:b/>
                <w:bCs/>
                <w:sz w:val="20"/>
                <w:szCs w:val="20"/>
              </w:rPr>
              <w:t>Предельные (минимальные и (или) максимальны</w:t>
            </w:r>
            <w:r>
              <w:rPr>
                <w:b/>
                <w:bCs/>
                <w:sz w:val="20"/>
                <w:szCs w:val="20"/>
              </w:rPr>
              <w:t xml:space="preserve">е) размеры земельных участков, </w:t>
            </w:r>
            <w:r>
              <w:rPr>
                <w:b/>
                <w:bCs/>
                <w:sz w:val="20"/>
                <w:szCs w:val="20"/>
              </w:rPr>
              <w:t>кв.м</w:t>
            </w:r>
          </w:p>
        </w:tc>
        <w:tc>
          <w:tcPr>
            <w:cnfStyle w:val="000010010000"/>
            <w:tcW w:w="1559" w:type="dxa"/>
            <w:tcBorders>
              <w:top w:val="single" w:color="auto" w:sz="4" w:space="0"/>
              <w:left w:val="single" w:color="auto" w:sz="4" w:space="0"/>
              <w:bottom w:val="single" w:color="auto" w:sz="4" w:space="0"/>
            </w:tcBorders>
            <w:vAlign w:val="center"/>
          </w:tcPr>
          <w:p w14:paraId="0000025A">
            <w:pPr>
              <w:ind w:firstLine="0"/>
              <w:jc w:val="center"/>
              <w:rPr>
                <w:b/>
                <w:bCs/>
                <w:sz w:val="20"/>
                <w:szCs w:val="20"/>
              </w:rPr>
            </w:pPr>
            <w:r>
              <w:rPr>
                <w:b/>
                <w:bCs/>
                <w:sz w:val="20"/>
                <w:szCs w:val="20"/>
              </w:rPr>
              <w:t>Предельное количество этажей или предельная высота зданий, строений, сооружений</w:t>
            </w:r>
          </w:p>
        </w:tc>
        <w:tc>
          <w:tcPr>
            <w:cnfStyle w:val="000001010000"/>
            <w:tcW w:w="2122" w:type="dxa"/>
            <w:tcBorders>
              <w:top w:val="single" w:color="auto" w:sz="4" w:space="0"/>
              <w:left w:val="single" w:color="auto" w:sz="4" w:space="0"/>
              <w:bottom w:val="single" w:color="auto" w:sz="4" w:space="0"/>
            </w:tcBorders>
          </w:tcPr>
          <w:p w14:paraId="0000025B">
            <w:pPr>
              <w:ind w:firstLine="0"/>
              <w:jc w:val="center"/>
              <w:rPr>
                <w:b/>
                <w:bCs/>
                <w:sz w:val="20"/>
                <w:szCs w:val="20"/>
              </w:rPr>
            </w:pPr>
            <w:r>
              <w:rPr>
                <w:b/>
                <w:bCs/>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cnfStyle w:val="000010010000"/>
            <w:tcW w:w="1705" w:type="dxa"/>
            <w:tcBorders>
              <w:top w:val="single" w:color="auto" w:sz="4" w:space="0"/>
              <w:left w:val="single" w:color="auto" w:sz="4" w:space="0"/>
              <w:bottom w:val="single" w:color="auto" w:sz="4" w:space="0"/>
            </w:tcBorders>
          </w:tcPr>
          <w:p w14:paraId="0000025C">
            <w:pPr>
              <w:ind w:firstLine="0"/>
              <w:jc w:val="center"/>
              <w:rPr>
                <w:b/>
                <w:bCs/>
                <w:sz w:val="20"/>
                <w:szCs w:val="20"/>
              </w:rPr>
            </w:pPr>
            <w:r>
              <w:rPr>
                <w:b/>
                <w:bCs/>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trPr>
          <w:tblHeader w:val="on"/>
        </w:trPr>
        <w:tc>
          <w:tcPr>
            <w:cnfStyle w:val="000010100000"/>
            <w:tcW w:w="1696" w:type="dxa"/>
            <w:tcBorders>
              <w:top w:val="single" w:color="auto" w:sz="4" w:space="0"/>
              <w:bottom w:val="single" w:color="auto" w:sz="4" w:space="0"/>
              <w:right w:val="single" w:color="auto" w:sz="4" w:space="0"/>
            </w:tcBorders>
          </w:tcPr>
          <w:p w14:paraId="0000025D">
            <w:pPr>
              <w:ind w:firstLine="0"/>
              <w:jc w:val="center"/>
              <w:rPr>
                <w:b/>
                <w:bCs/>
                <w:sz w:val="20"/>
                <w:szCs w:val="20"/>
              </w:rPr>
            </w:pPr>
            <w:r>
              <w:rPr>
                <w:b/>
                <w:bCs/>
                <w:sz w:val="20"/>
                <w:szCs w:val="20"/>
              </w:rPr>
              <w:t>1</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25E">
            <w:pPr>
              <w:ind w:firstLine="0"/>
              <w:jc w:val="center"/>
              <w:rPr>
                <w:b/>
                <w:bCs/>
                <w:sz w:val="20"/>
                <w:szCs w:val="20"/>
              </w:rPr>
            </w:pPr>
            <w:r>
              <w:rPr>
                <w:b/>
                <w:bCs/>
                <w:sz w:val="20"/>
                <w:szCs w:val="20"/>
              </w:rPr>
              <w:t>2</w:t>
            </w:r>
          </w:p>
        </w:tc>
        <w:tc>
          <w:tcPr>
            <w:cnfStyle w:val="000010100000"/>
            <w:tcW w:w="864" w:type="dxa"/>
            <w:tcBorders>
              <w:top w:val="single" w:color="auto" w:sz="4" w:space="0"/>
              <w:left w:val="single" w:color="auto" w:sz="4" w:space="0"/>
              <w:bottom w:val="single" w:color="auto" w:sz="4" w:space="0"/>
            </w:tcBorders>
          </w:tcPr>
          <w:p w14:paraId="0000025F">
            <w:pPr>
              <w:ind w:firstLine="0"/>
              <w:jc w:val="center"/>
              <w:rPr>
                <w:b/>
                <w:bCs/>
                <w:sz w:val="20"/>
                <w:szCs w:val="20"/>
              </w:rPr>
            </w:pPr>
            <w:r>
              <w:rPr>
                <w:b/>
                <w:bCs/>
                <w:sz w:val="20"/>
                <w:szCs w:val="20"/>
              </w:rPr>
              <w:t>3</w:t>
            </w:r>
          </w:p>
        </w:tc>
        <w:tc>
          <w:tcPr>
            <w:cnfStyle w:val="000001100000"/>
            <w:tcW w:w="1418" w:type="dxa"/>
            <w:tcBorders>
              <w:top w:val="single" w:color="auto" w:sz="4" w:space="0"/>
              <w:left w:val="single" w:color="auto" w:sz="4" w:space="0"/>
              <w:bottom w:val="single" w:color="auto" w:sz="4" w:space="0"/>
            </w:tcBorders>
          </w:tcPr>
          <w:p w14:paraId="00000260">
            <w:pPr>
              <w:ind w:firstLine="0"/>
              <w:jc w:val="center"/>
              <w:rPr>
                <w:b/>
                <w:bCs/>
                <w:sz w:val="20"/>
                <w:szCs w:val="20"/>
              </w:rPr>
            </w:pPr>
            <w:r>
              <w:rPr>
                <w:b/>
                <w:bCs/>
                <w:sz w:val="20"/>
                <w:szCs w:val="20"/>
              </w:rPr>
              <w:t>4</w:t>
            </w:r>
          </w:p>
        </w:tc>
        <w:tc>
          <w:tcPr>
            <w:cnfStyle w:val="000010100000"/>
            <w:tcW w:w="1559" w:type="dxa"/>
            <w:tcBorders>
              <w:top w:val="single" w:color="auto" w:sz="4" w:space="0"/>
              <w:left w:val="single" w:color="auto" w:sz="4" w:space="0"/>
              <w:bottom w:val="single" w:color="auto" w:sz="4" w:space="0"/>
            </w:tcBorders>
          </w:tcPr>
          <w:p w14:paraId="00000261">
            <w:pPr>
              <w:ind w:firstLine="0"/>
              <w:jc w:val="center"/>
              <w:rPr>
                <w:b/>
                <w:bCs/>
                <w:sz w:val="20"/>
                <w:szCs w:val="20"/>
              </w:rPr>
            </w:pPr>
            <w:r>
              <w:rPr>
                <w:b/>
                <w:bCs/>
                <w:sz w:val="20"/>
                <w:szCs w:val="20"/>
              </w:rPr>
              <w:t>5</w:t>
            </w:r>
          </w:p>
        </w:tc>
        <w:tc>
          <w:tcPr>
            <w:cnfStyle w:val="000001100000"/>
            <w:tcW w:w="2122" w:type="dxa"/>
            <w:tcBorders>
              <w:top w:val="single" w:color="auto" w:sz="4" w:space="0"/>
              <w:left w:val="single" w:color="auto" w:sz="4" w:space="0"/>
              <w:bottom w:val="single" w:color="auto" w:sz="4" w:space="0"/>
            </w:tcBorders>
          </w:tcPr>
          <w:p w14:paraId="00000262">
            <w:pPr>
              <w:ind w:firstLine="0"/>
              <w:jc w:val="center"/>
              <w:rPr>
                <w:b/>
                <w:bCs/>
                <w:sz w:val="20"/>
                <w:szCs w:val="20"/>
              </w:rPr>
            </w:pPr>
            <w:r>
              <w:rPr>
                <w:b/>
                <w:bCs/>
                <w:sz w:val="20"/>
                <w:szCs w:val="20"/>
              </w:rPr>
              <w:t>6</w:t>
            </w:r>
          </w:p>
        </w:tc>
        <w:tc>
          <w:tcPr>
            <w:cnfStyle w:val="000010100000"/>
            <w:tcW w:w="1705" w:type="dxa"/>
            <w:tcBorders>
              <w:top w:val="single" w:color="auto" w:sz="4" w:space="0"/>
              <w:left w:val="single" w:color="auto" w:sz="4" w:space="0"/>
              <w:bottom w:val="single" w:color="auto" w:sz="4" w:space="0"/>
            </w:tcBorders>
          </w:tcPr>
          <w:p w14:paraId="00000263">
            <w:pPr>
              <w:ind w:firstLine="0"/>
              <w:jc w:val="center"/>
              <w:rPr>
                <w:b/>
                <w:bCs/>
                <w:sz w:val="20"/>
                <w:szCs w:val="20"/>
              </w:rPr>
            </w:pPr>
            <w:r>
              <w:rPr>
                <w:b/>
                <w:bCs/>
                <w:sz w:val="20"/>
                <w:szCs w:val="20"/>
              </w:rPr>
              <w:t>7</w:t>
            </w:r>
          </w:p>
        </w:tc>
      </w:tr>
      <w:tr>
        <w:trPr/>
        <w:tc>
          <w:tcPr>
            <w:cnfStyle w:val="000010010000"/>
            <w:tcW w:w="1696" w:type="dxa"/>
            <w:tcBorders>
              <w:top w:val="single" w:color="auto" w:sz="4" w:space="0"/>
              <w:bottom w:val="single" w:color="auto" w:sz="4" w:space="0"/>
              <w:right w:val="single" w:color="auto" w:sz="4" w:space="0"/>
            </w:tcBorders>
          </w:tcPr>
          <w:p w14:paraId="00000264">
            <w:pPr>
              <w:pStyle w:val="Formattext"/>
              <w:spacing w:before="0" w:after="0"/>
              <w:ind w:left="-108" w:right="-108"/>
              <w:jc w:val="center"/>
              <w:rPr>
                <w:sz w:val="20"/>
                <w:szCs w:val="20"/>
              </w:rPr>
            </w:pPr>
            <w:r>
              <w:rPr>
                <w:sz w:val="20"/>
                <w:szCs w:val="20"/>
              </w:rPr>
              <w:t>Хранение автотранспорта</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265">
            <w:pPr>
              <w:pStyle w:val="Formattext"/>
              <w:ind w:left="-108" w:right="-108"/>
              <w:jc w:val="center"/>
              <w:rPr>
                <w:sz w:val="20"/>
                <w:szCs w:val="20"/>
              </w:rPr>
            </w:pPr>
            <w:r>
              <w:rPr>
                <w:sz w:val="20"/>
                <w:szCs w:val="20"/>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кодами 2.7.2, 4.9</w:t>
            </w:r>
          </w:p>
        </w:tc>
        <w:tc>
          <w:tcPr>
            <w:cnfStyle w:val="000010010000"/>
            <w:tcW w:w="864" w:type="dxa"/>
            <w:tcBorders>
              <w:top w:val="single" w:color="auto" w:sz="4" w:space="0"/>
              <w:left w:val="single" w:color="auto" w:sz="4" w:space="0"/>
              <w:bottom w:val="single" w:color="auto" w:sz="4" w:space="0"/>
            </w:tcBorders>
          </w:tcPr>
          <w:p w14:paraId="00000266">
            <w:pPr>
              <w:pStyle w:val="Formattext"/>
              <w:spacing w:before="0" w:after="0"/>
              <w:ind w:left="-108" w:right="-117"/>
              <w:jc w:val="center"/>
              <w:rPr>
                <w:sz w:val="20"/>
                <w:szCs w:val="20"/>
              </w:rPr>
            </w:pPr>
            <w:r>
              <w:rPr>
                <w:sz w:val="20"/>
                <w:szCs w:val="20"/>
              </w:rPr>
              <w:t>2.7.1</w:t>
            </w:r>
          </w:p>
        </w:tc>
        <w:tc>
          <w:tcPr>
            <w:cnfStyle w:val="000001010000"/>
            <w:tcW w:w="1418" w:type="dxa"/>
            <w:tcBorders>
              <w:top w:val="single" w:color="auto" w:sz="4" w:space="0"/>
              <w:left w:val="single" w:color="auto" w:sz="4" w:space="0"/>
              <w:bottom w:val="single" w:color="auto" w:sz="4" w:space="0"/>
            </w:tcBorders>
          </w:tcPr>
          <w:p w14:paraId="00000267">
            <w:pPr>
              <w:pStyle w:val="Центрированный(таблица)"/>
              <w:ind w:left="-94"/>
              <w:rPr>
                <w:sz w:val="20"/>
                <w:szCs w:val="20"/>
              </w:rPr>
            </w:pPr>
            <w:r>
              <w:rPr>
                <w:sz w:val="20"/>
                <w:szCs w:val="20"/>
              </w:rPr>
              <w:t>Минимальная площадь – 15</w:t>
            </w:r>
          </w:p>
          <w:p w14:paraId="00000268">
            <w:pPr>
              <w:pStyle w:val="Formattext"/>
              <w:spacing w:before="0" w:after="0"/>
              <w:ind w:left="-108"/>
              <w:jc w:val="center"/>
              <w:rPr>
                <w:sz w:val="20"/>
                <w:szCs w:val="20"/>
              </w:rPr>
            </w:pPr>
            <w:r>
              <w:rPr>
                <w:sz w:val="20"/>
                <w:szCs w:val="20"/>
              </w:rPr>
              <w:t>Максимальная площадь – 5000</w:t>
            </w:r>
          </w:p>
        </w:tc>
        <w:tc>
          <w:tcPr>
            <w:cnfStyle w:val="000010010000"/>
            <w:tcW w:w="1559" w:type="dxa"/>
            <w:tcBorders>
              <w:top w:val="single" w:color="auto" w:sz="4" w:space="0"/>
              <w:left w:val="single" w:color="auto" w:sz="4" w:space="0"/>
              <w:bottom w:val="single" w:color="auto" w:sz="4" w:space="0"/>
            </w:tcBorders>
          </w:tcPr>
          <w:p w14:paraId="00000269">
            <w:pPr>
              <w:pStyle w:val="Formattext"/>
              <w:spacing w:before="0" w:after="0"/>
              <w:ind w:left="-108" w:right="-117"/>
              <w:jc w:val="center"/>
              <w:rPr>
                <w:sz w:val="20"/>
                <w:szCs w:val="20"/>
              </w:rPr>
            </w:pPr>
            <w:r>
              <w:rPr>
                <w:sz w:val="20"/>
                <w:szCs w:val="20"/>
              </w:rPr>
              <w:t>Максимальная высота строений – 6 м.</w:t>
            </w:r>
          </w:p>
        </w:tc>
        <w:tc>
          <w:tcPr>
            <w:cnfStyle w:val="000001010000"/>
            <w:tcW w:w="2122" w:type="dxa"/>
            <w:tcBorders>
              <w:top w:val="single" w:color="auto" w:sz="4" w:space="0"/>
              <w:left w:val="single" w:color="auto" w:sz="4" w:space="0"/>
              <w:bottom w:val="single" w:color="auto" w:sz="4" w:space="0"/>
            </w:tcBorders>
          </w:tcPr>
          <w:p w14:paraId="0000026A">
            <w:pPr>
              <w:pStyle w:val="Центрированный(таблица)"/>
              <w:ind w:left="-94" w:right="-117"/>
              <w:rPr>
                <w:sz w:val="20"/>
                <w:szCs w:val="20"/>
              </w:rPr>
            </w:pPr>
            <w:r>
              <w:rPr>
                <w:sz w:val="20"/>
                <w:szCs w:val="20"/>
              </w:rPr>
              <w:t>Минимальный отступ зданий, строений, сооружений от границ земельного участка - 1 м</w:t>
            </w:r>
          </w:p>
          <w:p w14:paraId="0000026B">
            <w:pPr>
              <w:pStyle w:val="Formattext"/>
              <w:spacing w:before="0" w:after="0"/>
              <w:ind w:left="-94" w:right="-117"/>
              <w:jc w:val="center"/>
              <w:rPr>
                <w:sz w:val="20"/>
                <w:szCs w:val="20"/>
              </w:rPr>
            </w:pPr>
          </w:p>
        </w:tc>
        <w:tc>
          <w:tcPr>
            <w:cnfStyle w:val="000010010000"/>
            <w:tcW w:w="1705" w:type="dxa"/>
            <w:tcBorders>
              <w:top w:val="single" w:color="auto" w:sz="4" w:space="0"/>
              <w:left w:val="single" w:color="auto" w:sz="4" w:space="0"/>
              <w:bottom w:val="single" w:color="auto" w:sz="4" w:space="0"/>
            </w:tcBorders>
          </w:tcPr>
          <w:p w14:paraId="0000026C">
            <w:pPr>
              <w:pStyle w:val="Formattext"/>
              <w:spacing w:before="0" w:after="0"/>
              <w:ind w:left="-108" w:right="-117"/>
              <w:jc w:val="center"/>
              <w:rPr>
                <w:sz w:val="20"/>
                <w:szCs w:val="20"/>
              </w:rPr>
            </w:pPr>
            <w:r>
              <w:rPr>
                <w:sz w:val="20"/>
                <w:szCs w:val="20"/>
              </w:rPr>
              <w:t>80</w:t>
            </w:r>
          </w:p>
        </w:tc>
      </w:tr>
      <w:tr>
        <w:trPr/>
        <w:tc>
          <w:tcPr>
            <w:cnfStyle w:val="000010100000"/>
            <w:tcW w:w="1696" w:type="dxa"/>
            <w:tcBorders>
              <w:top w:val="single" w:color="auto" w:sz="4" w:space="0"/>
              <w:bottom w:val="single" w:color="auto" w:sz="4" w:space="0"/>
              <w:right w:val="single" w:color="auto" w:sz="4" w:space="0"/>
            </w:tcBorders>
          </w:tcPr>
          <w:p w14:paraId="0000026D">
            <w:pPr>
              <w:pStyle w:val="Нормальный(таблица)"/>
              <w:ind w:left="-108" w:right="-108"/>
              <w:jc w:val="center"/>
              <w:rPr>
                <w:sz w:val="20"/>
                <w:szCs w:val="20"/>
              </w:rPr>
            </w:pPr>
            <w:r>
              <w:rPr>
                <w:sz w:val="20"/>
                <w:szCs w:val="20"/>
              </w:rPr>
              <w:t>Коммунальное обслуживание</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26E">
            <w:pPr>
              <w:pStyle w:val="Нормальный(таблица)"/>
              <w:ind w:left="-108" w:right="-108"/>
              <w:jc w:val="center"/>
              <w:rPr>
                <w:sz w:val="20"/>
                <w:szCs w:val="20"/>
              </w:rPr>
            </w:pPr>
            <w:r>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c>
          <w:tcPr>
            <w:cnfStyle w:val="000010100000"/>
            <w:tcW w:w="864" w:type="dxa"/>
            <w:tcBorders>
              <w:top w:val="single" w:color="auto" w:sz="4" w:space="0"/>
              <w:left w:val="single" w:color="auto" w:sz="4" w:space="0"/>
              <w:bottom w:val="single" w:color="auto" w:sz="4" w:space="0"/>
            </w:tcBorders>
          </w:tcPr>
          <w:p w14:paraId="0000026F">
            <w:pPr>
              <w:pStyle w:val="Центрированный(таблица)"/>
              <w:ind w:left="-108" w:right="-117"/>
              <w:rPr>
                <w:sz w:val="20"/>
                <w:szCs w:val="20"/>
              </w:rPr>
            </w:pPr>
            <w:r>
              <w:rPr>
                <w:sz w:val="20"/>
                <w:szCs w:val="20"/>
              </w:rPr>
              <w:t>3.1</w:t>
            </w:r>
          </w:p>
        </w:tc>
        <w:tc>
          <w:tcPr>
            <w:cnfStyle w:val="000001100000"/>
            <w:tcW w:w="1418" w:type="dxa"/>
            <w:tcBorders>
              <w:top w:val="single" w:color="auto" w:sz="4" w:space="0"/>
              <w:left w:val="single" w:color="auto" w:sz="4" w:space="0"/>
              <w:bottom w:val="single" w:color="auto" w:sz="4" w:space="0"/>
            </w:tcBorders>
          </w:tcPr>
          <w:p w14:paraId="00000270">
            <w:pPr>
              <w:ind w:firstLine="0"/>
              <w:jc w:val="center"/>
              <w:rPr>
                <w:bCs/>
                <w:sz w:val="20"/>
                <w:szCs w:val="20"/>
              </w:rPr>
            </w:pPr>
            <w:r>
              <w:rPr>
                <w:bCs/>
                <w:sz w:val="20"/>
                <w:szCs w:val="20"/>
              </w:rPr>
              <w:t>Минимальная площадь – 30</w:t>
            </w:r>
          </w:p>
          <w:p w14:paraId="00000271">
            <w:pPr>
              <w:ind w:firstLine="0"/>
              <w:jc w:val="center"/>
              <w:rPr>
                <w:bCs/>
                <w:sz w:val="20"/>
                <w:szCs w:val="20"/>
              </w:rPr>
            </w:pPr>
            <w:r>
              <w:rPr>
                <w:bCs/>
                <w:sz w:val="20"/>
                <w:szCs w:val="20"/>
              </w:rPr>
              <w:t>Максимальная площадь – 5000</w:t>
            </w:r>
          </w:p>
        </w:tc>
        <w:tc>
          <w:tcPr>
            <w:cnfStyle w:val="000010100000"/>
            <w:tcW w:w="1559" w:type="dxa"/>
            <w:tcBorders>
              <w:top w:val="single" w:color="auto" w:sz="4" w:space="0"/>
              <w:left w:val="single" w:color="auto" w:sz="4" w:space="0"/>
              <w:bottom w:val="single" w:color="auto" w:sz="4" w:space="0"/>
            </w:tcBorders>
          </w:tcPr>
          <w:p w14:paraId="00000272">
            <w:pPr>
              <w:ind w:firstLine="0"/>
              <w:jc w:val="center"/>
              <w:rPr>
                <w:bCs/>
                <w:sz w:val="20"/>
                <w:szCs w:val="20"/>
              </w:rPr>
            </w:pPr>
            <w:r>
              <w:rPr>
                <w:bCs/>
                <w:sz w:val="20"/>
                <w:szCs w:val="20"/>
              </w:rPr>
              <w:t>Не подлежит установлению</w:t>
            </w:r>
          </w:p>
        </w:tc>
        <w:tc>
          <w:tcPr>
            <w:cnfStyle w:val="000001100000"/>
            <w:tcW w:w="2122" w:type="dxa"/>
            <w:tcBorders>
              <w:top w:val="single" w:color="auto" w:sz="4" w:space="0"/>
              <w:left w:val="single" w:color="auto" w:sz="4" w:space="0"/>
              <w:bottom w:val="single" w:color="auto" w:sz="4" w:space="0"/>
            </w:tcBorders>
          </w:tcPr>
          <w:p w14:paraId="00000273">
            <w:pPr>
              <w:ind w:firstLine="0"/>
              <w:jc w:val="center"/>
              <w:rPr>
                <w:bCs/>
                <w:sz w:val="20"/>
                <w:szCs w:val="20"/>
              </w:rPr>
            </w:pPr>
            <w:r>
              <w:rPr>
                <w:bCs/>
                <w:sz w:val="20"/>
                <w:szCs w:val="20"/>
              </w:rPr>
              <w:t>Не подлежит установлению</w:t>
            </w:r>
          </w:p>
        </w:tc>
        <w:tc>
          <w:tcPr>
            <w:cnfStyle w:val="000010100000"/>
            <w:tcW w:w="1705" w:type="dxa"/>
            <w:tcBorders>
              <w:top w:val="single" w:color="auto" w:sz="4" w:space="0"/>
              <w:left w:val="single" w:color="auto" w:sz="4" w:space="0"/>
              <w:bottom w:val="single" w:color="auto" w:sz="4" w:space="0"/>
            </w:tcBorders>
          </w:tcPr>
          <w:p w14:paraId="00000274">
            <w:pPr>
              <w:ind w:firstLine="0"/>
              <w:jc w:val="center"/>
              <w:rPr>
                <w:bCs/>
                <w:sz w:val="20"/>
                <w:szCs w:val="20"/>
              </w:rPr>
            </w:pPr>
            <w:r>
              <w:rPr>
                <w:bCs/>
                <w:sz w:val="20"/>
                <w:szCs w:val="20"/>
              </w:rPr>
              <w:t>Не подлежит установлению</w:t>
            </w:r>
          </w:p>
        </w:tc>
      </w:tr>
      <w:tr>
        <w:trPr/>
        <w:tc>
          <w:tcPr>
            <w:cnfStyle w:val="000010010000"/>
            <w:tcW w:w="1696" w:type="dxa"/>
            <w:tcBorders>
              <w:top w:val="single" w:color="auto" w:sz="4" w:space="0"/>
              <w:bottom w:val="single" w:color="auto" w:sz="4" w:space="0"/>
              <w:right w:val="single" w:color="auto" w:sz="4" w:space="0"/>
            </w:tcBorders>
          </w:tcPr>
          <w:p w14:paraId="00000275">
            <w:pPr>
              <w:ind w:firstLine="0"/>
              <w:jc w:val="center"/>
              <w:rPr>
                <w:bCs/>
                <w:sz w:val="20"/>
                <w:szCs w:val="20"/>
              </w:rPr>
            </w:pPr>
            <w:r>
              <w:rPr>
                <w:bCs/>
                <w:sz w:val="20"/>
                <w:szCs w:val="20"/>
              </w:rPr>
              <w:t>Социальное обслуживание</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276">
            <w:pPr>
              <w:ind w:firstLine="0"/>
              <w:jc w:val="center"/>
              <w:rPr>
                <w:bCs/>
                <w:sz w:val="20"/>
                <w:szCs w:val="20"/>
              </w:rPr>
            </w:pPr>
            <w:r>
              <w:rPr>
                <w:bCs/>
                <w:sz w:val="20"/>
                <w:szCs w:val="20"/>
              </w:rPr>
              <w:t xml:space="preserve">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w:t>
            </w:r>
            <w:r>
              <w:fldChar w:fldCharType="begin"/>
            </w:r>
            <w:r>
              <w:instrText xml:space="preserve">HYPERLINK \l "Par211" </w:instrText>
            </w:r>
            <w:r>
              <w:fldChar w:fldCharType="separate"/>
            </w:r>
            <w:r>
              <w:rPr>
                <w:rStyle w:val="Hyperlink"/>
                <w:bCs/>
                <w:color w:val="auto"/>
                <w:sz w:val="20"/>
                <w:szCs w:val="20"/>
              </w:rPr>
              <w:t>кодами 3.2.1</w:t>
            </w:r>
            <w:r>
              <w:fldChar w:fldCharType="end"/>
            </w:r>
            <w:r>
              <w:rPr>
                <w:bCs/>
                <w:sz w:val="20"/>
                <w:szCs w:val="20"/>
              </w:rPr>
              <w:t xml:space="preserve"> - </w:t>
            </w:r>
            <w:r>
              <w:fldChar w:fldCharType="begin"/>
            </w:r>
            <w:r>
              <w:instrText xml:space="preserve">HYPERLINK \l "Par224" </w:instrText>
            </w:r>
            <w:r>
              <w:fldChar w:fldCharType="separate"/>
            </w:r>
            <w:r>
              <w:rPr>
                <w:rStyle w:val="Hyperlink"/>
                <w:bCs/>
                <w:color w:val="auto"/>
                <w:sz w:val="20"/>
                <w:szCs w:val="20"/>
              </w:rPr>
              <w:t>3.2.4</w:t>
            </w:r>
            <w:r>
              <w:fldChar w:fldCharType="end"/>
            </w:r>
          </w:p>
        </w:tc>
        <w:tc>
          <w:tcPr>
            <w:cnfStyle w:val="000010010000"/>
            <w:tcW w:w="864" w:type="dxa"/>
            <w:tcBorders>
              <w:top w:val="single" w:color="auto" w:sz="4" w:space="0"/>
              <w:left w:val="single" w:color="auto" w:sz="4" w:space="0"/>
              <w:bottom w:val="single" w:color="auto" w:sz="4" w:space="0"/>
            </w:tcBorders>
          </w:tcPr>
          <w:p w14:paraId="00000277">
            <w:pPr>
              <w:ind w:firstLine="0"/>
              <w:jc w:val="center"/>
              <w:rPr>
                <w:bCs/>
                <w:sz w:val="20"/>
                <w:szCs w:val="20"/>
              </w:rPr>
            </w:pPr>
            <w:r>
              <w:rPr>
                <w:bCs/>
                <w:sz w:val="20"/>
                <w:szCs w:val="20"/>
              </w:rPr>
              <w:t>3.2</w:t>
            </w:r>
          </w:p>
        </w:tc>
        <w:tc>
          <w:tcPr>
            <w:cnfStyle w:val="000001010000"/>
            <w:tcW w:w="1418" w:type="dxa"/>
            <w:tcBorders>
              <w:top w:val="single" w:color="auto" w:sz="4" w:space="0"/>
              <w:left w:val="single" w:color="auto" w:sz="4" w:space="0"/>
              <w:bottom w:val="single" w:color="auto" w:sz="4" w:space="0"/>
            </w:tcBorders>
          </w:tcPr>
          <w:p w14:paraId="00000278">
            <w:pPr>
              <w:ind w:firstLine="0"/>
              <w:jc w:val="center"/>
              <w:rPr>
                <w:bCs/>
                <w:sz w:val="20"/>
                <w:szCs w:val="20"/>
              </w:rPr>
            </w:pPr>
            <w:r>
              <w:rPr>
                <w:bCs/>
                <w:sz w:val="20"/>
                <w:szCs w:val="20"/>
              </w:rPr>
              <w:t>Минимальная площадь – 500</w:t>
            </w:r>
          </w:p>
          <w:p w14:paraId="00000279">
            <w:pPr>
              <w:ind w:firstLine="0"/>
              <w:jc w:val="center"/>
              <w:rPr>
                <w:bCs/>
                <w:sz w:val="20"/>
                <w:szCs w:val="20"/>
              </w:rPr>
            </w:pPr>
            <w:r>
              <w:rPr>
                <w:bCs/>
                <w:sz w:val="20"/>
                <w:szCs w:val="20"/>
              </w:rPr>
              <w:t>Максимальная площадь – 5000</w:t>
            </w:r>
          </w:p>
        </w:tc>
        <w:tc>
          <w:tcPr>
            <w:cnfStyle w:val="000010010000"/>
            <w:tcW w:w="1559" w:type="dxa"/>
            <w:tcBorders>
              <w:top w:val="single" w:color="auto" w:sz="4" w:space="0"/>
              <w:left w:val="single" w:color="auto" w:sz="4" w:space="0"/>
              <w:bottom w:val="single" w:color="auto" w:sz="4" w:space="0"/>
            </w:tcBorders>
          </w:tcPr>
          <w:p w14:paraId="0000027A">
            <w:pPr>
              <w:widowControl w:val="off"/>
              <w:ind w:left="-94" w:right="-117" w:firstLine="0"/>
              <w:jc w:val="center"/>
              <w:rPr>
                <w:sz w:val="20"/>
                <w:szCs w:val="20"/>
              </w:rPr>
            </w:pPr>
            <w:r>
              <w:rPr>
                <w:sz w:val="20"/>
                <w:szCs w:val="20"/>
              </w:rPr>
              <w:t>Максимальное количество этажей -3</w:t>
            </w:r>
          </w:p>
          <w:p w14:paraId="0000027B">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010000"/>
            <w:tcW w:w="2122" w:type="dxa"/>
            <w:tcBorders>
              <w:top w:val="single" w:color="auto" w:sz="4" w:space="0"/>
              <w:left w:val="single" w:color="auto" w:sz="4" w:space="0"/>
              <w:bottom w:val="single" w:color="auto" w:sz="4" w:space="0"/>
            </w:tcBorders>
          </w:tcPr>
          <w:p w14:paraId="0000027C">
            <w:pPr>
              <w:ind w:right="-112" w:firstLine="0"/>
              <w:jc w:val="center"/>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010000"/>
            <w:tcW w:w="1705" w:type="dxa"/>
            <w:tcBorders>
              <w:top w:val="single" w:color="auto" w:sz="4" w:space="0"/>
              <w:left w:val="single" w:color="auto" w:sz="4" w:space="0"/>
              <w:bottom w:val="single" w:color="auto" w:sz="4" w:space="0"/>
            </w:tcBorders>
          </w:tcPr>
          <w:p w14:paraId="0000027D">
            <w:pPr>
              <w:ind w:firstLine="0"/>
              <w:jc w:val="center"/>
              <w:rPr>
                <w:bCs/>
                <w:sz w:val="20"/>
                <w:szCs w:val="20"/>
              </w:rPr>
            </w:pPr>
            <w:r>
              <w:rPr>
                <w:bCs/>
                <w:sz w:val="20"/>
                <w:szCs w:val="20"/>
              </w:rPr>
              <w:t>80</w:t>
            </w:r>
          </w:p>
        </w:tc>
      </w:tr>
      <w:tr>
        <w:trPr/>
        <w:tc>
          <w:tcPr>
            <w:cnfStyle w:val="000010100000"/>
            <w:tcW w:w="1696" w:type="dxa"/>
            <w:tcBorders>
              <w:top w:val="single" w:color="auto" w:sz="4" w:space="0"/>
              <w:bottom w:val="single" w:color="auto" w:sz="4" w:space="0"/>
              <w:right w:val="single" w:color="auto" w:sz="4" w:space="0"/>
            </w:tcBorders>
          </w:tcPr>
          <w:p w14:paraId="0000027E">
            <w:pPr>
              <w:ind w:firstLine="0"/>
              <w:jc w:val="center"/>
              <w:rPr>
                <w:bCs/>
                <w:sz w:val="20"/>
                <w:szCs w:val="20"/>
              </w:rPr>
            </w:pPr>
            <w:r>
              <w:rPr>
                <w:bCs/>
                <w:sz w:val="20"/>
                <w:szCs w:val="20"/>
              </w:rPr>
              <w:t>Бытовое обслуживание</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27F">
            <w:pPr>
              <w:ind w:firstLine="0"/>
              <w:jc w:val="center"/>
              <w:rPr>
                <w:bCs/>
                <w:sz w:val="20"/>
                <w:szCs w:val="20"/>
              </w:rPr>
            </w:pPr>
            <w:r>
              <w:rPr>
                <w:bCs/>
                <w:sz w:val="20"/>
                <w:szCs w:val="20"/>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w:t>
            </w:r>
            <w:r>
              <w:rPr>
                <w:bCs/>
                <w:sz w:val="20"/>
                <w:szCs w:val="20"/>
              </w:rPr>
              <w:t>ные, химчистки, похоронные бюро)</w:t>
            </w:r>
          </w:p>
        </w:tc>
        <w:tc>
          <w:tcPr>
            <w:cnfStyle w:val="000010100000"/>
            <w:tcW w:w="864" w:type="dxa"/>
            <w:tcBorders>
              <w:top w:val="single" w:color="auto" w:sz="4" w:space="0"/>
              <w:left w:val="single" w:color="auto" w:sz="4" w:space="0"/>
              <w:bottom w:val="single" w:color="auto" w:sz="4" w:space="0"/>
            </w:tcBorders>
          </w:tcPr>
          <w:p w14:paraId="00000280">
            <w:pPr>
              <w:ind w:firstLine="0"/>
              <w:jc w:val="center"/>
              <w:rPr>
                <w:bCs/>
                <w:sz w:val="20"/>
                <w:szCs w:val="20"/>
              </w:rPr>
            </w:pPr>
            <w:r>
              <w:rPr>
                <w:bCs/>
                <w:sz w:val="20"/>
                <w:szCs w:val="20"/>
              </w:rPr>
              <w:t>3.3</w:t>
            </w:r>
          </w:p>
        </w:tc>
        <w:tc>
          <w:tcPr>
            <w:cnfStyle w:val="000001100000"/>
            <w:tcW w:w="1418" w:type="dxa"/>
            <w:tcBorders>
              <w:top w:val="single" w:color="auto" w:sz="4" w:space="0"/>
              <w:left w:val="single" w:color="auto" w:sz="4" w:space="0"/>
              <w:bottom w:val="single" w:color="auto" w:sz="4" w:space="0"/>
            </w:tcBorders>
          </w:tcPr>
          <w:p w14:paraId="00000281">
            <w:pPr>
              <w:ind w:firstLine="0"/>
              <w:jc w:val="center"/>
              <w:rPr>
                <w:bCs/>
                <w:sz w:val="20"/>
                <w:szCs w:val="20"/>
              </w:rPr>
            </w:pPr>
            <w:r>
              <w:rPr>
                <w:bCs/>
                <w:sz w:val="20"/>
                <w:szCs w:val="20"/>
              </w:rPr>
              <w:t>Минимальная площадь – 500</w:t>
            </w:r>
          </w:p>
          <w:p w14:paraId="00000282">
            <w:pPr>
              <w:ind w:firstLine="0"/>
              <w:jc w:val="center"/>
              <w:rPr>
                <w:bCs/>
                <w:sz w:val="20"/>
                <w:szCs w:val="20"/>
              </w:rPr>
            </w:pPr>
            <w:r>
              <w:rPr>
                <w:bCs/>
                <w:sz w:val="20"/>
                <w:szCs w:val="20"/>
              </w:rPr>
              <w:t>Максимальная площадь – 5000</w:t>
            </w:r>
          </w:p>
        </w:tc>
        <w:tc>
          <w:tcPr>
            <w:cnfStyle w:val="000010100000"/>
            <w:tcW w:w="1559" w:type="dxa"/>
            <w:tcBorders>
              <w:top w:val="single" w:color="auto" w:sz="4" w:space="0"/>
              <w:left w:val="single" w:color="auto" w:sz="4" w:space="0"/>
              <w:bottom w:val="single" w:color="auto" w:sz="4" w:space="0"/>
            </w:tcBorders>
          </w:tcPr>
          <w:p w14:paraId="00000283">
            <w:pPr>
              <w:widowControl w:val="off"/>
              <w:ind w:left="-94" w:right="-117" w:firstLine="0"/>
              <w:jc w:val="center"/>
              <w:rPr>
                <w:sz w:val="20"/>
                <w:szCs w:val="20"/>
              </w:rPr>
            </w:pPr>
            <w:r>
              <w:rPr>
                <w:sz w:val="20"/>
                <w:szCs w:val="20"/>
              </w:rPr>
              <w:t>Максимальное количество этажей -3</w:t>
            </w:r>
          </w:p>
          <w:p w14:paraId="00000284">
            <w:pPr>
              <w:ind w:firstLine="0"/>
              <w:jc w:val="center"/>
              <w:rPr>
                <w:bCs/>
                <w:sz w:val="20"/>
                <w:szCs w:val="20"/>
              </w:rPr>
            </w:pPr>
            <w:r>
              <w:rPr>
                <w:sz w:val="20"/>
                <w:szCs w:val="20"/>
              </w:rPr>
              <w:t>Максимальная высота строений – 12м</w:t>
            </w:r>
          </w:p>
        </w:tc>
        <w:tc>
          <w:tcPr>
            <w:cnfStyle w:val="000001100000"/>
            <w:tcW w:w="2122" w:type="dxa"/>
            <w:tcBorders>
              <w:top w:val="single" w:color="auto" w:sz="4" w:space="0"/>
              <w:left w:val="single" w:color="auto" w:sz="4" w:space="0"/>
              <w:bottom w:val="single" w:color="auto" w:sz="4" w:space="0"/>
            </w:tcBorders>
          </w:tcPr>
          <w:p w14:paraId="00000285">
            <w:pPr>
              <w:ind w:right="-112" w:firstLine="0"/>
              <w:jc w:val="center"/>
              <w:rPr/>
            </w:pPr>
            <w:r>
              <w:rPr>
                <w:sz w:val="20"/>
                <w:szCs w:val="20"/>
              </w:rPr>
              <w:t xml:space="preserve">Минимальные отступы зданий, строений, сооружений от границ </w:t>
            </w:r>
            <w:r>
              <w:rPr>
                <w:sz w:val="20"/>
                <w:szCs w:val="20"/>
              </w:rPr>
              <w:t>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100000"/>
            <w:tcW w:w="1705" w:type="dxa"/>
            <w:tcBorders>
              <w:top w:val="single" w:color="auto" w:sz="4" w:space="0"/>
              <w:left w:val="single" w:color="auto" w:sz="4" w:space="0"/>
              <w:bottom w:val="single" w:color="auto" w:sz="4" w:space="0"/>
            </w:tcBorders>
          </w:tcPr>
          <w:p w14:paraId="00000286">
            <w:pPr>
              <w:rPr>
                <w:sz w:val="20"/>
                <w:szCs w:val="20"/>
              </w:rPr>
            </w:pPr>
            <w:r>
              <w:rPr>
                <w:bCs/>
                <w:sz w:val="20"/>
                <w:szCs w:val="20"/>
              </w:rPr>
              <w:t>80</w:t>
            </w:r>
          </w:p>
        </w:tc>
      </w:tr>
      <w:tr>
        <w:trPr/>
        <w:tc>
          <w:tcPr>
            <w:cnfStyle w:val="000010010000"/>
            <w:tcW w:w="1696" w:type="dxa"/>
            <w:tcBorders>
              <w:top w:val="single" w:color="auto" w:sz="4" w:space="0"/>
              <w:bottom w:val="single" w:color="auto" w:sz="4" w:space="0"/>
              <w:right w:val="single" w:color="auto" w:sz="4" w:space="0"/>
            </w:tcBorders>
          </w:tcPr>
          <w:p w14:paraId="00000287">
            <w:pPr>
              <w:ind w:firstLine="0"/>
              <w:jc w:val="center"/>
              <w:rPr>
                <w:bCs/>
                <w:sz w:val="20"/>
                <w:szCs w:val="20"/>
              </w:rPr>
            </w:pPr>
            <w:r>
              <w:rPr>
                <w:bCs/>
                <w:sz w:val="20"/>
                <w:szCs w:val="20"/>
              </w:rPr>
              <w:t>Здравоохранение</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288">
            <w:pPr>
              <w:ind w:firstLine="0"/>
              <w:jc w:val="center"/>
              <w:rPr>
                <w:bCs/>
                <w:sz w:val="20"/>
                <w:szCs w:val="20"/>
              </w:rPr>
            </w:pPr>
            <w:r>
              <w:rPr>
                <w:bCs/>
                <w:sz w:val="20"/>
                <w:szCs w:val="20"/>
              </w:rPr>
              <w:t>Размещение объектов капитального строительства, предназначенных для оказания гражданам медицинской помощи (поликлиники, фельдшерские пункты, больницы и пункты здравоохранения, родильные дома, центры матери и ребенка, диагностические центры, санатории и профилактории, обеспечивающие оказание услуги по лечению)</w:t>
            </w:r>
          </w:p>
        </w:tc>
        <w:tc>
          <w:tcPr>
            <w:cnfStyle w:val="000010010000"/>
            <w:tcW w:w="864" w:type="dxa"/>
            <w:tcBorders>
              <w:top w:val="single" w:color="auto" w:sz="4" w:space="0"/>
              <w:left w:val="single" w:color="auto" w:sz="4" w:space="0"/>
              <w:bottom w:val="single" w:color="auto" w:sz="4" w:space="0"/>
            </w:tcBorders>
          </w:tcPr>
          <w:p w14:paraId="00000289">
            <w:pPr>
              <w:ind w:firstLine="0"/>
              <w:jc w:val="center"/>
              <w:rPr>
                <w:bCs/>
                <w:sz w:val="20"/>
                <w:szCs w:val="20"/>
              </w:rPr>
            </w:pPr>
            <w:r>
              <w:rPr>
                <w:bCs/>
                <w:sz w:val="20"/>
                <w:szCs w:val="20"/>
              </w:rPr>
              <w:t>3.4</w:t>
            </w:r>
          </w:p>
        </w:tc>
        <w:tc>
          <w:tcPr>
            <w:cnfStyle w:val="000001010000"/>
            <w:tcW w:w="1418" w:type="dxa"/>
            <w:tcBorders>
              <w:top w:val="single" w:color="auto" w:sz="4" w:space="0"/>
              <w:left w:val="single" w:color="auto" w:sz="4" w:space="0"/>
              <w:bottom w:val="single" w:color="auto" w:sz="4" w:space="0"/>
            </w:tcBorders>
          </w:tcPr>
          <w:p w14:paraId="0000028A">
            <w:pPr>
              <w:ind w:firstLine="0"/>
              <w:jc w:val="center"/>
              <w:rPr>
                <w:bCs/>
                <w:sz w:val="20"/>
                <w:szCs w:val="20"/>
              </w:rPr>
            </w:pPr>
            <w:r>
              <w:rPr>
                <w:bCs/>
                <w:sz w:val="20"/>
                <w:szCs w:val="20"/>
              </w:rPr>
              <w:t>Минимальная площадь – 1000</w:t>
            </w:r>
          </w:p>
          <w:p w14:paraId="0000028B">
            <w:pPr>
              <w:ind w:firstLine="0"/>
              <w:jc w:val="center"/>
              <w:rPr>
                <w:bCs/>
                <w:sz w:val="20"/>
                <w:szCs w:val="20"/>
              </w:rPr>
            </w:pPr>
            <w:r>
              <w:rPr>
                <w:bCs/>
                <w:sz w:val="20"/>
                <w:szCs w:val="20"/>
              </w:rPr>
              <w:t>Максимальная площадь – 50000</w:t>
            </w:r>
          </w:p>
        </w:tc>
        <w:tc>
          <w:tcPr>
            <w:cnfStyle w:val="000010010000"/>
            <w:tcW w:w="1559" w:type="dxa"/>
            <w:tcBorders>
              <w:top w:val="single" w:color="auto" w:sz="4" w:space="0"/>
              <w:left w:val="single" w:color="auto" w:sz="4" w:space="0"/>
              <w:bottom w:val="single" w:color="auto" w:sz="4" w:space="0"/>
            </w:tcBorders>
          </w:tcPr>
          <w:p w14:paraId="0000028C">
            <w:pPr>
              <w:widowControl w:val="off"/>
              <w:ind w:left="-94" w:right="-117" w:firstLine="0"/>
              <w:jc w:val="center"/>
              <w:rPr>
                <w:sz w:val="20"/>
                <w:szCs w:val="20"/>
              </w:rPr>
            </w:pPr>
            <w:r>
              <w:rPr>
                <w:sz w:val="20"/>
                <w:szCs w:val="20"/>
              </w:rPr>
              <w:t>Максимальное количество этажей -3</w:t>
            </w:r>
          </w:p>
          <w:p w14:paraId="0000028D">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010000"/>
            <w:tcW w:w="2122" w:type="dxa"/>
            <w:tcBorders>
              <w:top w:val="single" w:color="auto" w:sz="4" w:space="0"/>
              <w:left w:val="single" w:color="auto" w:sz="4" w:space="0"/>
              <w:bottom w:val="single" w:color="auto" w:sz="4" w:space="0"/>
            </w:tcBorders>
          </w:tcPr>
          <w:p w14:paraId="0000028E">
            <w:pPr>
              <w:ind w:right="-112" w:firstLine="0"/>
              <w:jc w:val="center"/>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010000"/>
            <w:tcW w:w="1705" w:type="dxa"/>
            <w:tcBorders>
              <w:top w:val="single" w:color="auto" w:sz="4" w:space="0"/>
              <w:left w:val="single" w:color="auto" w:sz="4" w:space="0"/>
              <w:bottom w:val="single" w:color="auto" w:sz="4" w:space="0"/>
            </w:tcBorders>
          </w:tcPr>
          <w:p w14:paraId="0000028F">
            <w:pPr>
              <w:rPr>
                <w:sz w:val="20"/>
                <w:szCs w:val="20"/>
              </w:rPr>
            </w:pPr>
            <w:r>
              <w:rPr>
                <w:bCs/>
                <w:sz w:val="20"/>
                <w:szCs w:val="20"/>
              </w:rPr>
              <w:t>80</w:t>
            </w:r>
          </w:p>
        </w:tc>
      </w:tr>
      <w:tr>
        <w:trPr/>
        <w:tc>
          <w:tcPr>
            <w:cnfStyle w:val="000010100000"/>
            <w:tcW w:w="1696" w:type="dxa"/>
            <w:tcBorders>
              <w:top w:val="single" w:color="auto" w:sz="4" w:space="0"/>
              <w:bottom w:val="single" w:color="auto" w:sz="4" w:space="0"/>
              <w:right w:val="single" w:color="auto" w:sz="4" w:space="0"/>
            </w:tcBorders>
          </w:tcPr>
          <w:p w14:paraId="00000290">
            <w:pPr>
              <w:ind w:firstLine="0"/>
              <w:jc w:val="center"/>
              <w:rPr>
                <w:bCs/>
                <w:sz w:val="20"/>
                <w:szCs w:val="20"/>
              </w:rPr>
            </w:pPr>
            <w:r>
              <w:rPr>
                <w:bCs/>
                <w:sz w:val="20"/>
                <w:szCs w:val="20"/>
              </w:rPr>
              <w:t>Образование и просвещение</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291">
            <w:pPr>
              <w:ind w:firstLine="0"/>
              <w:jc w:val="center"/>
              <w:rPr>
                <w:bCs/>
                <w:sz w:val="20"/>
                <w:szCs w:val="20"/>
              </w:rPr>
            </w:pPr>
            <w:r>
              <w:rPr>
                <w:bCs/>
                <w:sz w:val="20"/>
                <w:szCs w:val="20"/>
              </w:rPr>
              <w:t xml:space="preserve">Размещение объектов капитального строительства, предназначенных для воспитания, образования и просвещения. Содержание данного вида разрешенного использования включает в себя содержание видов разрешенного использования с </w:t>
            </w:r>
            <w:r>
              <w:fldChar w:fldCharType="begin"/>
            </w:r>
            <w:r>
              <w:instrText xml:space="preserve">HYPERLINK \l "Par252" </w:instrText>
            </w:r>
            <w:r>
              <w:fldChar w:fldCharType="separate"/>
            </w:r>
            <w:r>
              <w:rPr>
                <w:rStyle w:val="Hyperlink"/>
                <w:bCs/>
                <w:color w:val="auto"/>
                <w:sz w:val="20"/>
                <w:szCs w:val="20"/>
              </w:rPr>
              <w:t>кодами 3.5.1</w:t>
            </w:r>
            <w:r>
              <w:fldChar w:fldCharType="end"/>
            </w:r>
            <w:r>
              <w:rPr>
                <w:bCs/>
                <w:sz w:val="20"/>
                <w:szCs w:val="20"/>
              </w:rPr>
              <w:t xml:space="preserve"> - </w:t>
            </w:r>
            <w:r>
              <w:fldChar w:fldCharType="begin"/>
            </w:r>
            <w:r>
              <w:instrText xml:space="preserve">HYPERLINK \l "Par256" </w:instrText>
            </w:r>
            <w:r>
              <w:fldChar w:fldCharType="separate"/>
            </w:r>
            <w:r>
              <w:rPr>
                <w:rStyle w:val="Hyperlink"/>
                <w:bCs/>
                <w:color w:val="auto"/>
                <w:sz w:val="20"/>
                <w:szCs w:val="20"/>
              </w:rPr>
              <w:t>3.5.2</w:t>
            </w:r>
            <w:r>
              <w:fldChar w:fldCharType="end"/>
            </w:r>
          </w:p>
        </w:tc>
        <w:tc>
          <w:tcPr>
            <w:cnfStyle w:val="000010100000"/>
            <w:tcW w:w="864" w:type="dxa"/>
            <w:tcBorders>
              <w:top w:val="single" w:color="auto" w:sz="4" w:space="0"/>
              <w:left w:val="single" w:color="auto" w:sz="4" w:space="0"/>
              <w:bottom w:val="single" w:color="auto" w:sz="4" w:space="0"/>
            </w:tcBorders>
          </w:tcPr>
          <w:p w14:paraId="00000292">
            <w:pPr>
              <w:ind w:firstLine="0"/>
              <w:jc w:val="center"/>
              <w:rPr>
                <w:bCs/>
                <w:sz w:val="20"/>
                <w:szCs w:val="20"/>
              </w:rPr>
            </w:pPr>
            <w:r>
              <w:rPr>
                <w:bCs/>
                <w:sz w:val="20"/>
                <w:szCs w:val="20"/>
              </w:rPr>
              <w:t>3.5</w:t>
            </w:r>
          </w:p>
        </w:tc>
        <w:tc>
          <w:tcPr>
            <w:cnfStyle w:val="000001100000"/>
            <w:tcW w:w="1418" w:type="dxa"/>
            <w:tcBorders>
              <w:top w:val="single" w:color="auto" w:sz="4" w:space="0"/>
              <w:left w:val="single" w:color="auto" w:sz="4" w:space="0"/>
              <w:bottom w:val="single" w:color="auto" w:sz="4" w:space="0"/>
            </w:tcBorders>
          </w:tcPr>
          <w:p w14:paraId="00000293">
            <w:pPr>
              <w:ind w:firstLine="0"/>
              <w:jc w:val="center"/>
              <w:rPr>
                <w:bCs/>
                <w:sz w:val="20"/>
                <w:szCs w:val="20"/>
              </w:rPr>
            </w:pPr>
            <w:r>
              <w:rPr>
                <w:bCs/>
                <w:sz w:val="20"/>
                <w:szCs w:val="20"/>
              </w:rPr>
              <w:t>Минимальная площадь – 1000</w:t>
            </w:r>
          </w:p>
          <w:p w14:paraId="00000294">
            <w:pPr>
              <w:ind w:firstLine="0"/>
              <w:jc w:val="center"/>
              <w:rPr>
                <w:bCs/>
                <w:sz w:val="20"/>
                <w:szCs w:val="20"/>
              </w:rPr>
            </w:pPr>
            <w:r>
              <w:rPr>
                <w:bCs/>
                <w:sz w:val="20"/>
                <w:szCs w:val="20"/>
              </w:rPr>
              <w:t>Максимальная площадь – 50000</w:t>
            </w:r>
          </w:p>
        </w:tc>
        <w:tc>
          <w:tcPr>
            <w:cnfStyle w:val="000010100000"/>
            <w:tcW w:w="1559" w:type="dxa"/>
            <w:tcBorders>
              <w:top w:val="single" w:color="auto" w:sz="4" w:space="0"/>
              <w:left w:val="single" w:color="auto" w:sz="4" w:space="0"/>
              <w:bottom w:val="single" w:color="auto" w:sz="4" w:space="0"/>
            </w:tcBorders>
          </w:tcPr>
          <w:p w14:paraId="00000295">
            <w:pPr>
              <w:widowControl w:val="off"/>
              <w:ind w:left="-94" w:right="-117" w:firstLine="0"/>
              <w:jc w:val="center"/>
              <w:rPr>
                <w:sz w:val="20"/>
                <w:szCs w:val="20"/>
              </w:rPr>
            </w:pPr>
            <w:r>
              <w:rPr>
                <w:sz w:val="20"/>
                <w:szCs w:val="20"/>
              </w:rPr>
              <w:t>Максимальное количество этажей -3</w:t>
            </w:r>
          </w:p>
          <w:p w14:paraId="00000296">
            <w:pPr>
              <w:ind w:firstLine="0"/>
              <w:jc w:val="center"/>
              <w:rPr>
                <w:bCs/>
                <w:sz w:val="20"/>
                <w:szCs w:val="20"/>
              </w:rPr>
            </w:pPr>
            <w:r>
              <w:rPr>
                <w:sz w:val="20"/>
                <w:szCs w:val="20"/>
              </w:rPr>
              <w:t>Максимальная высота строений – 12м</w:t>
            </w:r>
          </w:p>
        </w:tc>
        <w:tc>
          <w:tcPr>
            <w:cnfStyle w:val="000001100000"/>
            <w:tcW w:w="2122" w:type="dxa"/>
            <w:tcBorders>
              <w:top w:val="single" w:color="auto" w:sz="4" w:space="0"/>
              <w:left w:val="single" w:color="auto" w:sz="4" w:space="0"/>
              <w:bottom w:val="single" w:color="auto" w:sz="4" w:space="0"/>
            </w:tcBorders>
          </w:tcPr>
          <w:p w14:paraId="00000297">
            <w:pPr>
              <w:ind w:right="-112" w:firstLine="0"/>
              <w:jc w:val="center"/>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100000"/>
            <w:tcW w:w="1705" w:type="dxa"/>
            <w:tcBorders>
              <w:top w:val="single" w:color="auto" w:sz="4" w:space="0"/>
              <w:left w:val="single" w:color="auto" w:sz="4" w:space="0"/>
              <w:bottom w:val="single" w:color="auto" w:sz="4" w:space="0"/>
            </w:tcBorders>
          </w:tcPr>
          <w:p w14:paraId="00000298">
            <w:pPr>
              <w:rPr>
                <w:sz w:val="20"/>
                <w:szCs w:val="20"/>
              </w:rPr>
            </w:pPr>
            <w:r>
              <w:rPr>
                <w:bCs/>
                <w:sz w:val="20"/>
                <w:szCs w:val="20"/>
              </w:rPr>
              <w:t>80</w:t>
            </w:r>
          </w:p>
        </w:tc>
      </w:tr>
      <w:tr>
        <w:trPr/>
        <w:tc>
          <w:tcPr>
            <w:cnfStyle w:val="000010010000"/>
            <w:tcW w:w="1696" w:type="dxa"/>
            <w:tcBorders>
              <w:top w:val="single" w:color="auto" w:sz="4" w:space="0"/>
              <w:bottom w:val="single" w:color="auto" w:sz="4" w:space="0"/>
              <w:right w:val="single" w:color="auto" w:sz="4" w:space="0"/>
            </w:tcBorders>
          </w:tcPr>
          <w:p w14:paraId="00000299">
            <w:pPr>
              <w:ind w:firstLine="0"/>
              <w:jc w:val="center"/>
              <w:rPr>
                <w:bCs/>
                <w:sz w:val="20"/>
                <w:szCs w:val="20"/>
              </w:rPr>
            </w:pPr>
            <w:r>
              <w:rPr>
                <w:bCs/>
                <w:sz w:val="20"/>
                <w:szCs w:val="20"/>
              </w:rPr>
              <w:t>Культурное развитие</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29A">
            <w:pPr>
              <w:ind w:firstLine="0"/>
              <w:jc w:val="center"/>
              <w:rPr>
                <w:bCs/>
                <w:sz w:val="20"/>
                <w:szCs w:val="20"/>
              </w:rPr>
            </w:pPr>
            <w:r>
              <w:rPr>
                <w:bCs/>
                <w:sz w:val="20"/>
                <w:szCs w:val="20"/>
              </w:rPr>
              <w:t xml:space="preserve">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w:t>
            </w:r>
            <w:r>
              <w:fldChar w:fldCharType="begin"/>
            </w:r>
            <w:r>
              <w:instrText xml:space="preserve">HYPERLINK \l "Par266" </w:instrText>
            </w:r>
            <w:r>
              <w:fldChar w:fldCharType="separate"/>
            </w:r>
            <w:r>
              <w:rPr>
                <w:rStyle w:val="Hyperlink"/>
                <w:bCs/>
                <w:color w:val="auto"/>
                <w:sz w:val="20"/>
                <w:szCs w:val="20"/>
              </w:rPr>
              <w:t>кодами 3.6.1</w:t>
            </w:r>
            <w:r>
              <w:fldChar w:fldCharType="end"/>
            </w:r>
            <w:r>
              <w:rPr>
                <w:bCs/>
                <w:sz w:val="20"/>
                <w:szCs w:val="20"/>
              </w:rPr>
              <w:t xml:space="preserve"> - </w:t>
            </w:r>
            <w:r>
              <w:fldChar w:fldCharType="begin"/>
            </w:r>
            <w:r>
              <w:instrText xml:space="preserve">HYPERLINK \l "Par274" </w:instrText>
            </w:r>
            <w:r>
              <w:fldChar w:fldCharType="separate"/>
            </w:r>
            <w:r>
              <w:rPr>
                <w:rStyle w:val="Hyperlink"/>
                <w:bCs/>
                <w:color w:val="auto"/>
                <w:sz w:val="20"/>
                <w:szCs w:val="20"/>
              </w:rPr>
              <w:t>3.6.3</w:t>
            </w:r>
            <w:r>
              <w:fldChar w:fldCharType="end"/>
            </w:r>
          </w:p>
        </w:tc>
        <w:tc>
          <w:tcPr>
            <w:cnfStyle w:val="000010010000"/>
            <w:tcW w:w="864" w:type="dxa"/>
            <w:tcBorders>
              <w:top w:val="single" w:color="auto" w:sz="4" w:space="0"/>
              <w:left w:val="single" w:color="auto" w:sz="4" w:space="0"/>
              <w:bottom w:val="single" w:color="auto" w:sz="4" w:space="0"/>
            </w:tcBorders>
          </w:tcPr>
          <w:p w14:paraId="0000029B">
            <w:pPr>
              <w:ind w:firstLine="0"/>
              <w:jc w:val="center"/>
              <w:rPr>
                <w:bCs/>
                <w:sz w:val="20"/>
                <w:szCs w:val="20"/>
              </w:rPr>
            </w:pPr>
            <w:r>
              <w:rPr>
                <w:bCs/>
                <w:sz w:val="20"/>
                <w:szCs w:val="20"/>
              </w:rPr>
              <w:t>3.6</w:t>
            </w:r>
          </w:p>
        </w:tc>
        <w:tc>
          <w:tcPr>
            <w:cnfStyle w:val="000001010000"/>
            <w:tcW w:w="1418" w:type="dxa"/>
            <w:tcBorders>
              <w:top w:val="single" w:color="auto" w:sz="4" w:space="0"/>
              <w:left w:val="single" w:color="auto" w:sz="4" w:space="0"/>
              <w:bottom w:val="single" w:color="auto" w:sz="4" w:space="0"/>
            </w:tcBorders>
          </w:tcPr>
          <w:p w14:paraId="0000029C">
            <w:pPr>
              <w:ind w:firstLine="0"/>
              <w:jc w:val="center"/>
              <w:rPr>
                <w:bCs/>
                <w:sz w:val="20"/>
                <w:szCs w:val="20"/>
              </w:rPr>
            </w:pPr>
            <w:r>
              <w:rPr>
                <w:bCs/>
                <w:sz w:val="20"/>
                <w:szCs w:val="20"/>
              </w:rPr>
              <w:t>Минимальная площадь – 1000</w:t>
            </w:r>
          </w:p>
          <w:p w14:paraId="0000029D">
            <w:pPr>
              <w:ind w:firstLine="0"/>
              <w:jc w:val="center"/>
              <w:rPr>
                <w:bCs/>
                <w:sz w:val="20"/>
                <w:szCs w:val="20"/>
              </w:rPr>
            </w:pPr>
            <w:r>
              <w:rPr>
                <w:bCs/>
                <w:sz w:val="20"/>
                <w:szCs w:val="20"/>
              </w:rPr>
              <w:t>Максимальная площадь – 50000</w:t>
            </w:r>
          </w:p>
        </w:tc>
        <w:tc>
          <w:tcPr>
            <w:cnfStyle w:val="000010010000"/>
            <w:tcW w:w="1559" w:type="dxa"/>
            <w:tcBorders>
              <w:top w:val="single" w:color="auto" w:sz="4" w:space="0"/>
              <w:left w:val="single" w:color="auto" w:sz="4" w:space="0"/>
              <w:bottom w:val="single" w:color="auto" w:sz="4" w:space="0"/>
            </w:tcBorders>
          </w:tcPr>
          <w:p w14:paraId="0000029E">
            <w:pPr>
              <w:widowControl w:val="off"/>
              <w:ind w:left="-94" w:right="-117" w:firstLine="0"/>
              <w:jc w:val="center"/>
              <w:rPr>
                <w:sz w:val="20"/>
                <w:szCs w:val="20"/>
              </w:rPr>
            </w:pPr>
            <w:r>
              <w:rPr>
                <w:sz w:val="20"/>
                <w:szCs w:val="20"/>
              </w:rPr>
              <w:t>Максимальное количество этажей -3</w:t>
            </w:r>
          </w:p>
          <w:p w14:paraId="0000029F">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010000"/>
            <w:tcW w:w="2122" w:type="dxa"/>
            <w:tcBorders>
              <w:top w:val="single" w:color="auto" w:sz="4" w:space="0"/>
              <w:left w:val="single" w:color="auto" w:sz="4" w:space="0"/>
              <w:bottom w:val="single" w:color="auto" w:sz="4" w:space="0"/>
            </w:tcBorders>
          </w:tcPr>
          <w:p w14:paraId="000002A0">
            <w:pPr>
              <w:ind w:right="-112" w:firstLine="0"/>
              <w:jc w:val="center"/>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010000"/>
            <w:tcW w:w="1705" w:type="dxa"/>
            <w:tcBorders>
              <w:top w:val="single" w:color="auto" w:sz="4" w:space="0"/>
              <w:left w:val="single" w:color="auto" w:sz="4" w:space="0"/>
              <w:bottom w:val="single" w:color="auto" w:sz="4" w:space="0"/>
            </w:tcBorders>
          </w:tcPr>
          <w:p w14:paraId="000002A1">
            <w:pPr>
              <w:rPr>
                <w:sz w:val="20"/>
                <w:szCs w:val="20"/>
              </w:rPr>
            </w:pPr>
            <w:r>
              <w:rPr>
                <w:bCs/>
                <w:sz w:val="20"/>
                <w:szCs w:val="20"/>
              </w:rPr>
              <w:t>80</w:t>
            </w:r>
          </w:p>
        </w:tc>
      </w:tr>
      <w:tr>
        <w:trPr>
          <w:trHeight w:val="1427"/>
        </w:trPr>
        <w:tc>
          <w:tcPr>
            <w:cnfStyle w:val="000010100000"/>
            <w:tcW w:w="1696" w:type="dxa"/>
            <w:tcBorders>
              <w:top w:val="single" w:color="auto" w:sz="4" w:space="0"/>
              <w:bottom w:val="single" w:color="auto" w:sz="4" w:space="0"/>
              <w:right w:val="single" w:color="auto" w:sz="4" w:space="0"/>
            </w:tcBorders>
          </w:tcPr>
          <w:p w14:paraId="000002A2">
            <w:pPr>
              <w:ind w:firstLine="0"/>
              <w:jc w:val="center"/>
              <w:rPr>
                <w:bCs/>
                <w:sz w:val="20"/>
                <w:szCs w:val="20"/>
              </w:rPr>
            </w:pPr>
            <w:r>
              <w:rPr>
                <w:bCs/>
                <w:sz w:val="20"/>
                <w:szCs w:val="20"/>
              </w:rPr>
              <w:t>Религиозное использование</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2A3">
            <w:pPr>
              <w:ind w:firstLine="0"/>
              <w:jc w:val="center"/>
              <w:rPr>
                <w:bCs/>
                <w:sz w:val="20"/>
                <w:szCs w:val="20"/>
              </w:rPr>
            </w:pPr>
            <w:r>
              <w:rPr>
                <w:bCs/>
                <w:sz w:val="20"/>
                <w:szCs w:val="20"/>
              </w:rPr>
              <w:t xml:space="preserve">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w:t>
            </w:r>
            <w:r>
              <w:fldChar w:fldCharType="begin"/>
            </w:r>
            <w:r>
              <w:instrText xml:space="preserve">HYPERLINK \l "Par282" </w:instrText>
            </w:r>
            <w:r>
              <w:fldChar w:fldCharType="separate"/>
            </w:r>
            <w:r>
              <w:rPr>
                <w:rStyle w:val="Hyperlink"/>
                <w:bCs/>
                <w:color w:val="auto"/>
                <w:sz w:val="20"/>
                <w:szCs w:val="20"/>
              </w:rPr>
              <w:t>кодами 3.7.1</w:t>
            </w:r>
            <w:r>
              <w:fldChar w:fldCharType="end"/>
            </w:r>
            <w:r>
              <w:rPr>
                <w:bCs/>
                <w:sz w:val="20"/>
                <w:szCs w:val="20"/>
              </w:rPr>
              <w:t xml:space="preserve"> - </w:t>
            </w:r>
            <w:r>
              <w:fldChar w:fldCharType="begin"/>
            </w:r>
            <w:r>
              <w:instrText xml:space="preserve">HYPERLINK \l "Par286" </w:instrText>
            </w:r>
            <w:r>
              <w:fldChar w:fldCharType="separate"/>
            </w:r>
            <w:r>
              <w:rPr>
                <w:rStyle w:val="Hyperlink"/>
                <w:bCs/>
                <w:color w:val="auto"/>
                <w:sz w:val="20"/>
                <w:szCs w:val="20"/>
              </w:rPr>
              <w:t>3.7.2</w:t>
            </w:r>
            <w:r>
              <w:fldChar w:fldCharType="end"/>
            </w:r>
          </w:p>
        </w:tc>
        <w:tc>
          <w:tcPr>
            <w:cnfStyle w:val="000010100000"/>
            <w:tcW w:w="864" w:type="dxa"/>
            <w:tcBorders>
              <w:top w:val="single" w:color="auto" w:sz="4" w:space="0"/>
              <w:left w:val="single" w:color="auto" w:sz="4" w:space="0"/>
              <w:bottom w:val="single" w:color="auto" w:sz="4" w:space="0"/>
            </w:tcBorders>
          </w:tcPr>
          <w:p w14:paraId="000002A4">
            <w:pPr>
              <w:ind w:firstLine="0"/>
              <w:jc w:val="center"/>
              <w:rPr>
                <w:bCs/>
                <w:sz w:val="20"/>
                <w:szCs w:val="20"/>
              </w:rPr>
            </w:pPr>
            <w:r>
              <w:rPr>
                <w:bCs/>
                <w:sz w:val="20"/>
                <w:szCs w:val="20"/>
              </w:rPr>
              <w:t>3.7</w:t>
            </w:r>
          </w:p>
        </w:tc>
        <w:tc>
          <w:tcPr>
            <w:cnfStyle w:val="000001100000"/>
            <w:tcW w:w="1418" w:type="dxa"/>
            <w:tcBorders>
              <w:top w:val="single" w:color="auto" w:sz="4" w:space="0"/>
              <w:left w:val="single" w:color="auto" w:sz="4" w:space="0"/>
              <w:bottom w:val="single" w:color="auto" w:sz="4" w:space="0"/>
            </w:tcBorders>
          </w:tcPr>
          <w:p w14:paraId="000002A5">
            <w:pPr>
              <w:ind w:firstLine="0"/>
              <w:jc w:val="center"/>
              <w:rPr>
                <w:bCs/>
                <w:sz w:val="20"/>
                <w:szCs w:val="20"/>
              </w:rPr>
            </w:pPr>
            <w:r>
              <w:rPr>
                <w:bCs/>
                <w:sz w:val="20"/>
                <w:szCs w:val="20"/>
              </w:rPr>
              <w:t>Минимальная площадь – 1000 Максимальная площадь – 5000</w:t>
            </w:r>
          </w:p>
        </w:tc>
        <w:tc>
          <w:tcPr>
            <w:cnfStyle w:val="000010100000"/>
            <w:tcW w:w="1559" w:type="dxa"/>
            <w:tcBorders>
              <w:top w:val="single" w:color="auto" w:sz="4" w:space="0"/>
              <w:left w:val="single" w:color="auto" w:sz="4" w:space="0"/>
              <w:bottom w:val="single" w:color="auto" w:sz="4" w:space="0"/>
            </w:tcBorders>
          </w:tcPr>
          <w:p w14:paraId="000002A6">
            <w:pPr>
              <w:pStyle w:val="Центрированный(таблица)"/>
              <w:ind w:left="-94" w:right="-117"/>
              <w:rPr>
                <w:sz w:val="20"/>
                <w:szCs w:val="20"/>
              </w:rPr>
            </w:pPr>
            <w:r>
              <w:rPr>
                <w:sz w:val="20"/>
                <w:szCs w:val="20"/>
              </w:rPr>
              <w:t>Не подлежит установлению</w:t>
            </w:r>
          </w:p>
          <w:p w14:paraId="000002A7">
            <w:pPr>
              <w:ind w:firstLine="0"/>
              <w:jc w:val="center"/>
              <w:rPr>
                <w:bCs/>
                <w:sz w:val="20"/>
                <w:szCs w:val="20"/>
              </w:rPr>
            </w:pPr>
          </w:p>
        </w:tc>
        <w:tc>
          <w:tcPr>
            <w:cnfStyle w:val="000001100000"/>
            <w:tcW w:w="2122" w:type="dxa"/>
            <w:tcBorders>
              <w:top w:val="single" w:color="auto" w:sz="4" w:space="0"/>
              <w:left w:val="single" w:color="auto" w:sz="4" w:space="0"/>
              <w:bottom w:val="single" w:color="auto" w:sz="4" w:space="0"/>
            </w:tcBorders>
          </w:tcPr>
          <w:p w14:paraId="000002A8">
            <w:pPr>
              <w:ind w:right="-112" w:firstLine="0"/>
              <w:jc w:val="center"/>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100000"/>
            <w:tcW w:w="1705" w:type="dxa"/>
            <w:tcBorders>
              <w:top w:val="single" w:color="auto" w:sz="4" w:space="0"/>
              <w:left w:val="single" w:color="auto" w:sz="4" w:space="0"/>
              <w:bottom w:val="single" w:color="auto" w:sz="4" w:space="0"/>
            </w:tcBorders>
          </w:tcPr>
          <w:p w14:paraId="000002A9">
            <w:pPr>
              <w:rPr>
                <w:sz w:val="20"/>
                <w:szCs w:val="20"/>
              </w:rPr>
            </w:pPr>
            <w:r>
              <w:rPr>
                <w:bCs/>
                <w:sz w:val="20"/>
                <w:szCs w:val="20"/>
              </w:rPr>
              <w:t>80</w:t>
            </w:r>
          </w:p>
        </w:tc>
      </w:tr>
      <w:tr>
        <w:trPr/>
        <w:tc>
          <w:tcPr>
            <w:cnfStyle w:val="000010010000"/>
            <w:tcW w:w="1696" w:type="dxa"/>
            <w:tcBorders>
              <w:top w:val="single" w:color="auto" w:sz="4" w:space="0"/>
              <w:bottom w:val="single" w:color="auto" w:sz="4" w:space="0"/>
              <w:right w:val="single" w:color="auto" w:sz="4" w:space="0"/>
            </w:tcBorders>
          </w:tcPr>
          <w:p w14:paraId="000002AA">
            <w:pPr>
              <w:ind w:firstLine="0"/>
              <w:jc w:val="center"/>
              <w:rPr>
                <w:bCs/>
                <w:sz w:val="20"/>
                <w:szCs w:val="20"/>
              </w:rPr>
            </w:pPr>
            <w:r>
              <w:rPr>
                <w:bCs/>
                <w:sz w:val="20"/>
                <w:szCs w:val="20"/>
              </w:rPr>
              <w:t>Общественное управление</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2AB">
            <w:pPr>
              <w:ind w:firstLine="0"/>
              <w:jc w:val="center"/>
              <w:rPr>
                <w:bCs/>
                <w:sz w:val="20"/>
                <w:szCs w:val="20"/>
              </w:rPr>
            </w:pPr>
            <w:r>
              <w:rPr>
                <w:bCs/>
                <w:sz w:val="20"/>
                <w:szCs w:val="20"/>
              </w:rPr>
              <w:t xml:space="preserve">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w:t>
            </w:r>
            <w:r>
              <w:fldChar w:fldCharType="begin"/>
            </w:r>
            <w:r>
              <w:instrText xml:space="preserve">HYPERLINK \l "Par294" </w:instrText>
            </w:r>
            <w:r>
              <w:fldChar w:fldCharType="separate"/>
            </w:r>
            <w:r>
              <w:rPr>
                <w:rStyle w:val="Hyperlink"/>
                <w:bCs/>
                <w:color w:val="auto"/>
                <w:sz w:val="20"/>
                <w:szCs w:val="20"/>
              </w:rPr>
              <w:t>кодами 3.8.1</w:t>
            </w:r>
            <w:r>
              <w:fldChar w:fldCharType="end"/>
            </w:r>
            <w:r>
              <w:rPr>
                <w:bCs/>
                <w:sz w:val="20"/>
                <w:szCs w:val="20"/>
              </w:rPr>
              <w:t xml:space="preserve"> - </w:t>
            </w:r>
            <w:r>
              <w:fldChar w:fldCharType="begin"/>
            </w:r>
            <w:r>
              <w:instrText xml:space="preserve">HYPERLINK \l "Par298" </w:instrText>
            </w:r>
            <w:r>
              <w:fldChar w:fldCharType="separate"/>
            </w:r>
            <w:r>
              <w:rPr>
                <w:rStyle w:val="Hyperlink"/>
                <w:bCs/>
                <w:color w:val="auto"/>
                <w:sz w:val="20"/>
                <w:szCs w:val="20"/>
              </w:rPr>
              <w:t>3.8.2</w:t>
            </w:r>
            <w:r>
              <w:fldChar w:fldCharType="end"/>
            </w:r>
          </w:p>
        </w:tc>
        <w:tc>
          <w:tcPr>
            <w:cnfStyle w:val="000010010000"/>
            <w:tcW w:w="864" w:type="dxa"/>
            <w:tcBorders>
              <w:top w:val="single" w:color="auto" w:sz="4" w:space="0"/>
              <w:left w:val="single" w:color="auto" w:sz="4" w:space="0"/>
              <w:bottom w:val="single" w:color="auto" w:sz="4" w:space="0"/>
            </w:tcBorders>
          </w:tcPr>
          <w:p w14:paraId="000002AC">
            <w:pPr>
              <w:ind w:firstLine="0"/>
              <w:jc w:val="center"/>
              <w:rPr>
                <w:bCs/>
                <w:sz w:val="20"/>
                <w:szCs w:val="20"/>
              </w:rPr>
            </w:pPr>
            <w:r>
              <w:rPr>
                <w:bCs/>
                <w:sz w:val="20"/>
                <w:szCs w:val="20"/>
              </w:rPr>
              <w:t>3.8</w:t>
            </w:r>
          </w:p>
        </w:tc>
        <w:tc>
          <w:tcPr>
            <w:cnfStyle w:val="000001010000"/>
            <w:tcW w:w="1418" w:type="dxa"/>
            <w:tcBorders>
              <w:top w:val="single" w:color="auto" w:sz="4" w:space="0"/>
              <w:left w:val="single" w:color="auto" w:sz="4" w:space="0"/>
              <w:bottom w:val="single" w:color="auto" w:sz="4" w:space="0"/>
            </w:tcBorders>
          </w:tcPr>
          <w:p w14:paraId="000002AD">
            <w:pPr>
              <w:ind w:firstLine="0"/>
              <w:jc w:val="center"/>
              <w:rPr>
                <w:bCs/>
                <w:sz w:val="20"/>
                <w:szCs w:val="20"/>
              </w:rPr>
            </w:pPr>
            <w:r>
              <w:rPr>
                <w:bCs/>
                <w:sz w:val="20"/>
                <w:szCs w:val="20"/>
              </w:rPr>
              <w:t>Минимальная площадь – 600</w:t>
            </w:r>
          </w:p>
          <w:p w14:paraId="000002AE">
            <w:pPr>
              <w:ind w:firstLine="0"/>
              <w:jc w:val="center"/>
              <w:rPr>
                <w:bCs/>
                <w:sz w:val="20"/>
                <w:szCs w:val="20"/>
              </w:rPr>
            </w:pPr>
            <w:r>
              <w:rPr>
                <w:bCs/>
                <w:sz w:val="20"/>
                <w:szCs w:val="20"/>
              </w:rPr>
              <w:t>Максимальная площадь – 20000</w:t>
            </w:r>
          </w:p>
        </w:tc>
        <w:tc>
          <w:tcPr>
            <w:cnfStyle w:val="000010010000"/>
            <w:tcW w:w="1559" w:type="dxa"/>
            <w:tcBorders>
              <w:top w:val="single" w:color="auto" w:sz="4" w:space="0"/>
              <w:left w:val="single" w:color="auto" w:sz="4" w:space="0"/>
              <w:bottom w:val="single" w:color="auto" w:sz="4" w:space="0"/>
            </w:tcBorders>
          </w:tcPr>
          <w:p w14:paraId="000002AF">
            <w:pPr>
              <w:widowControl w:val="off"/>
              <w:ind w:left="-94" w:right="-117" w:firstLine="0"/>
              <w:jc w:val="center"/>
              <w:rPr>
                <w:sz w:val="20"/>
                <w:szCs w:val="20"/>
              </w:rPr>
            </w:pPr>
            <w:r>
              <w:rPr>
                <w:sz w:val="20"/>
                <w:szCs w:val="20"/>
              </w:rPr>
              <w:t>Максимальное количество этажей -3</w:t>
            </w:r>
          </w:p>
          <w:p w14:paraId="000002B0">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010000"/>
            <w:tcW w:w="2122" w:type="dxa"/>
            <w:tcBorders>
              <w:top w:val="single" w:color="auto" w:sz="4" w:space="0"/>
              <w:left w:val="single" w:color="auto" w:sz="4" w:space="0"/>
              <w:bottom w:val="single" w:color="auto" w:sz="4" w:space="0"/>
            </w:tcBorders>
          </w:tcPr>
          <w:p w14:paraId="000002B1">
            <w:pPr>
              <w:ind w:right="-112" w:firstLine="0"/>
              <w:jc w:val="center"/>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010000"/>
            <w:tcW w:w="1705" w:type="dxa"/>
            <w:tcBorders>
              <w:top w:val="single" w:color="auto" w:sz="4" w:space="0"/>
              <w:left w:val="single" w:color="auto" w:sz="4" w:space="0"/>
              <w:bottom w:val="single" w:color="auto" w:sz="4" w:space="0"/>
            </w:tcBorders>
          </w:tcPr>
          <w:p w14:paraId="000002B2">
            <w:pPr>
              <w:rPr>
                <w:sz w:val="20"/>
                <w:szCs w:val="20"/>
              </w:rPr>
            </w:pPr>
            <w:r>
              <w:rPr>
                <w:bCs/>
                <w:sz w:val="20"/>
                <w:szCs w:val="20"/>
              </w:rPr>
              <w:t>80</w:t>
            </w:r>
          </w:p>
        </w:tc>
      </w:tr>
      <w:tr>
        <w:trPr/>
        <w:tc>
          <w:tcPr>
            <w:cnfStyle w:val="000010100000"/>
            <w:tcW w:w="1696" w:type="dxa"/>
            <w:tcBorders>
              <w:top w:val="single" w:color="auto" w:sz="4" w:space="0"/>
              <w:bottom w:val="single" w:color="auto" w:sz="4" w:space="0"/>
              <w:right w:val="single" w:color="auto" w:sz="4" w:space="0"/>
            </w:tcBorders>
          </w:tcPr>
          <w:p w14:paraId="000002B3">
            <w:pPr>
              <w:ind w:firstLine="0"/>
              <w:jc w:val="center"/>
              <w:rPr>
                <w:bCs/>
                <w:sz w:val="20"/>
                <w:szCs w:val="20"/>
              </w:rPr>
            </w:pPr>
            <w:r>
              <w:rPr>
                <w:bCs/>
                <w:sz w:val="20"/>
                <w:szCs w:val="20"/>
              </w:rPr>
              <w:t>Деловое управление</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2B4">
            <w:pPr>
              <w:ind w:firstLine="0"/>
              <w:jc w:val="center"/>
              <w:rPr>
                <w:bCs/>
                <w:sz w:val="20"/>
                <w:szCs w:val="20"/>
              </w:rPr>
            </w:pPr>
            <w:r>
              <w:rPr>
                <w:bCs/>
                <w:sz w:val="20"/>
                <w:szCs w:val="20"/>
              </w:rPr>
              <w:t>Размещение объектов капитального строительства с целью: размещения органов управления производством, торговлей, банковской, страховой деятельностью, а также иной управленческой деятельностью,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ее совершения между организациями, в том числе биржевая деятельность (за исключением банковской и страховой деятельности)</w:t>
            </w:r>
          </w:p>
        </w:tc>
        <w:tc>
          <w:tcPr>
            <w:cnfStyle w:val="000010100000"/>
            <w:tcW w:w="864" w:type="dxa"/>
            <w:tcBorders>
              <w:top w:val="single" w:color="auto" w:sz="4" w:space="0"/>
              <w:left w:val="single" w:color="auto" w:sz="4" w:space="0"/>
              <w:bottom w:val="single" w:color="auto" w:sz="4" w:space="0"/>
            </w:tcBorders>
          </w:tcPr>
          <w:p w14:paraId="000002B5">
            <w:pPr>
              <w:ind w:firstLine="0"/>
              <w:jc w:val="center"/>
              <w:rPr>
                <w:bCs/>
                <w:sz w:val="20"/>
                <w:szCs w:val="20"/>
              </w:rPr>
            </w:pPr>
            <w:r>
              <w:rPr>
                <w:bCs/>
                <w:sz w:val="20"/>
                <w:szCs w:val="20"/>
              </w:rPr>
              <w:t>4.1</w:t>
            </w:r>
          </w:p>
        </w:tc>
        <w:tc>
          <w:tcPr>
            <w:cnfStyle w:val="000001100000"/>
            <w:tcW w:w="1418" w:type="dxa"/>
            <w:tcBorders>
              <w:top w:val="single" w:color="auto" w:sz="4" w:space="0"/>
              <w:left w:val="single" w:color="auto" w:sz="4" w:space="0"/>
              <w:bottom w:val="single" w:color="auto" w:sz="4" w:space="0"/>
            </w:tcBorders>
          </w:tcPr>
          <w:p w14:paraId="000002B6">
            <w:pPr>
              <w:ind w:firstLine="0"/>
              <w:jc w:val="center"/>
              <w:rPr>
                <w:bCs/>
                <w:sz w:val="20"/>
                <w:szCs w:val="20"/>
              </w:rPr>
            </w:pPr>
            <w:r>
              <w:rPr>
                <w:bCs/>
                <w:sz w:val="20"/>
                <w:szCs w:val="20"/>
              </w:rPr>
              <w:t>Минимальная площадь – 600</w:t>
            </w:r>
          </w:p>
          <w:p w14:paraId="000002B7">
            <w:pPr>
              <w:ind w:firstLine="0"/>
              <w:jc w:val="center"/>
              <w:rPr>
                <w:bCs/>
                <w:sz w:val="20"/>
                <w:szCs w:val="20"/>
              </w:rPr>
            </w:pPr>
            <w:r>
              <w:rPr>
                <w:bCs/>
                <w:sz w:val="20"/>
                <w:szCs w:val="20"/>
              </w:rPr>
              <w:t>Максимальная площадь – 20000</w:t>
            </w:r>
          </w:p>
        </w:tc>
        <w:tc>
          <w:tcPr>
            <w:cnfStyle w:val="000010100000"/>
            <w:tcW w:w="1559" w:type="dxa"/>
            <w:tcBorders>
              <w:top w:val="single" w:color="auto" w:sz="4" w:space="0"/>
              <w:left w:val="single" w:color="auto" w:sz="4" w:space="0"/>
              <w:bottom w:val="single" w:color="auto" w:sz="4" w:space="0"/>
            </w:tcBorders>
          </w:tcPr>
          <w:p w14:paraId="000002B8">
            <w:pPr>
              <w:ind w:firstLine="0"/>
              <w:jc w:val="center"/>
              <w:rPr>
                <w:bCs/>
                <w:sz w:val="20"/>
                <w:szCs w:val="20"/>
              </w:rPr>
            </w:pPr>
            <w:r>
              <w:rPr>
                <w:bCs/>
                <w:sz w:val="20"/>
                <w:szCs w:val="20"/>
              </w:rPr>
              <w:t>Максимальное количество этажей - 4</w:t>
            </w:r>
          </w:p>
          <w:p w14:paraId="000002B9">
            <w:pPr>
              <w:ind w:firstLine="0"/>
              <w:jc w:val="center"/>
              <w:rPr>
                <w:bCs/>
                <w:sz w:val="20"/>
                <w:szCs w:val="20"/>
              </w:rPr>
            </w:pPr>
          </w:p>
        </w:tc>
        <w:tc>
          <w:tcPr>
            <w:cnfStyle w:val="000001100000"/>
            <w:tcW w:w="2122" w:type="dxa"/>
            <w:tcBorders>
              <w:top w:val="single" w:color="auto" w:sz="4" w:space="0"/>
              <w:left w:val="single" w:color="auto" w:sz="4" w:space="0"/>
              <w:bottom w:val="single" w:color="auto" w:sz="4" w:space="0"/>
            </w:tcBorders>
          </w:tcPr>
          <w:p w14:paraId="000002BA">
            <w:pPr>
              <w:ind w:right="-112" w:firstLine="0"/>
              <w:jc w:val="center"/>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100000"/>
            <w:tcW w:w="1705" w:type="dxa"/>
            <w:tcBorders>
              <w:top w:val="single" w:color="auto" w:sz="4" w:space="0"/>
              <w:left w:val="single" w:color="auto" w:sz="4" w:space="0"/>
              <w:bottom w:val="single" w:color="auto" w:sz="4" w:space="0"/>
            </w:tcBorders>
          </w:tcPr>
          <w:p w14:paraId="000002BB">
            <w:pPr>
              <w:rPr>
                <w:sz w:val="20"/>
                <w:szCs w:val="20"/>
              </w:rPr>
            </w:pPr>
            <w:r>
              <w:rPr>
                <w:bCs/>
                <w:sz w:val="20"/>
                <w:szCs w:val="20"/>
              </w:rPr>
              <w:t>80</w:t>
            </w:r>
          </w:p>
        </w:tc>
      </w:tr>
      <w:tr>
        <w:trPr/>
        <w:tc>
          <w:tcPr>
            <w:cnfStyle w:val="000010010000"/>
            <w:tcW w:w="1696" w:type="dxa"/>
            <w:tcBorders>
              <w:top w:val="single" w:color="auto" w:sz="4" w:space="0"/>
              <w:bottom w:val="single" w:color="auto" w:sz="4" w:space="0"/>
              <w:right w:val="single" w:color="auto" w:sz="4" w:space="0"/>
            </w:tcBorders>
          </w:tcPr>
          <w:p w14:paraId="000002BC">
            <w:pPr>
              <w:ind w:firstLine="0"/>
              <w:jc w:val="center"/>
              <w:rPr>
                <w:bCs/>
                <w:sz w:val="20"/>
                <w:szCs w:val="20"/>
              </w:rPr>
            </w:pPr>
            <w:r>
              <w:rPr>
                <w:bCs/>
                <w:sz w:val="20"/>
                <w:szCs w:val="20"/>
              </w:rPr>
              <w:t>Объекты торговли (торговые центры, торгово-</w:t>
            </w:r>
            <w:r>
              <w:rPr>
                <w:bCs/>
                <w:sz w:val="20"/>
                <w:szCs w:val="20"/>
              </w:rPr>
              <w:br w:type="textWrapping"/>
            </w:r>
            <w:r>
              <w:rPr>
                <w:bCs/>
                <w:sz w:val="20"/>
                <w:szCs w:val="20"/>
              </w:rPr>
              <w:t>развлекательные центры (комплексы)</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2BD">
            <w:pPr>
              <w:ind w:firstLine="0"/>
              <w:jc w:val="center"/>
              <w:rPr>
                <w:bCs/>
                <w:sz w:val="20"/>
                <w:szCs w:val="20"/>
              </w:rPr>
            </w:pPr>
            <w:r>
              <w:rPr>
                <w:bCs/>
                <w:sz w:val="20"/>
                <w:szCs w:val="20"/>
              </w:rPr>
              <w:t>Размещение объектов капитального строительства, общей площадью свыше 5000 кв.м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кодами 4.5, 4.6, 4.8-4.8.2; размещение гаражей и (или) стоянок для автомобилей сотрудников и посетителей торгового центра</w:t>
            </w:r>
          </w:p>
        </w:tc>
        <w:tc>
          <w:tcPr>
            <w:cnfStyle w:val="000010010000"/>
            <w:tcW w:w="864" w:type="dxa"/>
            <w:tcBorders>
              <w:top w:val="single" w:color="auto" w:sz="4" w:space="0"/>
              <w:left w:val="single" w:color="auto" w:sz="4" w:space="0"/>
              <w:bottom w:val="single" w:color="auto" w:sz="4" w:space="0"/>
            </w:tcBorders>
          </w:tcPr>
          <w:p w14:paraId="000002BE">
            <w:pPr>
              <w:ind w:firstLine="0"/>
              <w:jc w:val="center"/>
              <w:rPr>
                <w:bCs/>
                <w:sz w:val="20"/>
                <w:szCs w:val="20"/>
              </w:rPr>
            </w:pPr>
            <w:r>
              <w:rPr>
                <w:bCs/>
                <w:sz w:val="20"/>
                <w:szCs w:val="20"/>
              </w:rPr>
              <w:t>4.2</w:t>
            </w:r>
          </w:p>
        </w:tc>
        <w:tc>
          <w:tcPr>
            <w:cnfStyle w:val="000001010000"/>
            <w:tcW w:w="1418" w:type="dxa"/>
            <w:tcBorders>
              <w:top w:val="single" w:color="auto" w:sz="4" w:space="0"/>
              <w:left w:val="single" w:color="auto" w:sz="4" w:space="0"/>
              <w:bottom w:val="single" w:color="auto" w:sz="4" w:space="0"/>
            </w:tcBorders>
          </w:tcPr>
          <w:p w14:paraId="000002BF">
            <w:pPr>
              <w:ind w:firstLine="0"/>
              <w:jc w:val="center"/>
              <w:rPr>
                <w:bCs/>
                <w:sz w:val="20"/>
                <w:szCs w:val="20"/>
              </w:rPr>
            </w:pPr>
            <w:r>
              <w:rPr>
                <w:bCs/>
                <w:sz w:val="20"/>
                <w:szCs w:val="20"/>
              </w:rPr>
              <w:t>Минимальная площадь – 5000</w:t>
            </w:r>
          </w:p>
          <w:p w14:paraId="000002C0">
            <w:pPr>
              <w:ind w:firstLine="0"/>
              <w:jc w:val="center"/>
              <w:rPr>
                <w:bCs/>
                <w:sz w:val="20"/>
                <w:szCs w:val="20"/>
              </w:rPr>
            </w:pPr>
            <w:r>
              <w:rPr>
                <w:bCs/>
                <w:sz w:val="20"/>
                <w:szCs w:val="20"/>
              </w:rPr>
              <w:t>Максимальная площадь – 50000</w:t>
            </w:r>
          </w:p>
        </w:tc>
        <w:tc>
          <w:tcPr>
            <w:cnfStyle w:val="000010010000"/>
            <w:tcW w:w="1559" w:type="dxa"/>
            <w:tcBorders>
              <w:top w:val="single" w:color="auto" w:sz="4" w:space="0"/>
              <w:left w:val="single" w:color="auto" w:sz="4" w:space="0"/>
              <w:bottom w:val="single" w:color="auto" w:sz="4" w:space="0"/>
            </w:tcBorders>
          </w:tcPr>
          <w:p w14:paraId="000002C1">
            <w:pPr>
              <w:widowControl w:val="off"/>
              <w:ind w:left="-94" w:right="-117" w:firstLine="0"/>
              <w:jc w:val="center"/>
              <w:rPr>
                <w:sz w:val="20"/>
                <w:szCs w:val="20"/>
              </w:rPr>
            </w:pPr>
            <w:r>
              <w:rPr>
                <w:sz w:val="20"/>
                <w:szCs w:val="20"/>
              </w:rPr>
              <w:t>Максимальное количество этажей -3</w:t>
            </w:r>
          </w:p>
          <w:p w14:paraId="000002C2">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010000"/>
            <w:tcW w:w="2122" w:type="dxa"/>
            <w:tcBorders>
              <w:top w:val="single" w:color="auto" w:sz="4" w:space="0"/>
              <w:left w:val="single" w:color="auto" w:sz="4" w:space="0"/>
              <w:bottom w:val="single" w:color="auto" w:sz="4" w:space="0"/>
            </w:tcBorders>
          </w:tcPr>
          <w:p w14:paraId="000002C3">
            <w:pPr>
              <w:ind w:right="-112" w:firstLine="0"/>
              <w:jc w:val="center"/>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010000"/>
            <w:tcW w:w="1705" w:type="dxa"/>
            <w:tcBorders>
              <w:top w:val="single" w:color="auto" w:sz="4" w:space="0"/>
              <w:left w:val="single" w:color="auto" w:sz="4" w:space="0"/>
              <w:bottom w:val="single" w:color="auto" w:sz="4" w:space="0"/>
            </w:tcBorders>
          </w:tcPr>
          <w:p w14:paraId="000002C4">
            <w:pPr>
              <w:rPr>
                <w:sz w:val="20"/>
                <w:szCs w:val="20"/>
              </w:rPr>
            </w:pPr>
            <w:r>
              <w:rPr>
                <w:bCs/>
                <w:sz w:val="20"/>
                <w:szCs w:val="20"/>
              </w:rPr>
              <w:t>80</w:t>
            </w:r>
          </w:p>
        </w:tc>
      </w:tr>
      <w:tr>
        <w:trPr/>
        <w:tc>
          <w:tcPr>
            <w:cnfStyle w:val="000010100000"/>
            <w:tcW w:w="1696" w:type="dxa"/>
            <w:tcBorders>
              <w:top w:val="single" w:color="auto" w:sz="4" w:space="0"/>
              <w:bottom w:val="single" w:color="auto" w:sz="4" w:space="0"/>
              <w:right w:val="single" w:color="auto" w:sz="4" w:space="0"/>
            </w:tcBorders>
          </w:tcPr>
          <w:p w14:paraId="000002C5">
            <w:pPr>
              <w:ind w:firstLine="0"/>
              <w:jc w:val="center"/>
              <w:rPr>
                <w:bCs/>
                <w:sz w:val="20"/>
                <w:szCs w:val="20"/>
              </w:rPr>
            </w:pPr>
            <w:r>
              <w:rPr>
                <w:bCs/>
                <w:sz w:val="20"/>
                <w:szCs w:val="20"/>
              </w:rPr>
              <w:t>Рынки</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2C6">
            <w:pPr>
              <w:ind w:firstLine="0"/>
              <w:jc w:val="center"/>
              <w:rPr>
                <w:bCs/>
                <w:sz w:val="20"/>
                <w:szCs w:val="20"/>
              </w:rPr>
            </w:pPr>
            <w:r>
              <w:rPr>
                <w:bCs/>
                <w:sz w:val="20"/>
                <w:szCs w:val="20"/>
              </w:rPr>
              <w:t>Размещение объектов капитального строительства, сооружений, предназначенных для организации постоянной или временной торговли (ярмарка, ярмарка-выставка,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c>
          <w:tcPr>
            <w:cnfStyle w:val="000010100000"/>
            <w:tcW w:w="864" w:type="dxa"/>
            <w:tcBorders>
              <w:top w:val="single" w:color="auto" w:sz="4" w:space="0"/>
              <w:left w:val="single" w:color="auto" w:sz="4" w:space="0"/>
              <w:bottom w:val="single" w:color="auto" w:sz="4" w:space="0"/>
            </w:tcBorders>
          </w:tcPr>
          <w:p w14:paraId="000002C7">
            <w:pPr>
              <w:ind w:firstLine="0"/>
              <w:jc w:val="center"/>
              <w:rPr>
                <w:bCs/>
                <w:sz w:val="20"/>
                <w:szCs w:val="20"/>
              </w:rPr>
            </w:pPr>
            <w:r>
              <w:rPr>
                <w:bCs/>
                <w:sz w:val="20"/>
                <w:szCs w:val="20"/>
              </w:rPr>
              <w:t>4.3</w:t>
            </w:r>
          </w:p>
        </w:tc>
        <w:tc>
          <w:tcPr>
            <w:cnfStyle w:val="000001100000"/>
            <w:tcW w:w="1418" w:type="dxa"/>
            <w:tcBorders>
              <w:top w:val="single" w:color="auto" w:sz="4" w:space="0"/>
              <w:left w:val="single" w:color="auto" w:sz="4" w:space="0"/>
              <w:bottom w:val="single" w:color="auto" w:sz="4" w:space="0"/>
            </w:tcBorders>
          </w:tcPr>
          <w:p w14:paraId="000002C8">
            <w:pPr>
              <w:ind w:firstLine="0"/>
              <w:jc w:val="center"/>
              <w:rPr>
                <w:bCs/>
                <w:sz w:val="20"/>
                <w:szCs w:val="20"/>
              </w:rPr>
            </w:pPr>
            <w:r>
              <w:rPr>
                <w:bCs/>
                <w:sz w:val="20"/>
                <w:szCs w:val="20"/>
              </w:rPr>
              <w:t>Минимальная площадь – 8000</w:t>
            </w:r>
          </w:p>
          <w:p w14:paraId="000002C9">
            <w:pPr>
              <w:ind w:firstLine="0"/>
              <w:jc w:val="center"/>
              <w:rPr>
                <w:bCs/>
                <w:sz w:val="20"/>
                <w:szCs w:val="20"/>
              </w:rPr>
            </w:pPr>
            <w:r>
              <w:rPr>
                <w:bCs/>
                <w:sz w:val="20"/>
                <w:szCs w:val="20"/>
              </w:rPr>
              <w:t>Максимальная площадь – 25000</w:t>
            </w:r>
          </w:p>
        </w:tc>
        <w:tc>
          <w:tcPr>
            <w:cnfStyle w:val="000010100000"/>
            <w:tcW w:w="1559" w:type="dxa"/>
            <w:tcBorders>
              <w:top w:val="single" w:color="auto" w:sz="4" w:space="0"/>
              <w:left w:val="single" w:color="auto" w:sz="4" w:space="0"/>
              <w:bottom w:val="single" w:color="auto" w:sz="4" w:space="0"/>
            </w:tcBorders>
          </w:tcPr>
          <w:p w14:paraId="000002CA">
            <w:pPr>
              <w:widowControl w:val="off"/>
              <w:ind w:left="-94" w:right="-117" w:firstLine="0"/>
              <w:jc w:val="center"/>
              <w:rPr>
                <w:sz w:val="20"/>
                <w:szCs w:val="20"/>
              </w:rPr>
            </w:pPr>
            <w:r>
              <w:rPr>
                <w:sz w:val="20"/>
                <w:szCs w:val="20"/>
              </w:rPr>
              <w:t>Максимальное количество этажей -3</w:t>
            </w:r>
          </w:p>
          <w:p w14:paraId="000002CB">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100000"/>
            <w:tcW w:w="2122" w:type="dxa"/>
            <w:tcBorders>
              <w:top w:val="single" w:color="auto" w:sz="4" w:space="0"/>
              <w:left w:val="single" w:color="auto" w:sz="4" w:space="0"/>
              <w:bottom w:val="single" w:color="auto" w:sz="4" w:space="0"/>
            </w:tcBorders>
          </w:tcPr>
          <w:p w14:paraId="000002CC">
            <w:pPr>
              <w:ind w:right="-112" w:firstLine="0"/>
              <w:jc w:val="center"/>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100000"/>
            <w:tcW w:w="1705" w:type="dxa"/>
            <w:tcBorders>
              <w:top w:val="single" w:color="auto" w:sz="4" w:space="0"/>
              <w:left w:val="single" w:color="auto" w:sz="4" w:space="0"/>
              <w:bottom w:val="single" w:color="auto" w:sz="4" w:space="0"/>
            </w:tcBorders>
          </w:tcPr>
          <w:p w14:paraId="000002CD">
            <w:pPr>
              <w:rPr>
                <w:sz w:val="20"/>
                <w:szCs w:val="20"/>
              </w:rPr>
            </w:pPr>
            <w:r>
              <w:rPr>
                <w:bCs/>
                <w:sz w:val="20"/>
                <w:szCs w:val="20"/>
              </w:rPr>
              <w:t>80</w:t>
            </w:r>
          </w:p>
        </w:tc>
      </w:tr>
      <w:tr>
        <w:trPr/>
        <w:tc>
          <w:tcPr>
            <w:cnfStyle w:val="000010010000"/>
            <w:tcW w:w="1696" w:type="dxa"/>
            <w:tcBorders>
              <w:top w:val="single" w:color="auto" w:sz="4" w:space="0"/>
              <w:bottom w:val="single" w:color="auto" w:sz="4" w:space="0"/>
              <w:right w:val="single" w:color="auto" w:sz="4" w:space="0"/>
            </w:tcBorders>
          </w:tcPr>
          <w:p w14:paraId="000002CE">
            <w:pPr>
              <w:ind w:firstLine="0"/>
              <w:jc w:val="center"/>
              <w:rPr>
                <w:bCs/>
                <w:sz w:val="20"/>
                <w:szCs w:val="20"/>
              </w:rPr>
            </w:pPr>
            <w:r>
              <w:rPr>
                <w:bCs/>
                <w:sz w:val="20"/>
                <w:szCs w:val="20"/>
              </w:rPr>
              <w:t>Магазины</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2CF">
            <w:pPr>
              <w:ind w:firstLine="0"/>
              <w:jc w:val="center"/>
              <w:rPr>
                <w:bCs/>
                <w:sz w:val="20"/>
                <w:szCs w:val="20"/>
              </w:rPr>
            </w:pPr>
            <w:r>
              <w:rPr>
                <w:bCs/>
                <w:sz w:val="20"/>
                <w:szCs w:val="20"/>
              </w:rPr>
              <w:t>Размещение объектов капитального строительства, предназначенных для продажи товаров, торговая площадь которых составляет до 5000 кв. м</w:t>
            </w:r>
          </w:p>
        </w:tc>
        <w:tc>
          <w:tcPr>
            <w:cnfStyle w:val="000010010000"/>
            <w:tcW w:w="864" w:type="dxa"/>
            <w:tcBorders>
              <w:top w:val="single" w:color="auto" w:sz="4" w:space="0"/>
              <w:left w:val="single" w:color="auto" w:sz="4" w:space="0"/>
              <w:bottom w:val="single" w:color="auto" w:sz="4" w:space="0"/>
            </w:tcBorders>
          </w:tcPr>
          <w:p w14:paraId="000002D0">
            <w:pPr>
              <w:ind w:firstLine="0"/>
              <w:jc w:val="center"/>
              <w:rPr>
                <w:bCs/>
                <w:sz w:val="20"/>
                <w:szCs w:val="20"/>
              </w:rPr>
            </w:pPr>
            <w:r>
              <w:rPr>
                <w:bCs/>
                <w:sz w:val="20"/>
                <w:szCs w:val="20"/>
              </w:rPr>
              <w:t>4.4</w:t>
            </w:r>
          </w:p>
        </w:tc>
        <w:tc>
          <w:tcPr>
            <w:cnfStyle w:val="000001010000"/>
            <w:tcW w:w="1418" w:type="dxa"/>
            <w:tcBorders>
              <w:top w:val="single" w:color="auto" w:sz="4" w:space="0"/>
              <w:left w:val="single" w:color="auto" w:sz="4" w:space="0"/>
              <w:bottom w:val="single" w:color="auto" w:sz="4" w:space="0"/>
            </w:tcBorders>
          </w:tcPr>
          <w:p w14:paraId="000002D1">
            <w:pPr>
              <w:ind w:firstLine="0"/>
              <w:jc w:val="center"/>
              <w:rPr>
                <w:bCs/>
                <w:sz w:val="20"/>
                <w:szCs w:val="20"/>
              </w:rPr>
            </w:pPr>
            <w:r>
              <w:rPr>
                <w:bCs/>
                <w:sz w:val="20"/>
                <w:szCs w:val="20"/>
              </w:rPr>
              <w:t xml:space="preserve">Минимальная площадь – </w:t>
            </w:r>
            <w:r>
              <w:rPr>
                <w:bCs/>
                <w:sz w:val="20"/>
                <w:szCs w:val="20"/>
              </w:rPr>
              <w:t>4</w:t>
            </w:r>
            <w:r>
              <w:rPr>
                <w:bCs/>
                <w:sz w:val="20"/>
                <w:szCs w:val="20"/>
              </w:rPr>
              <w:t>00</w:t>
            </w:r>
          </w:p>
          <w:p w14:paraId="000002D2">
            <w:pPr>
              <w:ind w:firstLine="0"/>
              <w:jc w:val="center"/>
              <w:rPr>
                <w:bCs/>
                <w:sz w:val="20"/>
                <w:szCs w:val="20"/>
              </w:rPr>
            </w:pPr>
            <w:r>
              <w:rPr>
                <w:bCs/>
                <w:sz w:val="20"/>
                <w:szCs w:val="20"/>
              </w:rPr>
              <w:t>Максимальная площадь – 5000</w:t>
            </w:r>
          </w:p>
        </w:tc>
        <w:tc>
          <w:tcPr>
            <w:cnfStyle w:val="000010010000"/>
            <w:tcW w:w="1559" w:type="dxa"/>
            <w:tcBorders>
              <w:top w:val="single" w:color="auto" w:sz="4" w:space="0"/>
              <w:left w:val="single" w:color="auto" w:sz="4" w:space="0"/>
              <w:bottom w:val="single" w:color="auto" w:sz="4" w:space="0"/>
            </w:tcBorders>
          </w:tcPr>
          <w:p w14:paraId="000002D3">
            <w:pPr>
              <w:widowControl w:val="off"/>
              <w:ind w:left="-94" w:right="-117" w:firstLine="0"/>
              <w:jc w:val="center"/>
              <w:rPr>
                <w:sz w:val="20"/>
                <w:szCs w:val="20"/>
              </w:rPr>
            </w:pPr>
            <w:r>
              <w:rPr>
                <w:sz w:val="20"/>
                <w:szCs w:val="20"/>
              </w:rPr>
              <w:t>Максимальное количество этажей -3</w:t>
            </w:r>
          </w:p>
          <w:p w14:paraId="000002D4">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010000"/>
            <w:tcW w:w="2122" w:type="dxa"/>
            <w:tcBorders>
              <w:top w:val="single" w:color="auto" w:sz="4" w:space="0"/>
              <w:left w:val="single" w:color="auto" w:sz="4" w:space="0"/>
              <w:bottom w:val="single" w:color="auto" w:sz="4" w:space="0"/>
            </w:tcBorders>
          </w:tcPr>
          <w:p w14:paraId="000002D5">
            <w:pPr>
              <w:ind w:right="-112" w:firstLine="0"/>
              <w:jc w:val="center"/>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010000"/>
            <w:tcW w:w="1705" w:type="dxa"/>
            <w:tcBorders>
              <w:top w:val="single" w:color="auto" w:sz="4" w:space="0"/>
              <w:left w:val="single" w:color="auto" w:sz="4" w:space="0"/>
              <w:bottom w:val="single" w:color="auto" w:sz="4" w:space="0"/>
            </w:tcBorders>
          </w:tcPr>
          <w:p w14:paraId="000002D6">
            <w:pPr>
              <w:rPr>
                <w:sz w:val="20"/>
                <w:szCs w:val="20"/>
              </w:rPr>
            </w:pPr>
            <w:r>
              <w:rPr>
                <w:bCs/>
                <w:sz w:val="20"/>
                <w:szCs w:val="20"/>
              </w:rPr>
              <w:t>80</w:t>
            </w:r>
          </w:p>
        </w:tc>
      </w:tr>
      <w:tr>
        <w:trPr/>
        <w:tc>
          <w:tcPr>
            <w:cnfStyle w:val="000010100000"/>
            <w:tcW w:w="1696" w:type="dxa"/>
            <w:tcBorders>
              <w:top w:val="single" w:color="auto" w:sz="4" w:space="0"/>
              <w:bottom w:val="single" w:color="auto" w:sz="4" w:space="0"/>
              <w:right w:val="single" w:color="auto" w:sz="4" w:space="0"/>
            </w:tcBorders>
          </w:tcPr>
          <w:p w14:paraId="000002D7">
            <w:pPr>
              <w:ind w:firstLine="0"/>
              <w:jc w:val="center"/>
              <w:rPr>
                <w:bCs/>
                <w:sz w:val="20"/>
                <w:szCs w:val="20"/>
              </w:rPr>
            </w:pPr>
            <w:r>
              <w:rPr>
                <w:bCs/>
                <w:sz w:val="20"/>
                <w:szCs w:val="20"/>
              </w:rPr>
              <w:t>Банковская и страховая деятельность</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2D8">
            <w:pPr>
              <w:ind w:firstLine="0"/>
              <w:jc w:val="center"/>
              <w:rPr>
                <w:bCs/>
                <w:sz w:val="20"/>
                <w:szCs w:val="20"/>
              </w:rPr>
            </w:pPr>
            <w:r>
              <w:rPr>
                <w:bCs/>
                <w:sz w:val="20"/>
                <w:szCs w:val="20"/>
              </w:rPr>
              <w:t>Размещение объектов капитального строительства, предназначенных для размещения организаций, оказывающих банковские и страховые услуги</w:t>
            </w:r>
          </w:p>
        </w:tc>
        <w:tc>
          <w:tcPr>
            <w:cnfStyle w:val="000010100000"/>
            <w:tcW w:w="864" w:type="dxa"/>
            <w:tcBorders>
              <w:top w:val="single" w:color="auto" w:sz="4" w:space="0"/>
              <w:left w:val="single" w:color="auto" w:sz="4" w:space="0"/>
              <w:bottom w:val="single" w:color="auto" w:sz="4" w:space="0"/>
            </w:tcBorders>
          </w:tcPr>
          <w:p w14:paraId="000002D9">
            <w:pPr>
              <w:ind w:firstLine="0"/>
              <w:jc w:val="center"/>
              <w:rPr>
                <w:bCs/>
                <w:sz w:val="20"/>
                <w:szCs w:val="20"/>
              </w:rPr>
            </w:pPr>
            <w:r>
              <w:rPr>
                <w:bCs/>
                <w:sz w:val="20"/>
                <w:szCs w:val="20"/>
              </w:rPr>
              <w:t>4.5</w:t>
            </w:r>
          </w:p>
        </w:tc>
        <w:tc>
          <w:tcPr>
            <w:cnfStyle w:val="000001100000"/>
            <w:tcW w:w="1418" w:type="dxa"/>
            <w:tcBorders>
              <w:top w:val="single" w:color="auto" w:sz="4" w:space="0"/>
              <w:left w:val="single" w:color="auto" w:sz="4" w:space="0"/>
              <w:bottom w:val="single" w:color="auto" w:sz="4" w:space="0"/>
            </w:tcBorders>
          </w:tcPr>
          <w:p w14:paraId="000002DA">
            <w:pPr>
              <w:ind w:firstLine="0"/>
              <w:jc w:val="center"/>
              <w:rPr>
                <w:bCs/>
                <w:sz w:val="20"/>
                <w:szCs w:val="20"/>
              </w:rPr>
            </w:pPr>
            <w:r>
              <w:rPr>
                <w:bCs/>
                <w:sz w:val="20"/>
                <w:szCs w:val="20"/>
              </w:rPr>
              <w:t>Минимальная площадь – 600</w:t>
            </w:r>
          </w:p>
          <w:p w14:paraId="000002DB">
            <w:pPr>
              <w:ind w:firstLine="0"/>
              <w:jc w:val="center"/>
              <w:rPr>
                <w:bCs/>
                <w:sz w:val="20"/>
                <w:szCs w:val="20"/>
              </w:rPr>
            </w:pPr>
            <w:r>
              <w:rPr>
                <w:bCs/>
                <w:sz w:val="20"/>
                <w:szCs w:val="20"/>
              </w:rPr>
              <w:t>Максимальная площадь – 10000</w:t>
            </w:r>
          </w:p>
        </w:tc>
        <w:tc>
          <w:tcPr>
            <w:cnfStyle w:val="000010100000"/>
            <w:tcW w:w="1559" w:type="dxa"/>
            <w:tcBorders>
              <w:top w:val="single" w:color="auto" w:sz="4" w:space="0"/>
              <w:left w:val="single" w:color="auto" w:sz="4" w:space="0"/>
              <w:bottom w:val="single" w:color="auto" w:sz="4" w:space="0"/>
            </w:tcBorders>
          </w:tcPr>
          <w:p w14:paraId="000002DC">
            <w:pPr>
              <w:widowControl w:val="off"/>
              <w:ind w:left="-94" w:right="-117" w:firstLine="0"/>
              <w:jc w:val="center"/>
              <w:rPr>
                <w:sz w:val="20"/>
                <w:szCs w:val="20"/>
              </w:rPr>
            </w:pPr>
            <w:r>
              <w:rPr>
                <w:sz w:val="20"/>
                <w:szCs w:val="20"/>
              </w:rPr>
              <w:t>Максимальное количество этажей -3</w:t>
            </w:r>
          </w:p>
          <w:p w14:paraId="000002DD">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100000"/>
            <w:tcW w:w="2122" w:type="dxa"/>
            <w:tcBorders>
              <w:top w:val="single" w:color="auto" w:sz="4" w:space="0"/>
              <w:left w:val="single" w:color="auto" w:sz="4" w:space="0"/>
              <w:bottom w:val="single" w:color="auto" w:sz="4" w:space="0"/>
            </w:tcBorders>
          </w:tcPr>
          <w:p w14:paraId="000002DE">
            <w:pPr>
              <w:ind w:right="-112" w:firstLine="0"/>
              <w:jc w:val="center"/>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100000"/>
            <w:tcW w:w="1705" w:type="dxa"/>
            <w:tcBorders>
              <w:top w:val="single" w:color="auto" w:sz="4" w:space="0"/>
              <w:left w:val="single" w:color="auto" w:sz="4" w:space="0"/>
              <w:bottom w:val="single" w:color="auto" w:sz="4" w:space="0"/>
            </w:tcBorders>
          </w:tcPr>
          <w:p w14:paraId="000002DF">
            <w:pPr>
              <w:rPr>
                <w:sz w:val="20"/>
                <w:szCs w:val="20"/>
              </w:rPr>
            </w:pPr>
            <w:r>
              <w:rPr>
                <w:bCs/>
                <w:sz w:val="20"/>
                <w:szCs w:val="20"/>
              </w:rPr>
              <w:t>80</w:t>
            </w:r>
          </w:p>
        </w:tc>
      </w:tr>
      <w:tr>
        <w:trPr/>
        <w:tc>
          <w:tcPr>
            <w:cnfStyle w:val="000010010000"/>
            <w:tcW w:w="1696" w:type="dxa"/>
            <w:tcBorders>
              <w:top w:val="single" w:color="auto" w:sz="4" w:space="0"/>
              <w:bottom w:val="single" w:color="auto" w:sz="4" w:space="0"/>
              <w:right w:val="single" w:color="auto" w:sz="4" w:space="0"/>
            </w:tcBorders>
          </w:tcPr>
          <w:p w14:paraId="000002E0">
            <w:pPr>
              <w:ind w:firstLine="0"/>
              <w:jc w:val="center"/>
              <w:rPr>
                <w:bCs/>
                <w:sz w:val="20"/>
                <w:szCs w:val="20"/>
              </w:rPr>
            </w:pPr>
            <w:r>
              <w:rPr>
                <w:bCs/>
                <w:sz w:val="20"/>
                <w:szCs w:val="20"/>
              </w:rPr>
              <w:t>Общественное питание</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2E1">
            <w:pPr>
              <w:ind w:firstLine="0"/>
              <w:jc w:val="center"/>
              <w:rPr>
                <w:bCs/>
                <w:sz w:val="20"/>
                <w:szCs w:val="20"/>
              </w:rPr>
            </w:pPr>
            <w:r>
              <w:rPr>
                <w:bCs/>
                <w:sz w:val="20"/>
                <w:szCs w:val="20"/>
              </w:rPr>
              <w:t>Размещение объектов капитального строительства в целях устройства мест общественного питания за плату (рестораны, кафе, столовые, закусочные, бары)</w:t>
            </w:r>
          </w:p>
        </w:tc>
        <w:tc>
          <w:tcPr>
            <w:cnfStyle w:val="000010010000"/>
            <w:tcW w:w="864" w:type="dxa"/>
            <w:tcBorders>
              <w:top w:val="single" w:color="auto" w:sz="4" w:space="0"/>
              <w:left w:val="single" w:color="auto" w:sz="4" w:space="0"/>
              <w:bottom w:val="single" w:color="auto" w:sz="4" w:space="0"/>
            </w:tcBorders>
          </w:tcPr>
          <w:p w14:paraId="000002E2">
            <w:pPr>
              <w:ind w:firstLine="0"/>
              <w:jc w:val="center"/>
              <w:rPr>
                <w:bCs/>
                <w:sz w:val="20"/>
                <w:szCs w:val="20"/>
              </w:rPr>
            </w:pPr>
            <w:r>
              <w:rPr>
                <w:bCs/>
                <w:sz w:val="20"/>
                <w:szCs w:val="20"/>
              </w:rPr>
              <w:t>4.6</w:t>
            </w:r>
          </w:p>
        </w:tc>
        <w:tc>
          <w:tcPr>
            <w:cnfStyle w:val="000001010000"/>
            <w:tcW w:w="1418" w:type="dxa"/>
            <w:tcBorders>
              <w:top w:val="single" w:color="auto" w:sz="4" w:space="0"/>
              <w:left w:val="single" w:color="auto" w:sz="4" w:space="0"/>
              <w:bottom w:val="single" w:color="auto" w:sz="4" w:space="0"/>
            </w:tcBorders>
          </w:tcPr>
          <w:p w14:paraId="000002E3">
            <w:pPr>
              <w:ind w:firstLine="0"/>
              <w:jc w:val="center"/>
              <w:rPr>
                <w:bCs/>
                <w:sz w:val="20"/>
                <w:szCs w:val="20"/>
              </w:rPr>
            </w:pPr>
            <w:r>
              <w:rPr>
                <w:bCs/>
                <w:sz w:val="20"/>
                <w:szCs w:val="20"/>
              </w:rPr>
              <w:t>Минимальная площадь – 500</w:t>
            </w:r>
          </w:p>
          <w:p w14:paraId="000002E4">
            <w:pPr>
              <w:ind w:firstLine="0"/>
              <w:jc w:val="center"/>
              <w:rPr>
                <w:bCs/>
                <w:sz w:val="20"/>
                <w:szCs w:val="20"/>
              </w:rPr>
            </w:pPr>
            <w:r>
              <w:rPr>
                <w:bCs/>
                <w:sz w:val="20"/>
                <w:szCs w:val="20"/>
              </w:rPr>
              <w:t>Максимальная площадь – 10000</w:t>
            </w:r>
          </w:p>
        </w:tc>
        <w:tc>
          <w:tcPr>
            <w:cnfStyle w:val="000010010000"/>
            <w:tcW w:w="1559" w:type="dxa"/>
            <w:tcBorders>
              <w:top w:val="single" w:color="auto" w:sz="4" w:space="0"/>
              <w:left w:val="single" w:color="auto" w:sz="4" w:space="0"/>
              <w:bottom w:val="single" w:color="auto" w:sz="4" w:space="0"/>
            </w:tcBorders>
          </w:tcPr>
          <w:p w14:paraId="000002E5">
            <w:pPr>
              <w:widowControl w:val="off"/>
              <w:ind w:left="-94" w:right="-117" w:firstLine="0"/>
              <w:jc w:val="center"/>
              <w:rPr>
                <w:sz w:val="20"/>
                <w:szCs w:val="20"/>
              </w:rPr>
            </w:pPr>
            <w:r>
              <w:rPr>
                <w:sz w:val="20"/>
                <w:szCs w:val="20"/>
              </w:rPr>
              <w:t>Максимальное количество этажей -3</w:t>
            </w:r>
          </w:p>
          <w:p w14:paraId="000002E6">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010000"/>
            <w:tcW w:w="2122" w:type="dxa"/>
            <w:tcBorders>
              <w:top w:val="single" w:color="auto" w:sz="4" w:space="0"/>
              <w:left w:val="single" w:color="auto" w:sz="4" w:space="0"/>
              <w:bottom w:val="single" w:color="auto" w:sz="4" w:space="0"/>
            </w:tcBorders>
          </w:tcPr>
          <w:p w14:paraId="000002E7">
            <w:pPr>
              <w:ind w:right="-112" w:firstLine="0"/>
              <w:jc w:val="center"/>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010000"/>
            <w:tcW w:w="1705" w:type="dxa"/>
            <w:tcBorders>
              <w:top w:val="single" w:color="auto" w:sz="4" w:space="0"/>
              <w:left w:val="single" w:color="auto" w:sz="4" w:space="0"/>
              <w:bottom w:val="single" w:color="auto" w:sz="4" w:space="0"/>
            </w:tcBorders>
          </w:tcPr>
          <w:p w14:paraId="000002E8">
            <w:pPr>
              <w:rPr>
                <w:sz w:val="20"/>
                <w:szCs w:val="20"/>
              </w:rPr>
            </w:pPr>
            <w:r>
              <w:rPr>
                <w:bCs/>
                <w:sz w:val="20"/>
                <w:szCs w:val="20"/>
              </w:rPr>
              <w:t>80</w:t>
            </w:r>
          </w:p>
        </w:tc>
      </w:tr>
      <w:tr>
        <w:trPr/>
        <w:tc>
          <w:tcPr>
            <w:cnfStyle w:val="000010100000"/>
            <w:tcW w:w="1696" w:type="dxa"/>
            <w:tcBorders>
              <w:top w:val="single" w:color="auto" w:sz="4" w:space="0"/>
              <w:bottom w:val="single" w:color="auto" w:sz="4" w:space="0"/>
              <w:right w:val="single" w:color="auto" w:sz="4" w:space="0"/>
            </w:tcBorders>
          </w:tcPr>
          <w:p w14:paraId="000002E9">
            <w:pPr>
              <w:ind w:firstLine="0"/>
              <w:jc w:val="center"/>
              <w:rPr>
                <w:bCs/>
                <w:sz w:val="20"/>
                <w:szCs w:val="20"/>
              </w:rPr>
            </w:pPr>
            <w:r>
              <w:rPr>
                <w:bCs/>
                <w:sz w:val="20"/>
                <w:szCs w:val="20"/>
              </w:rPr>
              <w:t>Гостиничное обслуживание</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2EA">
            <w:pPr>
              <w:ind w:firstLine="0"/>
              <w:jc w:val="center"/>
              <w:rPr>
                <w:bCs/>
                <w:sz w:val="20"/>
                <w:szCs w:val="20"/>
              </w:rPr>
            </w:pPr>
            <w:r>
              <w:rPr>
                <w:sz w:val="20"/>
                <w:szCs w:val="20"/>
              </w:rPr>
              <w:t>Размещение гостиниц</w:t>
            </w:r>
          </w:p>
        </w:tc>
        <w:tc>
          <w:tcPr>
            <w:cnfStyle w:val="000010100000"/>
            <w:tcW w:w="864" w:type="dxa"/>
            <w:tcBorders>
              <w:top w:val="single" w:color="auto" w:sz="4" w:space="0"/>
              <w:left w:val="single" w:color="auto" w:sz="4" w:space="0"/>
              <w:bottom w:val="single" w:color="auto" w:sz="4" w:space="0"/>
            </w:tcBorders>
          </w:tcPr>
          <w:p w14:paraId="000002EB">
            <w:pPr>
              <w:ind w:firstLine="0"/>
              <w:jc w:val="center"/>
              <w:rPr>
                <w:bCs/>
                <w:sz w:val="20"/>
                <w:szCs w:val="20"/>
              </w:rPr>
            </w:pPr>
            <w:r>
              <w:rPr>
                <w:bCs/>
                <w:sz w:val="20"/>
                <w:szCs w:val="20"/>
              </w:rPr>
              <w:t>4.7</w:t>
            </w:r>
          </w:p>
        </w:tc>
        <w:tc>
          <w:tcPr>
            <w:cnfStyle w:val="000001100000"/>
            <w:tcW w:w="1418" w:type="dxa"/>
            <w:tcBorders>
              <w:top w:val="single" w:color="auto" w:sz="4" w:space="0"/>
              <w:left w:val="single" w:color="auto" w:sz="4" w:space="0"/>
              <w:bottom w:val="single" w:color="auto" w:sz="4" w:space="0"/>
            </w:tcBorders>
          </w:tcPr>
          <w:p w14:paraId="000002EC">
            <w:pPr>
              <w:ind w:firstLine="0"/>
              <w:jc w:val="center"/>
              <w:rPr>
                <w:bCs/>
                <w:sz w:val="20"/>
                <w:szCs w:val="20"/>
              </w:rPr>
            </w:pPr>
            <w:r>
              <w:rPr>
                <w:bCs/>
                <w:sz w:val="20"/>
                <w:szCs w:val="20"/>
              </w:rPr>
              <w:t>Минимальная площадь – 1000</w:t>
            </w:r>
          </w:p>
          <w:p w14:paraId="000002ED">
            <w:pPr>
              <w:ind w:firstLine="0"/>
              <w:jc w:val="center"/>
              <w:rPr>
                <w:bCs/>
                <w:sz w:val="20"/>
                <w:szCs w:val="20"/>
              </w:rPr>
            </w:pPr>
            <w:r>
              <w:rPr>
                <w:bCs/>
                <w:sz w:val="20"/>
                <w:szCs w:val="20"/>
              </w:rPr>
              <w:t>Максимальная площадь – 50000</w:t>
            </w:r>
          </w:p>
        </w:tc>
        <w:tc>
          <w:tcPr>
            <w:cnfStyle w:val="000010100000"/>
            <w:tcW w:w="1559" w:type="dxa"/>
            <w:tcBorders>
              <w:top w:val="single" w:color="auto" w:sz="4" w:space="0"/>
              <w:left w:val="single" w:color="auto" w:sz="4" w:space="0"/>
              <w:bottom w:val="single" w:color="auto" w:sz="4" w:space="0"/>
            </w:tcBorders>
          </w:tcPr>
          <w:p w14:paraId="000002EE">
            <w:pPr>
              <w:widowControl w:val="off"/>
              <w:ind w:left="-94" w:right="-117" w:firstLine="0"/>
              <w:jc w:val="center"/>
              <w:rPr>
                <w:sz w:val="20"/>
                <w:szCs w:val="20"/>
              </w:rPr>
            </w:pPr>
            <w:r>
              <w:rPr>
                <w:sz w:val="20"/>
                <w:szCs w:val="20"/>
              </w:rPr>
              <w:t>Максимальное количество этажей -3</w:t>
            </w:r>
          </w:p>
          <w:p w14:paraId="000002EF">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100000"/>
            <w:tcW w:w="2122" w:type="dxa"/>
            <w:tcBorders>
              <w:top w:val="single" w:color="auto" w:sz="4" w:space="0"/>
              <w:left w:val="single" w:color="auto" w:sz="4" w:space="0"/>
              <w:bottom w:val="single" w:color="auto" w:sz="4" w:space="0"/>
            </w:tcBorders>
          </w:tcPr>
          <w:p w14:paraId="000002F0">
            <w:pPr>
              <w:ind w:right="-112" w:firstLine="0"/>
              <w:jc w:val="center"/>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100000"/>
            <w:tcW w:w="1705" w:type="dxa"/>
            <w:tcBorders>
              <w:top w:val="single" w:color="auto" w:sz="4" w:space="0"/>
              <w:left w:val="single" w:color="auto" w:sz="4" w:space="0"/>
              <w:bottom w:val="single" w:color="auto" w:sz="4" w:space="0"/>
            </w:tcBorders>
          </w:tcPr>
          <w:p w14:paraId="000002F1">
            <w:pPr>
              <w:rPr>
                <w:sz w:val="20"/>
                <w:szCs w:val="20"/>
              </w:rPr>
            </w:pPr>
            <w:r>
              <w:rPr>
                <w:bCs/>
                <w:sz w:val="20"/>
                <w:szCs w:val="20"/>
              </w:rPr>
              <w:t>80</w:t>
            </w:r>
          </w:p>
        </w:tc>
      </w:tr>
      <w:tr>
        <w:trPr/>
        <w:tc>
          <w:tcPr>
            <w:cnfStyle w:val="000010010000"/>
            <w:tcW w:w="1696" w:type="dxa"/>
            <w:tcBorders>
              <w:top w:val="single" w:color="auto" w:sz="4" w:space="0"/>
              <w:bottom w:val="single" w:color="auto" w:sz="4" w:space="0"/>
              <w:right w:val="single" w:color="auto" w:sz="4" w:space="0"/>
            </w:tcBorders>
          </w:tcPr>
          <w:p w14:paraId="000002F2">
            <w:pPr>
              <w:widowControl w:val="off"/>
              <w:ind w:left="-108" w:right="-113"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Развлекательные мероприятия</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2F3">
            <w:pPr>
              <w:widowControl w:val="off"/>
              <w:ind w:left="-108" w:right="-113"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т.п., игровых автоматов (кроме игрового оборудования, используемого для проведения азартных игр), игровых площадок</w:t>
            </w:r>
          </w:p>
        </w:tc>
        <w:tc>
          <w:tcPr>
            <w:cnfStyle w:val="000010010000"/>
            <w:tcW w:w="864" w:type="dxa"/>
            <w:tcBorders>
              <w:top w:val="single" w:color="auto" w:sz="4" w:space="0"/>
              <w:left w:val="single" w:color="auto" w:sz="4" w:space="0"/>
              <w:bottom w:val="single" w:color="auto" w:sz="4" w:space="0"/>
            </w:tcBorders>
          </w:tcPr>
          <w:p w14:paraId="000002F4">
            <w:pPr>
              <w:widowControl w:val="off"/>
              <w:ind w:left="-108" w:right="-113"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4.8.1</w:t>
            </w:r>
          </w:p>
        </w:tc>
        <w:tc>
          <w:tcPr>
            <w:cnfStyle w:val="000001010000"/>
            <w:tcW w:w="1418" w:type="dxa"/>
            <w:tcBorders>
              <w:top w:val="single" w:color="auto" w:sz="4" w:space="0"/>
              <w:left w:val="single" w:color="auto" w:sz="4" w:space="0"/>
              <w:bottom w:val="single" w:color="auto" w:sz="4" w:space="0"/>
            </w:tcBorders>
          </w:tcPr>
          <w:p w14:paraId="000002F5">
            <w:pPr>
              <w:ind w:firstLine="0"/>
              <w:jc w:val="center"/>
              <w:rPr>
                <w:bCs/>
                <w:sz w:val="20"/>
                <w:szCs w:val="20"/>
              </w:rPr>
            </w:pPr>
            <w:r>
              <w:rPr>
                <w:bCs/>
                <w:sz w:val="20"/>
                <w:szCs w:val="20"/>
              </w:rPr>
              <w:t>Минимальная площадь – 600</w:t>
            </w:r>
          </w:p>
          <w:p w14:paraId="000002F6">
            <w:pPr>
              <w:ind w:firstLine="0"/>
              <w:jc w:val="center"/>
              <w:rPr>
                <w:bCs/>
                <w:sz w:val="20"/>
                <w:szCs w:val="20"/>
              </w:rPr>
            </w:pPr>
            <w:r>
              <w:rPr>
                <w:bCs/>
                <w:sz w:val="20"/>
                <w:szCs w:val="20"/>
              </w:rPr>
              <w:t>Максимальная площадь – 50000</w:t>
            </w:r>
          </w:p>
        </w:tc>
        <w:tc>
          <w:tcPr>
            <w:cnfStyle w:val="000010010000"/>
            <w:tcW w:w="1559" w:type="dxa"/>
            <w:tcBorders>
              <w:top w:val="single" w:color="auto" w:sz="4" w:space="0"/>
              <w:left w:val="single" w:color="auto" w:sz="4" w:space="0"/>
              <w:bottom w:val="single" w:color="auto" w:sz="4" w:space="0"/>
            </w:tcBorders>
          </w:tcPr>
          <w:p w14:paraId="000002F7">
            <w:pPr>
              <w:ind w:firstLine="0"/>
              <w:jc w:val="center"/>
              <w:rPr>
                <w:bCs/>
                <w:sz w:val="20"/>
                <w:szCs w:val="20"/>
              </w:rPr>
            </w:pPr>
            <w:r>
              <w:rPr>
                <w:bCs/>
                <w:sz w:val="20"/>
                <w:szCs w:val="20"/>
              </w:rPr>
              <w:t>Максимальная высота строений, количество этажей – по заданию на проектирование</w:t>
            </w:r>
          </w:p>
        </w:tc>
        <w:tc>
          <w:tcPr>
            <w:cnfStyle w:val="000001010000"/>
            <w:tcW w:w="2122" w:type="dxa"/>
            <w:tcBorders>
              <w:top w:val="single" w:color="auto" w:sz="4" w:space="0"/>
              <w:left w:val="single" w:color="auto" w:sz="4" w:space="0"/>
              <w:bottom w:val="single" w:color="auto" w:sz="4" w:space="0"/>
            </w:tcBorders>
          </w:tcPr>
          <w:p w14:paraId="000002F8">
            <w:pPr>
              <w:ind w:right="-112" w:firstLine="0"/>
              <w:jc w:val="center"/>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010000"/>
            <w:tcW w:w="1705" w:type="dxa"/>
            <w:tcBorders>
              <w:top w:val="single" w:color="auto" w:sz="4" w:space="0"/>
              <w:left w:val="single" w:color="auto" w:sz="4" w:space="0"/>
              <w:bottom w:val="single" w:color="auto" w:sz="4" w:space="0"/>
            </w:tcBorders>
          </w:tcPr>
          <w:p w14:paraId="000002F9">
            <w:pPr>
              <w:rPr>
                <w:sz w:val="20"/>
                <w:szCs w:val="20"/>
              </w:rPr>
            </w:pPr>
            <w:r>
              <w:rPr>
                <w:bCs/>
                <w:sz w:val="20"/>
                <w:szCs w:val="20"/>
              </w:rPr>
              <w:t>80</w:t>
            </w:r>
          </w:p>
        </w:tc>
      </w:tr>
      <w:tr>
        <w:trPr/>
        <w:tc>
          <w:tcPr>
            <w:cnfStyle w:val="000010100000"/>
            <w:tcW w:w="1696" w:type="dxa"/>
            <w:tcBorders>
              <w:top w:val="single" w:color="auto" w:sz="4" w:space="0"/>
              <w:bottom w:val="single" w:color="auto" w:sz="4" w:space="0"/>
              <w:right w:val="single" w:color="auto" w:sz="4" w:space="0"/>
            </w:tcBorders>
          </w:tcPr>
          <w:p w14:paraId="000002FA">
            <w:pPr>
              <w:ind w:firstLine="0"/>
              <w:jc w:val="center"/>
              <w:rPr>
                <w:bCs/>
                <w:sz w:val="20"/>
                <w:szCs w:val="20"/>
              </w:rPr>
            </w:pPr>
            <w:r>
              <w:rPr>
                <w:bCs/>
                <w:sz w:val="20"/>
                <w:szCs w:val="20"/>
              </w:rPr>
              <w:t>Спорт</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2FB">
            <w:pPr>
              <w:ind w:firstLine="0"/>
              <w:jc w:val="center"/>
              <w:rPr>
                <w:bCs/>
                <w:sz w:val="20"/>
                <w:szCs w:val="20"/>
              </w:rPr>
            </w:pPr>
            <w:r>
              <w:rPr>
                <w:bCs/>
                <w:sz w:val="20"/>
                <w:szCs w:val="20"/>
              </w:rPr>
              <w:t xml:space="preserve">Размещение зданий и сооружений для занятия спортом. Содержание данного вида разрешенного использования включает в себя содержание видов разрешенного использования с </w:t>
            </w:r>
            <w:r>
              <w:fldChar w:fldCharType="begin"/>
            </w:r>
            <w:r>
              <w:instrText xml:space="preserve">HYPERLINK \l "Par420" </w:instrText>
            </w:r>
            <w:r>
              <w:fldChar w:fldCharType="separate"/>
            </w:r>
            <w:r>
              <w:rPr>
                <w:rStyle w:val="Hyperlink"/>
                <w:bCs/>
                <w:color w:val="auto"/>
                <w:sz w:val="20"/>
                <w:szCs w:val="20"/>
              </w:rPr>
              <w:t>кодами 5.1.1</w:t>
            </w:r>
            <w:r>
              <w:fldChar w:fldCharType="end"/>
            </w:r>
            <w:r>
              <w:rPr>
                <w:bCs/>
                <w:sz w:val="20"/>
                <w:szCs w:val="20"/>
              </w:rPr>
              <w:t xml:space="preserve"> - </w:t>
            </w:r>
            <w:r>
              <w:fldChar w:fldCharType="begin"/>
            </w:r>
            <w:r>
              <w:instrText xml:space="preserve">HYPERLINK \l "Par444" </w:instrText>
            </w:r>
            <w:r>
              <w:fldChar w:fldCharType="separate"/>
            </w:r>
            <w:r>
              <w:rPr>
                <w:rStyle w:val="Hyperlink"/>
                <w:bCs/>
                <w:color w:val="auto"/>
                <w:sz w:val="20"/>
                <w:szCs w:val="20"/>
              </w:rPr>
              <w:t>5.1.7</w:t>
            </w:r>
            <w:r>
              <w:fldChar w:fldCharType="end"/>
            </w:r>
          </w:p>
        </w:tc>
        <w:tc>
          <w:tcPr>
            <w:cnfStyle w:val="000010100000"/>
            <w:tcW w:w="864" w:type="dxa"/>
            <w:tcBorders>
              <w:top w:val="single" w:color="auto" w:sz="4" w:space="0"/>
              <w:left w:val="single" w:color="auto" w:sz="4" w:space="0"/>
              <w:bottom w:val="single" w:color="auto" w:sz="4" w:space="0"/>
            </w:tcBorders>
          </w:tcPr>
          <w:p w14:paraId="000002FC">
            <w:pPr>
              <w:ind w:firstLine="0"/>
              <w:jc w:val="center"/>
              <w:rPr>
                <w:bCs/>
                <w:sz w:val="20"/>
                <w:szCs w:val="20"/>
              </w:rPr>
            </w:pPr>
            <w:r>
              <w:rPr>
                <w:bCs/>
                <w:sz w:val="20"/>
                <w:szCs w:val="20"/>
              </w:rPr>
              <w:t>5.1</w:t>
            </w:r>
          </w:p>
        </w:tc>
        <w:tc>
          <w:tcPr>
            <w:cnfStyle w:val="000001100000"/>
            <w:tcW w:w="1418" w:type="dxa"/>
            <w:tcBorders>
              <w:top w:val="single" w:color="auto" w:sz="4" w:space="0"/>
              <w:left w:val="single" w:color="auto" w:sz="4" w:space="0"/>
              <w:bottom w:val="single" w:color="auto" w:sz="4" w:space="0"/>
            </w:tcBorders>
          </w:tcPr>
          <w:p w14:paraId="000002FD">
            <w:pPr>
              <w:ind w:firstLine="0"/>
              <w:jc w:val="center"/>
              <w:rPr>
                <w:bCs/>
                <w:sz w:val="20"/>
                <w:szCs w:val="20"/>
              </w:rPr>
            </w:pPr>
            <w:r>
              <w:rPr>
                <w:bCs/>
                <w:sz w:val="20"/>
                <w:szCs w:val="20"/>
              </w:rPr>
              <w:t>Минимальная площадь – 1000</w:t>
            </w:r>
          </w:p>
          <w:p w14:paraId="000002FE">
            <w:pPr>
              <w:ind w:firstLine="0"/>
              <w:jc w:val="center"/>
              <w:rPr>
                <w:bCs/>
                <w:sz w:val="20"/>
                <w:szCs w:val="20"/>
              </w:rPr>
            </w:pPr>
            <w:r>
              <w:rPr>
                <w:bCs/>
                <w:sz w:val="20"/>
                <w:szCs w:val="20"/>
              </w:rPr>
              <w:t>Максимальная площадь – 50000</w:t>
            </w:r>
          </w:p>
        </w:tc>
        <w:tc>
          <w:tcPr>
            <w:cnfStyle w:val="000010100000"/>
            <w:tcW w:w="1559" w:type="dxa"/>
            <w:tcBorders>
              <w:top w:val="single" w:color="auto" w:sz="4" w:space="0"/>
              <w:left w:val="single" w:color="auto" w:sz="4" w:space="0"/>
              <w:bottom w:val="single" w:color="auto" w:sz="4" w:space="0"/>
            </w:tcBorders>
          </w:tcPr>
          <w:p w14:paraId="000002FF">
            <w:pPr>
              <w:widowControl w:val="off"/>
              <w:ind w:left="-94" w:right="-117" w:firstLine="0"/>
              <w:jc w:val="center"/>
              <w:rPr>
                <w:sz w:val="20"/>
                <w:szCs w:val="20"/>
              </w:rPr>
            </w:pPr>
            <w:r>
              <w:rPr>
                <w:sz w:val="20"/>
                <w:szCs w:val="20"/>
              </w:rPr>
              <w:t>Максимальное количество этажей -3</w:t>
            </w:r>
          </w:p>
          <w:p w14:paraId="00000300">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100000"/>
            <w:tcW w:w="2122" w:type="dxa"/>
            <w:tcBorders>
              <w:top w:val="single" w:color="auto" w:sz="4" w:space="0"/>
              <w:left w:val="single" w:color="auto" w:sz="4" w:space="0"/>
              <w:bottom w:val="single" w:color="auto" w:sz="4" w:space="0"/>
            </w:tcBorders>
          </w:tcPr>
          <w:p w14:paraId="00000301">
            <w:pPr>
              <w:ind w:right="-112" w:firstLine="0"/>
              <w:jc w:val="center"/>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100000"/>
            <w:tcW w:w="1705" w:type="dxa"/>
            <w:tcBorders>
              <w:top w:val="single" w:color="auto" w:sz="4" w:space="0"/>
              <w:left w:val="single" w:color="auto" w:sz="4" w:space="0"/>
              <w:bottom w:val="single" w:color="auto" w:sz="4" w:space="0"/>
            </w:tcBorders>
          </w:tcPr>
          <w:p w14:paraId="00000302">
            <w:pPr>
              <w:rPr>
                <w:sz w:val="20"/>
                <w:szCs w:val="20"/>
              </w:rPr>
            </w:pPr>
            <w:r>
              <w:rPr>
                <w:bCs/>
                <w:sz w:val="20"/>
                <w:szCs w:val="20"/>
              </w:rPr>
              <w:t>80</w:t>
            </w:r>
          </w:p>
        </w:tc>
      </w:tr>
      <w:tr>
        <w:trPr/>
        <w:tc>
          <w:tcPr>
            <w:cnfStyle w:val="000010010000"/>
            <w:tcW w:w="1696" w:type="dxa"/>
            <w:tcBorders>
              <w:top w:val="single" w:color="auto" w:sz="4" w:space="0"/>
              <w:bottom w:val="single" w:color="auto" w:sz="4" w:space="0"/>
              <w:right w:val="single" w:color="auto" w:sz="4" w:space="0"/>
            </w:tcBorders>
            <w:vAlign w:val="center"/>
          </w:tcPr>
          <w:p w14:paraId="00000303">
            <w:pPr>
              <w:pStyle w:val="Нормальный(таблица)"/>
              <w:ind w:left="-108" w:right="-108"/>
              <w:jc w:val="center"/>
              <w:rPr>
                <w:sz w:val="20"/>
                <w:szCs w:val="20"/>
              </w:rPr>
            </w:pPr>
            <w:r>
              <w:rPr>
                <w:sz w:val="20"/>
                <w:szCs w:val="20"/>
              </w:rPr>
              <w:t>Связь</w:t>
            </w:r>
          </w:p>
        </w:tc>
        <w:tc>
          <w:tcPr>
            <w:cnfStyle w:val="000001010000"/>
            <w:tcW w:w="6087" w:type="dxa"/>
            <w:tcBorders>
              <w:top w:val="single" w:color="auto" w:sz="4" w:space="0"/>
              <w:left w:val="single" w:color="auto" w:sz="4" w:space="0"/>
              <w:bottom w:val="single" w:color="auto" w:sz="4" w:space="0"/>
              <w:right w:val="single" w:color="auto" w:sz="4" w:space="0"/>
            </w:tcBorders>
            <w:vAlign w:val="center"/>
          </w:tcPr>
          <w:p w14:paraId="00000304">
            <w:pPr>
              <w:pStyle w:val="Нормальный(таблица)"/>
              <w:jc w:val="center"/>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cnfStyle w:val="000010010000"/>
            <w:tcW w:w="864" w:type="dxa"/>
            <w:tcBorders>
              <w:top w:val="single" w:color="auto" w:sz="4" w:space="0"/>
              <w:left w:val="single" w:color="auto" w:sz="4" w:space="0"/>
              <w:bottom w:val="single" w:color="auto" w:sz="4" w:space="0"/>
            </w:tcBorders>
            <w:vAlign w:val="center"/>
          </w:tcPr>
          <w:p w14:paraId="00000305">
            <w:pPr>
              <w:pStyle w:val="Центрированный(таблица)"/>
              <w:rPr>
                <w:sz w:val="20"/>
                <w:szCs w:val="20"/>
              </w:rPr>
            </w:pPr>
            <w:r>
              <w:rPr>
                <w:sz w:val="20"/>
                <w:szCs w:val="20"/>
              </w:rPr>
              <w:t>6.8</w:t>
            </w:r>
          </w:p>
        </w:tc>
        <w:tc>
          <w:tcPr>
            <w:cnfStyle w:val="000001010000"/>
            <w:tcW w:w="1418" w:type="dxa"/>
            <w:tcBorders>
              <w:top w:val="single" w:color="auto" w:sz="4" w:space="0"/>
              <w:left w:val="single" w:color="auto" w:sz="4" w:space="0"/>
              <w:bottom w:val="single" w:color="auto" w:sz="4" w:space="0"/>
            </w:tcBorders>
          </w:tcPr>
          <w:p w14:paraId="00000306">
            <w:pPr>
              <w:ind w:right="-108" w:firstLine="0"/>
              <w:jc w:val="center"/>
              <w:rPr>
                <w:sz w:val="20"/>
                <w:szCs w:val="20"/>
              </w:rPr>
            </w:pPr>
            <w:r>
              <w:rPr>
                <w:sz w:val="20"/>
                <w:szCs w:val="20"/>
              </w:rPr>
              <w:t>Не подлежит установлению</w:t>
            </w:r>
          </w:p>
        </w:tc>
        <w:tc>
          <w:tcPr>
            <w:cnfStyle w:val="000010010000"/>
            <w:tcW w:w="1559" w:type="dxa"/>
            <w:tcBorders>
              <w:top w:val="single" w:color="auto" w:sz="4" w:space="0"/>
              <w:left w:val="single" w:color="auto" w:sz="4" w:space="0"/>
              <w:bottom w:val="single" w:color="auto" w:sz="4" w:space="0"/>
            </w:tcBorders>
          </w:tcPr>
          <w:p w14:paraId="00000307">
            <w:pPr>
              <w:ind w:right="-108" w:firstLine="0"/>
              <w:jc w:val="center"/>
              <w:rPr>
                <w:sz w:val="20"/>
                <w:szCs w:val="20"/>
              </w:rPr>
            </w:pPr>
            <w:r>
              <w:rPr>
                <w:sz w:val="20"/>
                <w:szCs w:val="20"/>
              </w:rPr>
              <w:t>Не подлежит установлению</w:t>
            </w:r>
          </w:p>
        </w:tc>
        <w:tc>
          <w:tcPr>
            <w:cnfStyle w:val="000001010000"/>
            <w:tcW w:w="2122" w:type="dxa"/>
            <w:tcBorders>
              <w:top w:val="single" w:color="auto" w:sz="4" w:space="0"/>
              <w:left w:val="single" w:color="auto" w:sz="4" w:space="0"/>
              <w:bottom w:val="single" w:color="auto" w:sz="4" w:space="0"/>
            </w:tcBorders>
          </w:tcPr>
          <w:p w14:paraId="00000308">
            <w:pPr>
              <w:ind w:right="-108" w:firstLine="0"/>
              <w:jc w:val="center"/>
              <w:rPr>
                <w:sz w:val="20"/>
                <w:szCs w:val="20"/>
              </w:rPr>
            </w:pPr>
            <w:r>
              <w:rPr>
                <w:sz w:val="20"/>
                <w:szCs w:val="20"/>
              </w:rPr>
              <w:t>Не подлежит установлению</w:t>
            </w:r>
          </w:p>
        </w:tc>
        <w:tc>
          <w:tcPr>
            <w:cnfStyle w:val="000010010000"/>
            <w:tcW w:w="1705" w:type="dxa"/>
            <w:tcBorders>
              <w:top w:val="single" w:color="auto" w:sz="4" w:space="0"/>
              <w:left w:val="single" w:color="auto" w:sz="4" w:space="0"/>
              <w:bottom w:val="single" w:color="auto" w:sz="4" w:space="0"/>
            </w:tcBorders>
          </w:tcPr>
          <w:p w14:paraId="00000309">
            <w:pPr>
              <w:ind w:right="-108" w:firstLine="0"/>
              <w:jc w:val="center"/>
              <w:rPr>
                <w:sz w:val="20"/>
                <w:szCs w:val="20"/>
              </w:rPr>
            </w:pPr>
            <w:r>
              <w:rPr>
                <w:sz w:val="20"/>
                <w:szCs w:val="20"/>
              </w:rPr>
              <w:t>Не подлежит установлению</w:t>
            </w:r>
          </w:p>
        </w:tc>
      </w:tr>
      <w:tr>
        <w:trPr/>
        <w:tc>
          <w:tcPr>
            <w:cnfStyle w:val="000010100000"/>
            <w:tcW w:w="1696" w:type="dxa"/>
            <w:tcBorders>
              <w:top w:val="single" w:color="auto" w:sz="4" w:space="0"/>
              <w:bottom w:val="single" w:color="auto" w:sz="4" w:space="0"/>
              <w:right w:val="single" w:color="auto" w:sz="4" w:space="0"/>
            </w:tcBorders>
          </w:tcPr>
          <w:p w14:paraId="0000030A">
            <w:pPr>
              <w:ind w:firstLine="0"/>
              <w:jc w:val="center"/>
              <w:rPr>
                <w:bCs/>
                <w:sz w:val="20"/>
                <w:szCs w:val="20"/>
              </w:rPr>
            </w:pPr>
            <w:r>
              <w:rPr>
                <w:bCs/>
                <w:sz w:val="20"/>
                <w:szCs w:val="20"/>
              </w:rPr>
              <w:t>Обеспечение внутреннего</w:t>
            </w:r>
          </w:p>
          <w:p w14:paraId="0000030B">
            <w:pPr>
              <w:ind w:firstLine="0"/>
              <w:jc w:val="center"/>
              <w:rPr>
                <w:bCs/>
                <w:sz w:val="20"/>
                <w:szCs w:val="20"/>
              </w:rPr>
            </w:pPr>
            <w:r>
              <w:rPr>
                <w:bCs/>
                <w:sz w:val="20"/>
                <w:szCs w:val="20"/>
              </w:rPr>
              <w:t>правопорядка</w:t>
            </w:r>
          </w:p>
          <w:p w14:paraId="0000030C">
            <w:pPr>
              <w:ind w:firstLine="0"/>
              <w:jc w:val="center"/>
              <w:rPr>
                <w:bCs/>
                <w:sz w:val="20"/>
                <w:szCs w:val="20"/>
              </w:rPr>
            </w:pPr>
          </w:p>
        </w:tc>
        <w:tc>
          <w:tcPr>
            <w:cnfStyle w:val="000001100000"/>
            <w:tcW w:w="6087" w:type="dxa"/>
            <w:tcBorders>
              <w:top w:val="single" w:color="auto" w:sz="4" w:space="0"/>
              <w:left w:val="single" w:color="auto" w:sz="4" w:space="0"/>
              <w:bottom w:val="single" w:color="auto" w:sz="4" w:space="0"/>
              <w:right w:val="single" w:color="auto" w:sz="4" w:space="0"/>
            </w:tcBorders>
          </w:tcPr>
          <w:p w14:paraId="0000030D">
            <w:pPr>
              <w:ind w:firstLine="0"/>
              <w:jc w:val="center"/>
              <w:rPr>
                <w:bCs/>
                <w:sz w:val="20"/>
                <w:szCs w:val="20"/>
              </w:rPr>
            </w:pPr>
            <w:r>
              <w:rPr>
                <w:bCs/>
                <w:sz w:val="20"/>
                <w:szCs w:val="20"/>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w:t>
            </w:r>
            <w:r>
              <w:rPr>
                <w:bCs/>
                <w:sz w:val="20"/>
                <w:szCs w:val="20"/>
              </w:rPr>
              <w:t>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cnfStyle w:val="000010100000"/>
            <w:tcW w:w="864" w:type="dxa"/>
            <w:tcBorders>
              <w:top w:val="single" w:color="auto" w:sz="4" w:space="0"/>
              <w:left w:val="single" w:color="auto" w:sz="4" w:space="0"/>
              <w:bottom w:val="single" w:color="auto" w:sz="4" w:space="0"/>
            </w:tcBorders>
          </w:tcPr>
          <w:p w14:paraId="0000030E">
            <w:pPr>
              <w:ind w:firstLine="0"/>
              <w:jc w:val="center"/>
              <w:rPr>
                <w:bCs/>
                <w:sz w:val="20"/>
                <w:szCs w:val="20"/>
              </w:rPr>
            </w:pPr>
            <w:r>
              <w:rPr>
                <w:bCs/>
                <w:sz w:val="20"/>
                <w:szCs w:val="20"/>
              </w:rPr>
              <w:t>8.3</w:t>
            </w:r>
          </w:p>
        </w:tc>
        <w:tc>
          <w:tcPr>
            <w:cnfStyle w:val="000001100000"/>
            <w:tcW w:w="1418" w:type="dxa"/>
            <w:tcBorders>
              <w:top w:val="single" w:color="auto" w:sz="4" w:space="0"/>
              <w:left w:val="single" w:color="auto" w:sz="4" w:space="0"/>
              <w:bottom w:val="single" w:color="auto" w:sz="4" w:space="0"/>
            </w:tcBorders>
          </w:tcPr>
          <w:p w14:paraId="0000030F">
            <w:pPr>
              <w:ind w:firstLine="0"/>
              <w:jc w:val="center"/>
              <w:rPr>
                <w:bCs/>
                <w:iCs/>
                <w:sz w:val="20"/>
                <w:szCs w:val="20"/>
              </w:rPr>
            </w:pPr>
            <w:r>
              <w:rPr>
                <w:bCs/>
                <w:sz w:val="20"/>
                <w:szCs w:val="20"/>
              </w:rPr>
              <w:t xml:space="preserve">Не </w:t>
            </w:r>
            <w:r>
              <w:rPr>
                <w:bCs/>
                <w:sz w:val="20"/>
                <w:szCs w:val="20"/>
              </w:rPr>
              <w:t>подлежит</w:t>
            </w:r>
            <w:r>
              <w:rPr>
                <w:bCs/>
                <w:sz w:val="20"/>
                <w:szCs w:val="20"/>
              </w:rPr>
              <w:t xml:space="preserve"> установлению</w:t>
            </w:r>
          </w:p>
        </w:tc>
        <w:tc>
          <w:tcPr>
            <w:cnfStyle w:val="000010100000"/>
            <w:tcW w:w="1559" w:type="dxa"/>
            <w:tcBorders>
              <w:top w:val="single" w:color="auto" w:sz="4" w:space="0"/>
              <w:left w:val="single" w:color="auto" w:sz="4" w:space="0"/>
              <w:bottom w:val="single" w:color="auto" w:sz="4" w:space="0"/>
            </w:tcBorders>
          </w:tcPr>
          <w:p w14:paraId="00000310">
            <w:pPr>
              <w:ind w:firstLine="0"/>
              <w:jc w:val="center"/>
              <w:rPr>
                <w:bCs/>
                <w:iCs/>
                <w:sz w:val="20"/>
                <w:szCs w:val="20"/>
              </w:rPr>
            </w:pPr>
            <w:r>
              <w:rPr>
                <w:bCs/>
                <w:sz w:val="20"/>
                <w:szCs w:val="20"/>
              </w:rPr>
              <w:t xml:space="preserve">Не </w:t>
            </w:r>
            <w:r>
              <w:rPr>
                <w:bCs/>
                <w:sz w:val="20"/>
                <w:szCs w:val="20"/>
              </w:rPr>
              <w:t>подлежит</w:t>
            </w:r>
            <w:r>
              <w:rPr>
                <w:bCs/>
                <w:sz w:val="20"/>
                <w:szCs w:val="20"/>
              </w:rPr>
              <w:t xml:space="preserve"> установлению</w:t>
            </w:r>
          </w:p>
        </w:tc>
        <w:tc>
          <w:tcPr>
            <w:cnfStyle w:val="000001100000"/>
            <w:tcW w:w="2122" w:type="dxa"/>
            <w:tcBorders>
              <w:top w:val="single" w:color="auto" w:sz="4" w:space="0"/>
              <w:left w:val="single" w:color="auto" w:sz="4" w:space="0"/>
              <w:bottom w:val="single" w:color="auto" w:sz="4" w:space="0"/>
            </w:tcBorders>
          </w:tcPr>
          <w:p w14:paraId="00000311">
            <w:pPr>
              <w:ind w:firstLine="0"/>
              <w:jc w:val="center"/>
              <w:rPr>
                <w:bCs/>
                <w:iCs/>
                <w:sz w:val="20"/>
                <w:szCs w:val="20"/>
              </w:rPr>
            </w:pPr>
            <w:r>
              <w:rPr>
                <w:bCs/>
                <w:sz w:val="20"/>
                <w:szCs w:val="20"/>
              </w:rPr>
              <w:t xml:space="preserve">Не </w:t>
            </w:r>
            <w:r>
              <w:rPr>
                <w:bCs/>
                <w:sz w:val="20"/>
                <w:szCs w:val="20"/>
              </w:rPr>
              <w:t>подлежит</w:t>
            </w:r>
            <w:r>
              <w:rPr>
                <w:bCs/>
                <w:sz w:val="20"/>
                <w:szCs w:val="20"/>
              </w:rPr>
              <w:t xml:space="preserve"> установлению</w:t>
            </w:r>
          </w:p>
        </w:tc>
        <w:tc>
          <w:tcPr>
            <w:cnfStyle w:val="000010100000"/>
            <w:tcW w:w="1705" w:type="dxa"/>
            <w:tcBorders>
              <w:top w:val="single" w:color="auto" w:sz="4" w:space="0"/>
              <w:left w:val="single" w:color="auto" w:sz="4" w:space="0"/>
              <w:bottom w:val="single" w:color="auto" w:sz="4" w:space="0"/>
            </w:tcBorders>
          </w:tcPr>
          <w:p w14:paraId="00000312">
            <w:pPr>
              <w:ind w:firstLine="0"/>
              <w:jc w:val="center"/>
              <w:rPr>
                <w:bCs/>
                <w:iCs/>
                <w:sz w:val="20"/>
                <w:szCs w:val="20"/>
              </w:rPr>
            </w:pPr>
            <w:r>
              <w:rPr>
                <w:bCs/>
                <w:sz w:val="20"/>
                <w:szCs w:val="20"/>
              </w:rPr>
              <w:t xml:space="preserve">Не </w:t>
            </w:r>
            <w:r>
              <w:rPr>
                <w:bCs/>
                <w:sz w:val="20"/>
                <w:szCs w:val="20"/>
              </w:rPr>
              <w:t>подлежит</w:t>
            </w:r>
            <w:r>
              <w:rPr>
                <w:bCs/>
                <w:sz w:val="20"/>
                <w:szCs w:val="20"/>
              </w:rPr>
              <w:t xml:space="preserve"> установлению</w:t>
            </w:r>
          </w:p>
        </w:tc>
      </w:tr>
      <w:tr>
        <w:trPr/>
        <w:tc>
          <w:tcPr>
            <w:cnfStyle w:val="000010010000"/>
            <w:tcW w:w="1696" w:type="dxa"/>
            <w:tcBorders>
              <w:top w:val="single" w:color="auto" w:sz="4" w:space="0"/>
              <w:bottom w:val="single" w:color="auto" w:sz="4" w:space="0"/>
              <w:right w:val="single" w:color="auto" w:sz="4" w:space="0"/>
            </w:tcBorders>
          </w:tcPr>
          <w:p w14:paraId="00000313">
            <w:pPr>
              <w:ind w:firstLine="0"/>
              <w:jc w:val="center"/>
              <w:rPr>
                <w:bCs/>
                <w:sz w:val="20"/>
                <w:szCs w:val="20"/>
              </w:rPr>
            </w:pPr>
            <w:r>
              <w:rPr>
                <w:bCs/>
                <w:sz w:val="20"/>
                <w:szCs w:val="20"/>
              </w:rPr>
              <w:t>Земельные участки (территории) общего пользования</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314">
            <w:pPr>
              <w:ind w:firstLine="0"/>
              <w:jc w:val="center"/>
              <w:rPr>
                <w:bCs/>
                <w:sz w:val="20"/>
                <w:szCs w:val="20"/>
              </w:rPr>
            </w:pPr>
            <w:r>
              <w:rPr>
                <w:bCs/>
                <w:sz w:val="20"/>
                <w:szCs w:val="20"/>
              </w:rPr>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r>
              <w:fldChar w:fldCharType="begin"/>
            </w:r>
            <w:r>
              <w:instrText xml:space="preserve">HYPERLINK \l "Par664" </w:instrText>
            </w:r>
            <w:r>
              <w:fldChar w:fldCharType="separate"/>
            </w:r>
            <w:r>
              <w:rPr>
                <w:rStyle w:val="Hyperlink"/>
                <w:bCs/>
                <w:color w:val="auto"/>
                <w:sz w:val="20"/>
                <w:szCs w:val="20"/>
              </w:rPr>
              <w:t>кодами 12.0.1</w:t>
            </w:r>
            <w:r>
              <w:fldChar w:fldCharType="end"/>
            </w:r>
            <w:r>
              <w:rPr>
                <w:bCs/>
                <w:sz w:val="20"/>
                <w:szCs w:val="20"/>
              </w:rPr>
              <w:t xml:space="preserve"> - </w:t>
            </w:r>
            <w:r>
              <w:fldChar w:fldCharType="begin"/>
            </w:r>
            <w:r>
              <w:instrText xml:space="preserve">HYPERLINK \l "Par668" </w:instrText>
            </w:r>
            <w:r>
              <w:fldChar w:fldCharType="separate"/>
            </w:r>
            <w:r>
              <w:rPr>
                <w:rStyle w:val="Hyperlink"/>
                <w:bCs/>
                <w:color w:val="auto"/>
                <w:sz w:val="20"/>
                <w:szCs w:val="20"/>
              </w:rPr>
              <w:t>12.0.2</w:t>
            </w:r>
            <w:r>
              <w:fldChar w:fldCharType="end"/>
            </w:r>
          </w:p>
        </w:tc>
        <w:tc>
          <w:tcPr>
            <w:cnfStyle w:val="000010010000"/>
            <w:tcW w:w="864" w:type="dxa"/>
            <w:tcBorders>
              <w:top w:val="single" w:color="auto" w:sz="4" w:space="0"/>
              <w:left w:val="single" w:color="auto" w:sz="4" w:space="0"/>
              <w:bottom w:val="single" w:color="auto" w:sz="4" w:space="0"/>
            </w:tcBorders>
          </w:tcPr>
          <w:p w14:paraId="00000315">
            <w:pPr>
              <w:ind w:firstLine="0"/>
              <w:jc w:val="center"/>
              <w:rPr>
                <w:bCs/>
                <w:sz w:val="20"/>
                <w:szCs w:val="20"/>
              </w:rPr>
            </w:pPr>
            <w:r>
              <w:rPr>
                <w:bCs/>
                <w:sz w:val="20"/>
                <w:szCs w:val="20"/>
              </w:rPr>
              <w:t>12.0</w:t>
            </w:r>
          </w:p>
        </w:tc>
        <w:tc>
          <w:tcPr>
            <w:cnfStyle w:val="000001010000"/>
            <w:tcW w:w="1418" w:type="dxa"/>
            <w:tcBorders>
              <w:top w:val="single" w:color="auto" w:sz="4" w:space="0"/>
              <w:left w:val="single" w:color="auto" w:sz="4" w:space="0"/>
              <w:bottom w:val="single" w:color="auto" w:sz="4" w:space="0"/>
            </w:tcBorders>
          </w:tcPr>
          <w:p w14:paraId="00000316">
            <w:pPr>
              <w:ind w:firstLine="0"/>
              <w:jc w:val="center"/>
              <w:rPr>
                <w:bCs/>
                <w:iCs/>
                <w:sz w:val="20"/>
                <w:szCs w:val="20"/>
              </w:rPr>
            </w:pPr>
            <w:r>
              <w:rPr>
                <w:bCs/>
                <w:sz w:val="20"/>
                <w:szCs w:val="20"/>
              </w:rPr>
              <w:t xml:space="preserve">Не </w:t>
            </w:r>
            <w:r>
              <w:rPr>
                <w:bCs/>
                <w:sz w:val="20"/>
                <w:szCs w:val="20"/>
              </w:rPr>
              <w:t>подлежит</w:t>
            </w:r>
            <w:r>
              <w:rPr>
                <w:bCs/>
                <w:sz w:val="20"/>
                <w:szCs w:val="20"/>
              </w:rPr>
              <w:t xml:space="preserve"> установлению</w:t>
            </w:r>
          </w:p>
        </w:tc>
        <w:tc>
          <w:tcPr>
            <w:cnfStyle w:val="000010010000"/>
            <w:tcW w:w="1559" w:type="dxa"/>
            <w:tcBorders>
              <w:top w:val="single" w:color="auto" w:sz="4" w:space="0"/>
              <w:left w:val="single" w:color="auto" w:sz="4" w:space="0"/>
              <w:bottom w:val="single" w:color="auto" w:sz="4" w:space="0"/>
            </w:tcBorders>
          </w:tcPr>
          <w:p w14:paraId="00000317">
            <w:pPr>
              <w:ind w:firstLine="0"/>
              <w:jc w:val="center"/>
              <w:rPr>
                <w:bCs/>
                <w:iCs/>
                <w:sz w:val="20"/>
                <w:szCs w:val="20"/>
              </w:rPr>
            </w:pPr>
            <w:r>
              <w:rPr>
                <w:bCs/>
                <w:sz w:val="20"/>
                <w:szCs w:val="20"/>
              </w:rPr>
              <w:t xml:space="preserve">Не </w:t>
            </w:r>
            <w:r>
              <w:rPr>
                <w:bCs/>
                <w:sz w:val="20"/>
                <w:szCs w:val="20"/>
              </w:rPr>
              <w:t>подлежит</w:t>
            </w:r>
            <w:r>
              <w:rPr>
                <w:bCs/>
                <w:sz w:val="20"/>
                <w:szCs w:val="20"/>
              </w:rPr>
              <w:t xml:space="preserve"> установлению</w:t>
            </w:r>
          </w:p>
        </w:tc>
        <w:tc>
          <w:tcPr>
            <w:cnfStyle w:val="000001010000"/>
            <w:tcW w:w="2122" w:type="dxa"/>
            <w:tcBorders>
              <w:top w:val="single" w:color="auto" w:sz="4" w:space="0"/>
              <w:left w:val="single" w:color="auto" w:sz="4" w:space="0"/>
              <w:bottom w:val="single" w:color="auto" w:sz="4" w:space="0"/>
            </w:tcBorders>
          </w:tcPr>
          <w:p w14:paraId="00000318">
            <w:pPr>
              <w:ind w:firstLine="0"/>
              <w:jc w:val="center"/>
              <w:rPr>
                <w:bCs/>
                <w:iCs/>
                <w:sz w:val="20"/>
                <w:szCs w:val="20"/>
              </w:rPr>
            </w:pPr>
            <w:r>
              <w:rPr>
                <w:bCs/>
                <w:sz w:val="20"/>
                <w:szCs w:val="20"/>
              </w:rPr>
              <w:t xml:space="preserve">Не </w:t>
            </w:r>
            <w:r>
              <w:rPr>
                <w:bCs/>
                <w:sz w:val="20"/>
                <w:szCs w:val="20"/>
              </w:rPr>
              <w:t>подлежит</w:t>
            </w:r>
            <w:r>
              <w:rPr>
                <w:bCs/>
                <w:sz w:val="20"/>
                <w:szCs w:val="20"/>
              </w:rPr>
              <w:t xml:space="preserve"> установлению</w:t>
            </w:r>
          </w:p>
        </w:tc>
        <w:tc>
          <w:tcPr>
            <w:cnfStyle w:val="000010010000"/>
            <w:tcW w:w="1705" w:type="dxa"/>
            <w:tcBorders>
              <w:top w:val="single" w:color="auto" w:sz="4" w:space="0"/>
              <w:left w:val="single" w:color="auto" w:sz="4" w:space="0"/>
              <w:bottom w:val="single" w:color="auto" w:sz="4" w:space="0"/>
            </w:tcBorders>
          </w:tcPr>
          <w:p w14:paraId="00000319">
            <w:pPr>
              <w:ind w:firstLine="0"/>
              <w:jc w:val="center"/>
              <w:rPr>
                <w:bCs/>
                <w:iCs/>
                <w:sz w:val="20"/>
                <w:szCs w:val="20"/>
              </w:rPr>
            </w:pPr>
            <w:r>
              <w:rPr>
                <w:bCs/>
                <w:sz w:val="20"/>
                <w:szCs w:val="20"/>
              </w:rPr>
              <w:t xml:space="preserve">Не </w:t>
            </w:r>
            <w:r>
              <w:rPr>
                <w:bCs/>
                <w:sz w:val="20"/>
                <w:szCs w:val="20"/>
              </w:rPr>
              <w:t>подлежит</w:t>
            </w:r>
            <w:r>
              <w:rPr>
                <w:bCs/>
                <w:sz w:val="20"/>
                <w:szCs w:val="20"/>
              </w:rPr>
              <w:t xml:space="preserve"> установлению</w:t>
            </w:r>
          </w:p>
        </w:tc>
      </w:tr>
      <w:tr>
        <w:trPr/>
        <w:tc>
          <w:tcPr>
            <w:cnfStyle w:val="000010100000"/>
            <w:tcW w:w="1696" w:type="dxa"/>
            <w:tcBorders>
              <w:top w:val="single" w:color="auto" w:sz="4" w:space="0"/>
              <w:bottom w:val="single" w:color="auto" w:sz="4" w:space="0"/>
              <w:right w:val="single" w:color="auto" w:sz="4" w:space="0"/>
            </w:tcBorders>
          </w:tcPr>
          <w:p w14:paraId="0000031A">
            <w:pPr>
              <w:pStyle w:val="Нормальный(таблица)"/>
              <w:ind w:left="-108" w:right="-108"/>
              <w:jc w:val="center"/>
              <w:rPr>
                <w:sz w:val="20"/>
                <w:szCs w:val="20"/>
              </w:rPr>
            </w:pPr>
            <w:r>
              <w:rPr>
                <w:sz w:val="20"/>
                <w:szCs w:val="20"/>
              </w:rPr>
              <w:t>Историко-к</w:t>
            </w:r>
            <w:r>
              <w:rPr>
                <w:sz w:val="20"/>
                <w:szCs w:val="20"/>
              </w:rPr>
              <w:t>ультурная</w:t>
            </w:r>
            <w:r>
              <w:rPr>
                <w:sz w:val="20"/>
                <w:szCs w:val="20"/>
              </w:rPr>
              <w:t xml:space="preserve"> </w:t>
            </w:r>
            <w:r>
              <w:rPr>
                <w:sz w:val="20"/>
                <w:szCs w:val="20"/>
              </w:rPr>
              <w:t>деятельность</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31B">
            <w:pPr>
              <w:pStyle w:val="Нормальный(таблица)"/>
              <w:ind w:left="-108" w:right="-108"/>
              <w:rPr>
                <w:sz w:val="20"/>
                <w:szCs w:val="20"/>
              </w:rPr>
            </w:pPr>
            <w:r>
              <w:rPr>
                <w:sz w:val="20"/>
                <w:szCs w:val="20"/>
              </w:rPr>
              <w:t>Сохранение и изучение объектов культурного</w:t>
            </w:r>
            <w:r>
              <w:rPr>
                <w:sz w:val="20"/>
                <w:szCs w:val="20"/>
              </w:rPr>
              <w:t xml:space="preserve"> </w:t>
            </w:r>
            <w:r>
              <w:rPr>
                <w:sz w:val="20"/>
                <w:szCs w:val="20"/>
              </w:rPr>
              <w:t>наследия народов Российской Федерации</w:t>
            </w:r>
            <w:r>
              <w:rPr>
                <w:sz w:val="20"/>
                <w:szCs w:val="20"/>
              </w:rPr>
              <w:t xml:space="preserve"> </w:t>
            </w:r>
            <w:r>
              <w:rPr>
                <w:sz w:val="20"/>
                <w:szCs w:val="20"/>
              </w:rPr>
              <w:t>(памятников истории и культуры), в том числе:</w:t>
            </w:r>
          </w:p>
          <w:p w14:paraId="0000031C">
            <w:pPr>
              <w:pStyle w:val="Нормальный(таблица)"/>
              <w:ind w:left="-108" w:right="-108"/>
              <w:rPr>
                <w:sz w:val="20"/>
                <w:szCs w:val="20"/>
              </w:rPr>
            </w:pPr>
            <w:r>
              <w:rPr>
                <w:sz w:val="20"/>
                <w:szCs w:val="20"/>
              </w:rPr>
              <w:t>объектов археологического наследия,</w:t>
            </w:r>
            <w:r>
              <w:rPr>
                <w:sz w:val="20"/>
                <w:szCs w:val="20"/>
              </w:rPr>
              <w:t xml:space="preserve"> </w:t>
            </w:r>
            <w:r>
              <w:rPr>
                <w:sz w:val="20"/>
                <w:szCs w:val="20"/>
              </w:rPr>
              <w:t>достопримечательных мест, мест бытования</w:t>
            </w:r>
            <w:r>
              <w:rPr>
                <w:sz w:val="20"/>
                <w:szCs w:val="20"/>
              </w:rPr>
              <w:t xml:space="preserve"> </w:t>
            </w:r>
            <w:r>
              <w:rPr>
                <w:sz w:val="20"/>
                <w:szCs w:val="20"/>
              </w:rPr>
              <w:t>исторических промыслов, производств и ремесел,</w:t>
            </w:r>
          </w:p>
          <w:p w14:paraId="0000031D">
            <w:pPr>
              <w:pStyle w:val="Нормальный(таблица)"/>
              <w:ind w:left="-108" w:right="-108"/>
              <w:rPr>
                <w:sz w:val="20"/>
                <w:szCs w:val="20"/>
              </w:rPr>
            </w:pPr>
            <w:r>
              <w:rPr>
                <w:sz w:val="20"/>
                <w:szCs w:val="20"/>
              </w:rPr>
              <w:t>исторических поселений, недействующих военных</w:t>
            </w:r>
            <w:r>
              <w:rPr>
                <w:sz w:val="20"/>
                <w:szCs w:val="20"/>
              </w:rPr>
              <w:t xml:space="preserve"> </w:t>
            </w:r>
            <w:r>
              <w:rPr>
                <w:sz w:val="20"/>
                <w:szCs w:val="20"/>
              </w:rPr>
              <w:t>и гражданских захоронений, объектов культурного</w:t>
            </w:r>
            <w:r>
              <w:rPr>
                <w:sz w:val="20"/>
                <w:szCs w:val="20"/>
              </w:rPr>
              <w:t xml:space="preserve"> </w:t>
            </w:r>
            <w:r>
              <w:rPr>
                <w:sz w:val="20"/>
                <w:szCs w:val="20"/>
              </w:rPr>
              <w:t>наследия, хозяйственная деятельность,</w:t>
            </w:r>
            <w:r>
              <w:rPr>
                <w:sz w:val="20"/>
                <w:szCs w:val="20"/>
              </w:rPr>
              <w:t xml:space="preserve"> </w:t>
            </w:r>
            <w:r>
              <w:rPr>
                <w:sz w:val="20"/>
                <w:szCs w:val="20"/>
              </w:rPr>
              <w:t>являющаяся историческим промыслом или</w:t>
            </w:r>
            <w:r>
              <w:rPr>
                <w:sz w:val="20"/>
                <w:szCs w:val="20"/>
              </w:rPr>
              <w:t xml:space="preserve"> </w:t>
            </w:r>
            <w:r>
              <w:rPr>
                <w:sz w:val="20"/>
                <w:szCs w:val="20"/>
              </w:rPr>
              <w:t>ремеслом, а также хозяйственная деятельность,</w:t>
            </w:r>
            <w:r>
              <w:rPr>
                <w:sz w:val="20"/>
                <w:szCs w:val="20"/>
              </w:rPr>
              <w:t xml:space="preserve"> </w:t>
            </w:r>
            <w:r>
              <w:rPr>
                <w:sz w:val="20"/>
                <w:szCs w:val="20"/>
              </w:rPr>
              <w:t>обесп</w:t>
            </w:r>
            <w:r>
              <w:rPr>
                <w:sz w:val="20"/>
                <w:szCs w:val="20"/>
              </w:rPr>
              <w:t>ечивающая познавательный туризм</w:t>
            </w:r>
          </w:p>
        </w:tc>
        <w:tc>
          <w:tcPr>
            <w:cnfStyle w:val="000010100000"/>
            <w:tcW w:w="864" w:type="dxa"/>
            <w:tcBorders>
              <w:top w:val="single" w:color="auto" w:sz="4" w:space="0"/>
              <w:left w:val="single" w:color="auto" w:sz="4" w:space="0"/>
              <w:bottom w:val="single" w:color="auto" w:sz="4" w:space="0"/>
            </w:tcBorders>
          </w:tcPr>
          <w:p w14:paraId="0000031E">
            <w:pPr>
              <w:ind w:firstLine="0"/>
              <w:jc w:val="center"/>
              <w:rPr>
                <w:bCs/>
                <w:sz w:val="20"/>
                <w:szCs w:val="20"/>
              </w:rPr>
            </w:pPr>
            <w:r>
              <w:rPr>
                <w:sz w:val="20"/>
                <w:szCs w:val="20"/>
              </w:rPr>
              <w:t>9.3</w:t>
            </w:r>
          </w:p>
        </w:tc>
        <w:tc>
          <w:tcPr>
            <w:cnfStyle w:val="000001100000"/>
            <w:tcW w:w="1418" w:type="dxa"/>
            <w:tcBorders>
              <w:top w:val="single" w:color="auto" w:sz="4" w:space="0"/>
              <w:left w:val="single" w:color="auto" w:sz="4" w:space="0"/>
              <w:bottom w:val="single" w:color="auto" w:sz="4" w:space="0"/>
            </w:tcBorders>
          </w:tcPr>
          <w:p w14:paraId="0000031F">
            <w:pPr>
              <w:ind w:left="-108" w:right="-117" w:firstLine="0"/>
              <w:jc w:val="center"/>
              <w:rPr>
                <w:bCs/>
                <w:sz w:val="20"/>
                <w:szCs w:val="20"/>
              </w:rPr>
            </w:pPr>
            <w:r>
              <w:rPr>
                <w:bCs/>
                <w:sz w:val="20"/>
                <w:szCs w:val="20"/>
              </w:rPr>
              <w:t>Не подлежит установлению</w:t>
            </w:r>
          </w:p>
        </w:tc>
        <w:tc>
          <w:tcPr>
            <w:cnfStyle w:val="000010100000"/>
            <w:tcW w:w="1559" w:type="dxa"/>
            <w:tcBorders>
              <w:top w:val="single" w:color="auto" w:sz="4" w:space="0"/>
              <w:left w:val="single" w:color="auto" w:sz="4" w:space="0"/>
              <w:bottom w:val="single" w:color="auto" w:sz="4" w:space="0"/>
            </w:tcBorders>
          </w:tcPr>
          <w:p w14:paraId="00000320">
            <w:pPr>
              <w:ind w:left="-108" w:right="-117" w:firstLine="0"/>
              <w:jc w:val="center"/>
              <w:rPr>
                <w:bCs/>
                <w:sz w:val="20"/>
                <w:szCs w:val="20"/>
              </w:rPr>
            </w:pPr>
            <w:r>
              <w:rPr>
                <w:bCs/>
                <w:sz w:val="20"/>
                <w:szCs w:val="20"/>
              </w:rPr>
              <w:t>Не подлежит установлению</w:t>
            </w:r>
          </w:p>
        </w:tc>
        <w:tc>
          <w:tcPr>
            <w:cnfStyle w:val="000001100000"/>
            <w:tcW w:w="2122" w:type="dxa"/>
            <w:tcBorders>
              <w:top w:val="single" w:color="auto" w:sz="4" w:space="0"/>
              <w:left w:val="single" w:color="auto" w:sz="4" w:space="0"/>
              <w:bottom w:val="single" w:color="auto" w:sz="4" w:space="0"/>
            </w:tcBorders>
          </w:tcPr>
          <w:p w14:paraId="00000321">
            <w:pPr>
              <w:ind w:left="-108" w:right="-117" w:firstLine="0"/>
              <w:jc w:val="center"/>
              <w:rPr>
                <w:sz w:val="20"/>
                <w:szCs w:val="20"/>
              </w:rPr>
            </w:pPr>
            <w:r>
              <w:rPr>
                <w:bCs/>
                <w:sz w:val="20"/>
                <w:szCs w:val="20"/>
              </w:rPr>
              <w:t>Не подлежит установлению</w:t>
            </w:r>
          </w:p>
        </w:tc>
        <w:tc>
          <w:tcPr>
            <w:cnfStyle w:val="000010100000"/>
            <w:tcW w:w="1705" w:type="dxa"/>
            <w:tcBorders>
              <w:top w:val="single" w:color="auto" w:sz="4" w:space="0"/>
              <w:left w:val="single" w:color="auto" w:sz="4" w:space="0"/>
              <w:bottom w:val="single" w:color="auto" w:sz="4" w:space="0"/>
            </w:tcBorders>
          </w:tcPr>
          <w:p w14:paraId="00000322">
            <w:pPr>
              <w:ind w:left="-108" w:right="-117" w:firstLine="0"/>
              <w:jc w:val="center"/>
              <w:rPr>
                <w:sz w:val="20"/>
                <w:szCs w:val="20"/>
              </w:rPr>
            </w:pPr>
            <w:r>
              <w:rPr>
                <w:bCs/>
                <w:sz w:val="20"/>
                <w:szCs w:val="20"/>
              </w:rPr>
              <w:t>Не подлежит установлению</w:t>
            </w:r>
          </w:p>
        </w:tc>
      </w:tr>
      <w:tr>
        <w:trPr>
          <w:trHeight w:val="915"/>
        </w:trPr>
        <w:tc>
          <w:tcPr>
            <w:cnfStyle w:val="000010010000"/>
            <w:tcW w:w="1696" w:type="dxa"/>
            <w:vMerge w:val="restart"/>
            <w:tcBorders>
              <w:top w:val="single" w:color="auto" w:sz="4" w:space="0"/>
              <w:right w:val="single" w:color="auto" w:sz="4" w:space="0"/>
            </w:tcBorders>
          </w:tcPr>
          <w:p w14:paraId="00000323">
            <w:pPr>
              <w:ind w:firstLine="0"/>
              <w:jc w:val="center"/>
              <w:rPr>
                <w:b/>
                <w:bCs/>
                <w:sz w:val="20"/>
                <w:szCs w:val="20"/>
              </w:rPr>
            </w:pPr>
            <w:r>
              <w:rPr>
                <w:b/>
                <w:bCs/>
                <w:sz w:val="20"/>
                <w:szCs w:val="20"/>
              </w:rPr>
              <w:t>Условно разрешенные виды использования земельного участка*</w:t>
            </w:r>
          </w:p>
        </w:tc>
        <w:tc>
          <w:tcPr>
            <w:cnfStyle w:val="000001010000"/>
            <w:tcW w:w="6087" w:type="dxa"/>
            <w:vMerge w:val="restart"/>
            <w:tcBorders>
              <w:top w:val="single" w:color="auto" w:sz="4" w:space="0"/>
              <w:left w:val="single" w:color="auto" w:sz="4" w:space="0"/>
              <w:right w:val="single" w:color="auto" w:sz="4" w:space="0"/>
            </w:tcBorders>
          </w:tcPr>
          <w:p w14:paraId="00000324">
            <w:pPr>
              <w:ind w:firstLine="0"/>
              <w:jc w:val="center"/>
              <w:rPr>
                <w:b/>
                <w:bCs/>
                <w:sz w:val="20"/>
                <w:szCs w:val="20"/>
              </w:rPr>
            </w:pPr>
            <w:r>
              <w:rPr>
                <w:b/>
                <w:bCs/>
                <w:sz w:val="20"/>
                <w:szCs w:val="20"/>
              </w:rPr>
              <w:t>Описание условно разрешенного вида использования земельного участка**</w:t>
            </w:r>
          </w:p>
        </w:tc>
        <w:tc>
          <w:tcPr>
            <w:cnfStyle w:val="000010010000"/>
            <w:tcW w:w="864" w:type="dxa"/>
            <w:vMerge w:val="restart"/>
            <w:tcBorders>
              <w:top w:val="single" w:color="auto" w:sz="4" w:space="0"/>
              <w:left w:val="single" w:color="auto" w:sz="4" w:space="0"/>
            </w:tcBorders>
            <w:textDirection w:val="btLr"/>
            <w:vAlign w:val="center"/>
          </w:tcPr>
          <w:p w14:paraId="00000325">
            <w:pPr>
              <w:ind w:left="113" w:right="113" w:firstLine="0"/>
              <w:jc w:val="center"/>
              <w:rPr>
                <w:b/>
                <w:bCs/>
                <w:sz w:val="20"/>
                <w:szCs w:val="20"/>
              </w:rPr>
            </w:pPr>
            <w:r>
              <w:rPr>
                <w:b/>
                <w:bCs/>
                <w:sz w:val="20"/>
                <w:szCs w:val="20"/>
              </w:rPr>
              <w:t>Код (числовое обозначение) вида условно разрешенного использования земельного</w:t>
            </w:r>
          </w:p>
          <w:p w14:paraId="00000326">
            <w:pPr>
              <w:ind w:left="113" w:right="113" w:firstLine="0"/>
              <w:jc w:val="center"/>
              <w:rPr>
                <w:b/>
                <w:bCs/>
                <w:sz w:val="20"/>
                <w:szCs w:val="20"/>
              </w:rPr>
            </w:pPr>
            <w:r>
              <w:rPr>
                <w:b/>
                <w:bCs/>
                <w:sz w:val="20"/>
                <w:szCs w:val="20"/>
              </w:rPr>
              <w:t>участка***</w:t>
            </w:r>
          </w:p>
        </w:tc>
        <w:tc>
          <w:tcPr>
            <w:cnfStyle w:val="000001010000"/>
            <w:tcW w:w="6804" w:type="dxa"/>
            <w:gridSpan w:val="4"/>
            <w:tcBorders>
              <w:top w:val="single" w:color="auto" w:sz="4" w:space="0"/>
              <w:left w:val="single" w:color="auto" w:sz="4" w:space="0"/>
              <w:bottom w:val="single" w:color="auto" w:sz="4" w:space="0"/>
            </w:tcBorders>
          </w:tcPr>
          <w:p w14:paraId="00000327">
            <w:pPr>
              <w:ind w:firstLine="0"/>
              <w:jc w:val="center"/>
              <w:rPr>
                <w:b/>
                <w:bCs/>
                <w:sz w:val="20"/>
                <w:szCs w:val="20"/>
              </w:rPr>
            </w:pPr>
            <w:r>
              <w:rPr>
                <w:b/>
                <w:bCs/>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cantSplit w:val="on"/>
          <w:trHeight w:val="1134"/>
        </w:trPr>
        <w:tc>
          <w:tcPr>
            <w:cnfStyle w:val="000010100000"/>
            <w:tcW w:w="1696" w:type="dxa"/>
            <w:vMerge w:val="continue"/>
            <w:tcBorders>
              <w:bottom w:val="single" w:color="auto" w:sz="4" w:space="0"/>
              <w:right w:val="single" w:color="auto" w:sz="4" w:space="0"/>
            </w:tcBorders>
          </w:tcPr>
          <w:p w14:paraId="00000328">
            <w:pPr>
              <w:ind w:firstLine="0"/>
              <w:jc w:val="center"/>
              <w:rPr>
                <w:b/>
                <w:bCs/>
                <w:sz w:val="20"/>
                <w:szCs w:val="20"/>
              </w:rPr>
            </w:pPr>
          </w:p>
        </w:tc>
        <w:tc>
          <w:tcPr>
            <w:cnfStyle w:val="000001100000"/>
            <w:tcW w:w="6087" w:type="dxa"/>
            <w:vMerge w:val="continue"/>
            <w:tcBorders>
              <w:left w:val="single" w:color="auto" w:sz="4" w:space="0"/>
              <w:bottom w:val="single" w:color="auto" w:sz="4" w:space="0"/>
              <w:right w:val="single" w:color="auto" w:sz="4" w:space="0"/>
            </w:tcBorders>
          </w:tcPr>
          <w:p w14:paraId="00000329">
            <w:pPr>
              <w:ind w:firstLine="0"/>
              <w:jc w:val="center"/>
              <w:rPr>
                <w:b/>
                <w:bCs/>
                <w:sz w:val="20"/>
                <w:szCs w:val="20"/>
              </w:rPr>
            </w:pPr>
          </w:p>
        </w:tc>
        <w:tc>
          <w:tcPr>
            <w:cnfStyle w:val="000010100000"/>
            <w:tcW w:w="864" w:type="dxa"/>
            <w:vMerge w:val="continue"/>
            <w:tcBorders>
              <w:left w:val="single" w:color="auto" w:sz="4" w:space="0"/>
              <w:bottom w:val="single" w:color="auto" w:sz="4" w:space="0"/>
            </w:tcBorders>
          </w:tcPr>
          <w:p w14:paraId="0000032A">
            <w:pPr>
              <w:ind w:firstLine="0"/>
              <w:jc w:val="center"/>
              <w:rPr>
                <w:b/>
                <w:bCs/>
                <w:sz w:val="20"/>
                <w:szCs w:val="20"/>
              </w:rPr>
            </w:pPr>
          </w:p>
        </w:tc>
        <w:tc>
          <w:tcPr>
            <w:cnfStyle w:val="000001100000"/>
            <w:tcW w:w="1418" w:type="dxa"/>
            <w:tcBorders>
              <w:top w:val="single" w:color="auto" w:sz="4" w:space="0"/>
              <w:left w:val="single" w:color="auto" w:sz="4" w:space="0"/>
              <w:bottom w:val="single" w:color="auto" w:sz="4" w:space="0"/>
            </w:tcBorders>
            <w:vAlign w:val="center"/>
          </w:tcPr>
          <w:p w14:paraId="0000032B">
            <w:pPr>
              <w:ind w:firstLine="0"/>
              <w:jc w:val="center"/>
              <w:rPr>
                <w:b/>
                <w:bCs/>
                <w:sz w:val="20"/>
                <w:szCs w:val="20"/>
              </w:rPr>
            </w:pPr>
            <w:r>
              <w:rPr>
                <w:b/>
                <w:bCs/>
                <w:sz w:val="20"/>
                <w:szCs w:val="20"/>
              </w:rPr>
              <w:t>Предельные (минимальные и (или) максимальные) размеры земельных участков, кв.м</w:t>
            </w:r>
          </w:p>
        </w:tc>
        <w:tc>
          <w:tcPr>
            <w:cnfStyle w:val="000010100000"/>
            <w:tcW w:w="1559" w:type="dxa"/>
            <w:tcBorders>
              <w:top w:val="single" w:color="auto" w:sz="4" w:space="0"/>
              <w:left w:val="single" w:color="auto" w:sz="4" w:space="0"/>
              <w:bottom w:val="single" w:color="auto" w:sz="4" w:space="0"/>
            </w:tcBorders>
            <w:vAlign w:val="center"/>
          </w:tcPr>
          <w:p w14:paraId="0000032C">
            <w:pPr>
              <w:ind w:firstLine="0"/>
              <w:jc w:val="center"/>
              <w:rPr>
                <w:b/>
                <w:bCs/>
                <w:sz w:val="20"/>
                <w:szCs w:val="20"/>
              </w:rPr>
            </w:pPr>
            <w:r>
              <w:rPr>
                <w:b/>
                <w:bCs/>
                <w:sz w:val="20"/>
                <w:szCs w:val="20"/>
              </w:rPr>
              <w:t>Предельное количество этажей или предельная высота зданий, строений, сооружений</w:t>
            </w:r>
          </w:p>
        </w:tc>
        <w:tc>
          <w:tcPr>
            <w:cnfStyle w:val="000001100000"/>
            <w:tcW w:w="2122" w:type="dxa"/>
            <w:tcBorders>
              <w:top w:val="single" w:color="auto" w:sz="4" w:space="0"/>
              <w:left w:val="single" w:color="auto" w:sz="4" w:space="0"/>
              <w:bottom w:val="single" w:color="auto" w:sz="4" w:space="0"/>
            </w:tcBorders>
          </w:tcPr>
          <w:p w14:paraId="0000032D">
            <w:pPr>
              <w:ind w:firstLine="0"/>
              <w:jc w:val="center"/>
              <w:rPr>
                <w:b/>
                <w:bCs/>
                <w:sz w:val="20"/>
                <w:szCs w:val="20"/>
              </w:rPr>
            </w:pPr>
            <w:r>
              <w:rPr>
                <w:b/>
                <w:bCs/>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cnfStyle w:val="000010100000"/>
            <w:tcW w:w="1705" w:type="dxa"/>
            <w:tcBorders>
              <w:top w:val="single" w:color="auto" w:sz="4" w:space="0"/>
              <w:left w:val="single" w:color="auto" w:sz="4" w:space="0"/>
              <w:bottom w:val="single" w:color="auto" w:sz="4" w:space="0"/>
            </w:tcBorders>
          </w:tcPr>
          <w:p w14:paraId="0000032E">
            <w:pPr>
              <w:ind w:firstLine="0"/>
              <w:jc w:val="center"/>
              <w:rPr>
                <w:sz w:val="20"/>
                <w:szCs w:val="20"/>
              </w:rPr>
            </w:pPr>
            <w:r>
              <w:rPr>
                <w:b/>
                <w:bCs/>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trPr/>
        <w:tc>
          <w:tcPr>
            <w:cnfStyle w:val="000010010000"/>
            <w:tcW w:w="1696" w:type="dxa"/>
            <w:tcBorders>
              <w:top w:val="single" w:color="auto" w:sz="4" w:space="0"/>
              <w:bottom w:val="single" w:color="auto" w:sz="4" w:space="0"/>
              <w:right w:val="single" w:color="auto" w:sz="4" w:space="0"/>
            </w:tcBorders>
          </w:tcPr>
          <w:p w14:paraId="0000032F">
            <w:pPr>
              <w:ind w:firstLine="0"/>
              <w:jc w:val="center"/>
              <w:rPr>
                <w:b/>
                <w:bCs/>
                <w:sz w:val="20"/>
                <w:szCs w:val="20"/>
              </w:rPr>
            </w:pPr>
            <w:r>
              <w:rPr>
                <w:b/>
                <w:bCs/>
                <w:sz w:val="20"/>
                <w:szCs w:val="20"/>
              </w:rPr>
              <w:t>1</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330">
            <w:pPr>
              <w:ind w:firstLine="0"/>
              <w:jc w:val="center"/>
              <w:rPr>
                <w:b/>
                <w:bCs/>
                <w:sz w:val="20"/>
                <w:szCs w:val="20"/>
              </w:rPr>
            </w:pPr>
            <w:r>
              <w:rPr>
                <w:b/>
                <w:bCs/>
                <w:sz w:val="20"/>
                <w:szCs w:val="20"/>
              </w:rPr>
              <w:t>2</w:t>
            </w:r>
          </w:p>
        </w:tc>
        <w:tc>
          <w:tcPr>
            <w:cnfStyle w:val="000010010000"/>
            <w:tcW w:w="864" w:type="dxa"/>
            <w:tcBorders>
              <w:top w:val="single" w:color="auto" w:sz="4" w:space="0"/>
              <w:left w:val="single" w:color="auto" w:sz="4" w:space="0"/>
              <w:bottom w:val="single" w:color="auto" w:sz="4" w:space="0"/>
            </w:tcBorders>
          </w:tcPr>
          <w:p w14:paraId="00000331">
            <w:pPr>
              <w:ind w:firstLine="0"/>
              <w:jc w:val="center"/>
              <w:rPr>
                <w:b/>
                <w:bCs/>
                <w:sz w:val="20"/>
                <w:szCs w:val="20"/>
              </w:rPr>
            </w:pPr>
            <w:r>
              <w:rPr>
                <w:b/>
                <w:bCs/>
                <w:sz w:val="20"/>
                <w:szCs w:val="20"/>
              </w:rPr>
              <w:t>3</w:t>
            </w:r>
          </w:p>
        </w:tc>
        <w:tc>
          <w:tcPr>
            <w:cnfStyle w:val="000001010000"/>
            <w:tcW w:w="1418" w:type="dxa"/>
            <w:tcBorders>
              <w:top w:val="single" w:color="auto" w:sz="4" w:space="0"/>
              <w:left w:val="single" w:color="auto" w:sz="4" w:space="0"/>
              <w:bottom w:val="single" w:color="auto" w:sz="4" w:space="0"/>
            </w:tcBorders>
          </w:tcPr>
          <w:p w14:paraId="00000332">
            <w:pPr>
              <w:ind w:firstLine="0"/>
              <w:jc w:val="center"/>
              <w:rPr>
                <w:b/>
                <w:bCs/>
                <w:sz w:val="20"/>
                <w:szCs w:val="20"/>
              </w:rPr>
            </w:pPr>
            <w:r>
              <w:rPr>
                <w:b/>
                <w:bCs/>
                <w:sz w:val="20"/>
                <w:szCs w:val="20"/>
              </w:rPr>
              <w:t>4</w:t>
            </w:r>
          </w:p>
        </w:tc>
        <w:tc>
          <w:tcPr>
            <w:cnfStyle w:val="000010010000"/>
            <w:tcW w:w="1559" w:type="dxa"/>
            <w:tcBorders>
              <w:top w:val="single" w:color="auto" w:sz="4" w:space="0"/>
              <w:left w:val="single" w:color="auto" w:sz="4" w:space="0"/>
              <w:bottom w:val="single" w:color="auto" w:sz="4" w:space="0"/>
            </w:tcBorders>
          </w:tcPr>
          <w:p w14:paraId="00000333">
            <w:pPr>
              <w:ind w:firstLine="0"/>
              <w:jc w:val="center"/>
              <w:rPr>
                <w:b/>
                <w:bCs/>
                <w:sz w:val="20"/>
                <w:szCs w:val="20"/>
              </w:rPr>
            </w:pPr>
            <w:r>
              <w:rPr>
                <w:b/>
                <w:bCs/>
                <w:sz w:val="20"/>
                <w:szCs w:val="20"/>
              </w:rPr>
              <w:t>5</w:t>
            </w:r>
          </w:p>
        </w:tc>
        <w:tc>
          <w:tcPr>
            <w:cnfStyle w:val="000001010000"/>
            <w:tcW w:w="2122" w:type="dxa"/>
            <w:tcBorders>
              <w:top w:val="single" w:color="auto" w:sz="4" w:space="0"/>
              <w:left w:val="single" w:color="auto" w:sz="4" w:space="0"/>
              <w:bottom w:val="single" w:color="auto" w:sz="4" w:space="0"/>
            </w:tcBorders>
          </w:tcPr>
          <w:p w14:paraId="00000334">
            <w:pPr>
              <w:ind w:firstLine="0"/>
              <w:jc w:val="center"/>
              <w:rPr>
                <w:b/>
                <w:bCs/>
                <w:sz w:val="20"/>
                <w:szCs w:val="20"/>
              </w:rPr>
            </w:pPr>
            <w:r>
              <w:rPr>
                <w:b/>
                <w:bCs/>
                <w:sz w:val="20"/>
                <w:szCs w:val="20"/>
              </w:rPr>
              <w:t>6</w:t>
            </w:r>
          </w:p>
        </w:tc>
        <w:tc>
          <w:tcPr>
            <w:cnfStyle w:val="000010010000"/>
            <w:tcW w:w="1705" w:type="dxa"/>
            <w:tcBorders>
              <w:top w:val="single" w:color="auto" w:sz="4" w:space="0"/>
              <w:left w:val="single" w:color="auto" w:sz="4" w:space="0"/>
              <w:bottom w:val="single" w:color="auto" w:sz="4" w:space="0"/>
            </w:tcBorders>
          </w:tcPr>
          <w:p w14:paraId="00000335">
            <w:pPr>
              <w:rPr>
                <w:b/>
                <w:sz w:val="20"/>
                <w:szCs w:val="20"/>
              </w:rPr>
            </w:pPr>
            <w:r>
              <w:rPr>
                <w:b/>
                <w:bCs/>
                <w:sz w:val="20"/>
                <w:szCs w:val="20"/>
              </w:rPr>
              <w:t>7</w:t>
            </w:r>
          </w:p>
        </w:tc>
      </w:tr>
      <w:tr>
        <w:trPr/>
        <w:tc>
          <w:tcPr>
            <w:cnfStyle w:val="000010100000"/>
            <w:tcW w:w="1696" w:type="dxa"/>
            <w:tcBorders>
              <w:top w:val="single" w:color="auto" w:sz="4" w:space="0"/>
              <w:bottom w:val="single" w:color="auto" w:sz="4" w:space="0"/>
              <w:right w:val="single" w:color="auto" w:sz="4" w:space="0"/>
            </w:tcBorders>
          </w:tcPr>
          <w:p w14:paraId="00000336">
            <w:pPr>
              <w:pStyle w:val="Нормальный(таблица)"/>
              <w:ind w:left="-108" w:right="-108"/>
              <w:jc w:val="center"/>
              <w:rPr>
                <w:sz w:val="20"/>
                <w:szCs w:val="20"/>
              </w:rPr>
            </w:pPr>
            <w:r>
              <w:rPr>
                <w:sz w:val="20"/>
                <w:szCs w:val="20"/>
              </w:rPr>
              <w:t>Малоэтажная многоквартирная жилая застройка</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337">
            <w:pPr>
              <w:pStyle w:val="Нормальный(таблица)"/>
              <w:ind w:left="-108" w:right="-108"/>
              <w:jc w:val="center"/>
              <w:rPr>
                <w:sz w:val="20"/>
                <w:szCs w:val="20"/>
              </w:rPr>
            </w:pPr>
            <w:r>
              <w:rPr>
                <w:sz w:val="20"/>
                <w:szCs w:val="20"/>
              </w:rPr>
              <w:t xml:space="preserve">Размещение малоэтажных многоквартирных домов (многоквартирные дома высотой до 4 этажей, включая мансардный); обустройство спортивных и детских площадок, площадок для отдыха; размещение объектов обслуживания жилой застройки во встроенных, пристроенных и </w:t>
            </w:r>
            <w:r>
              <w:rPr>
                <w:sz w:val="20"/>
                <w:szCs w:val="20"/>
              </w:rPr>
              <w:t>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cnfStyle w:val="000010100000"/>
            <w:tcW w:w="864" w:type="dxa"/>
            <w:tcBorders>
              <w:top w:val="single" w:color="auto" w:sz="4" w:space="0"/>
              <w:left w:val="single" w:color="auto" w:sz="4" w:space="0"/>
              <w:bottom w:val="single" w:color="auto" w:sz="4" w:space="0"/>
            </w:tcBorders>
          </w:tcPr>
          <w:p w14:paraId="00000338">
            <w:pPr>
              <w:pStyle w:val="Центрированный(таблица)"/>
              <w:ind w:left="-108" w:right="-117"/>
              <w:rPr>
                <w:sz w:val="20"/>
                <w:szCs w:val="20"/>
              </w:rPr>
            </w:pPr>
            <w:r>
              <w:rPr>
                <w:color w:val="2d2d2d"/>
                <w:sz w:val="20"/>
                <w:szCs w:val="20"/>
              </w:rPr>
              <w:t>2.1.1</w:t>
            </w:r>
          </w:p>
        </w:tc>
        <w:tc>
          <w:tcPr>
            <w:cnfStyle w:val="000001100000"/>
            <w:tcW w:w="1418" w:type="dxa"/>
            <w:tcBorders>
              <w:top w:val="single" w:color="auto" w:sz="4" w:space="0"/>
              <w:left w:val="single" w:color="auto" w:sz="4" w:space="0"/>
              <w:bottom w:val="single" w:color="auto" w:sz="4" w:space="0"/>
            </w:tcBorders>
          </w:tcPr>
          <w:p w14:paraId="00000339">
            <w:pPr>
              <w:pStyle w:val="Центрированный(таблица)"/>
              <w:ind w:left="-108"/>
              <w:rPr>
                <w:color w:val="2d2d2d"/>
                <w:sz w:val="20"/>
                <w:szCs w:val="20"/>
              </w:rPr>
            </w:pPr>
            <w:r>
              <w:rPr>
                <w:color w:val="2d2d2d"/>
                <w:sz w:val="20"/>
                <w:szCs w:val="20"/>
              </w:rPr>
              <w:t xml:space="preserve">Минимальная площадь земельного участка на </w:t>
            </w:r>
            <w:r>
              <w:rPr>
                <w:color w:val="2d2d2d"/>
                <w:sz w:val="20"/>
                <w:szCs w:val="20"/>
              </w:rPr>
              <w:t>одну квартиру - 30 м² (без площади застройки);</w:t>
            </w:r>
          </w:p>
          <w:p w14:paraId="0000033A">
            <w:pPr>
              <w:pStyle w:val="Центрированный(таблица)"/>
              <w:ind w:left="-108"/>
              <w:rPr>
                <w:color w:val="2d2d2d"/>
                <w:sz w:val="20"/>
                <w:szCs w:val="20"/>
              </w:rPr>
            </w:pPr>
            <w:r>
              <w:rPr>
                <w:color w:val="2d2d2d"/>
                <w:sz w:val="20"/>
                <w:szCs w:val="20"/>
              </w:rPr>
              <w:t>Максимальная площадь земельного участка на одну квартиру 60 м² (без площади застройки)</w:t>
            </w:r>
          </w:p>
        </w:tc>
        <w:tc>
          <w:tcPr>
            <w:cnfStyle w:val="000010100000"/>
            <w:tcW w:w="1559" w:type="dxa"/>
            <w:tcBorders>
              <w:top w:val="single" w:color="auto" w:sz="4" w:space="0"/>
              <w:left w:val="single" w:color="auto" w:sz="4" w:space="0"/>
              <w:bottom w:val="single" w:color="auto" w:sz="4" w:space="0"/>
            </w:tcBorders>
          </w:tcPr>
          <w:p w14:paraId="0000033B">
            <w:pPr>
              <w:pStyle w:val="Центрированный(таблица)"/>
              <w:ind w:left="-94" w:right="-117"/>
              <w:rPr>
                <w:sz w:val="20"/>
                <w:szCs w:val="20"/>
              </w:rPr>
            </w:pPr>
            <w:r>
              <w:rPr>
                <w:sz w:val="20"/>
                <w:szCs w:val="20"/>
              </w:rPr>
              <w:t>Максимальное количество этажей – 4</w:t>
            </w:r>
          </w:p>
          <w:p w14:paraId="0000033C">
            <w:pPr>
              <w:ind w:left="-94" w:right="-117" w:firstLine="0"/>
              <w:jc w:val="center"/>
              <w:rPr>
                <w:sz w:val="20"/>
                <w:szCs w:val="20"/>
              </w:rPr>
            </w:pPr>
            <w:r>
              <w:rPr>
                <w:sz w:val="20"/>
                <w:szCs w:val="20"/>
              </w:rPr>
              <w:t xml:space="preserve">Максимальная </w:t>
            </w:r>
            <w:r>
              <w:rPr>
                <w:sz w:val="20"/>
                <w:szCs w:val="20"/>
              </w:rPr>
              <w:t>высота строений – 16 м.</w:t>
            </w:r>
          </w:p>
          <w:p w14:paraId="0000033D">
            <w:pPr>
              <w:pStyle w:val="Центрированный(таблица)"/>
              <w:ind w:left="-108" w:right="-117"/>
              <w:rPr>
                <w:color w:val="2d2d2d"/>
                <w:sz w:val="20"/>
                <w:szCs w:val="20"/>
              </w:rPr>
            </w:pPr>
          </w:p>
        </w:tc>
        <w:tc>
          <w:tcPr>
            <w:cnfStyle w:val="000001100000"/>
            <w:tcW w:w="2122" w:type="dxa"/>
            <w:tcBorders>
              <w:top w:val="single" w:color="auto" w:sz="4" w:space="0"/>
              <w:left w:val="single" w:color="auto" w:sz="4" w:space="0"/>
              <w:bottom w:val="single" w:color="auto" w:sz="4" w:space="0"/>
            </w:tcBorders>
          </w:tcPr>
          <w:p w14:paraId="0000033E">
            <w:pPr>
              <w:ind w:right="-112" w:firstLine="0"/>
              <w:jc w:val="center"/>
              <w:rPr/>
            </w:pPr>
            <w:r>
              <w:rPr>
                <w:sz w:val="20"/>
                <w:szCs w:val="20"/>
              </w:rPr>
              <w:t xml:space="preserve">Минимальные отступы зданий, строений, сооружений от границ земельного участка: 5 </w:t>
            </w:r>
            <w:r>
              <w:rPr>
                <w:sz w:val="20"/>
                <w:szCs w:val="20"/>
              </w:rPr>
              <w:t>м для строений, размещенных вдоль красных линий, улиц, проездов и дорог, и 3 м по другим сторонам земельного участка</w:t>
            </w:r>
          </w:p>
        </w:tc>
        <w:tc>
          <w:tcPr>
            <w:cnfStyle w:val="000010100000"/>
            <w:tcW w:w="1705" w:type="dxa"/>
            <w:tcBorders>
              <w:top w:val="single" w:color="auto" w:sz="4" w:space="0"/>
              <w:left w:val="single" w:color="auto" w:sz="4" w:space="0"/>
              <w:bottom w:val="single" w:color="auto" w:sz="4" w:space="0"/>
            </w:tcBorders>
          </w:tcPr>
          <w:p w14:paraId="0000033F">
            <w:pPr>
              <w:pStyle w:val="Центрированный(таблица)"/>
              <w:ind w:left="-108" w:right="-117"/>
              <w:rPr>
                <w:color w:val="2d2d2d"/>
                <w:sz w:val="20"/>
                <w:szCs w:val="20"/>
              </w:rPr>
            </w:pPr>
            <w:r>
              <w:rPr>
                <w:color w:val="2d2d2d"/>
                <w:sz w:val="20"/>
                <w:szCs w:val="20"/>
              </w:rPr>
              <w:t>40</w:t>
            </w:r>
          </w:p>
        </w:tc>
      </w:tr>
      <w:tr>
        <w:trPr/>
        <w:tc>
          <w:tcPr>
            <w:cnfStyle w:val="000010010000"/>
            <w:tcW w:w="1696" w:type="dxa"/>
            <w:tcBorders>
              <w:top w:val="single" w:color="auto" w:sz="4" w:space="0"/>
              <w:bottom w:val="single" w:color="auto" w:sz="4" w:space="0"/>
              <w:right w:val="single" w:color="auto" w:sz="4" w:space="0"/>
            </w:tcBorders>
          </w:tcPr>
          <w:p w14:paraId="00000340">
            <w:pPr>
              <w:ind w:firstLine="0"/>
              <w:jc w:val="center"/>
              <w:rPr>
                <w:bCs/>
                <w:sz w:val="20"/>
                <w:szCs w:val="20"/>
              </w:rPr>
            </w:pPr>
            <w:r>
              <w:rPr>
                <w:bCs/>
                <w:sz w:val="20"/>
                <w:szCs w:val="20"/>
              </w:rPr>
              <w:t>Обеспечение научной деятельности</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341">
            <w:pPr>
              <w:ind w:firstLine="0"/>
              <w:jc w:val="center"/>
              <w:rPr>
                <w:bCs/>
                <w:sz w:val="20"/>
                <w:szCs w:val="20"/>
              </w:rPr>
            </w:pPr>
            <w:r>
              <w:rPr>
                <w:bCs/>
                <w:sz w:val="20"/>
                <w:szCs w:val="20"/>
              </w:rPr>
              <w:t xml:space="preserve">Размещение зданий и сооружений для обеспечения научной деятельности. Содержание данного вида разрешенного использования включает в себя содержание видов разрешенного использования с </w:t>
            </w:r>
            <w:r>
              <w:fldChar w:fldCharType="begin"/>
            </w:r>
            <w:r>
              <w:instrText xml:space="preserve">HYPERLINK \l "Par306" </w:instrText>
            </w:r>
            <w:r>
              <w:fldChar w:fldCharType="separate"/>
            </w:r>
            <w:r>
              <w:rPr>
                <w:rStyle w:val="Hyperlink"/>
                <w:bCs/>
                <w:color w:val="auto"/>
                <w:sz w:val="20"/>
                <w:szCs w:val="20"/>
              </w:rPr>
              <w:t>кодами 3.9.1</w:t>
            </w:r>
            <w:r>
              <w:fldChar w:fldCharType="end"/>
            </w:r>
            <w:r>
              <w:rPr>
                <w:bCs/>
                <w:sz w:val="20"/>
                <w:szCs w:val="20"/>
              </w:rPr>
              <w:t xml:space="preserve"> - </w:t>
            </w:r>
            <w:r>
              <w:fldChar w:fldCharType="begin"/>
            </w:r>
            <w:r>
              <w:instrText xml:space="preserve">HYPERLINK \l "Par314" </w:instrText>
            </w:r>
            <w:r>
              <w:fldChar w:fldCharType="separate"/>
            </w:r>
            <w:r>
              <w:rPr>
                <w:rStyle w:val="Hyperlink"/>
                <w:bCs/>
                <w:color w:val="auto"/>
                <w:sz w:val="20"/>
                <w:szCs w:val="20"/>
              </w:rPr>
              <w:t>3.9.3</w:t>
            </w:r>
            <w:r>
              <w:fldChar w:fldCharType="end"/>
            </w:r>
          </w:p>
        </w:tc>
        <w:tc>
          <w:tcPr>
            <w:cnfStyle w:val="000010010000"/>
            <w:tcW w:w="864" w:type="dxa"/>
            <w:tcBorders>
              <w:top w:val="single" w:color="auto" w:sz="4" w:space="0"/>
              <w:left w:val="single" w:color="auto" w:sz="4" w:space="0"/>
              <w:bottom w:val="single" w:color="auto" w:sz="4" w:space="0"/>
            </w:tcBorders>
          </w:tcPr>
          <w:p w14:paraId="00000342">
            <w:pPr>
              <w:ind w:firstLine="0"/>
              <w:jc w:val="center"/>
              <w:rPr>
                <w:bCs/>
                <w:sz w:val="20"/>
                <w:szCs w:val="20"/>
              </w:rPr>
            </w:pPr>
            <w:r>
              <w:rPr>
                <w:bCs/>
                <w:sz w:val="20"/>
                <w:szCs w:val="20"/>
              </w:rPr>
              <w:t>3.9</w:t>
            </w:r>
          </w:p>
        </w:tc>
        <w:tc>
          <w:tcPr>
            <w:cnfStyle w:val="000001010000"/>
            <w:tcW w:w="1418" w:type="dxa"/>
            <w:tcBorders>
              <w:top w:val="single" w:color="auto" w:sz="4" w:space="0"/>
              <w:left w:val="single" w:color="auto" w:sz="4" w:space="0"/>
              <w:bottom w:val="single" w:color="auto" w:sz="4" w:space="0"/>
            </w:tcBorders>
          </w:tcPr>
          <w:p w14:paraId="00000343">
            <w:pPr>
              <w:ind w:firstLine="0"/>
              <w:jc w:val="center"/>
              <w:rPr>
                <w:bCs/>
                <w:sz w:val="20"/>
                <w:szCs w:val="20"/>
              </w:rPr>
            </w:pPr>
            <w:r>
              <w:rPr>
                <w:bCs/>
                <w:sz w:val="20"/>
                <w:szCs w:val="20"/>
              </w:rPr>
              <w:t>Минимальная площадь – 600 Максимальная площадь – 50000</w:t>
            </w:r>
          </w:p>
        </w:tc>
        <w:tc>
          <w:tcPr>
            <w:cnfStyle w:val="000010010000"/>
            <w:tcW w:w="1559" w:type="dxa"/>
            <w:tcBorders>
              <w:top w:val="single" w:color="auto" w:sz="4" w:space="0"/>
              <w:left w:val="single" w:color="auto" w:sz="4" w:space="0"/>
              <w:bottom w:val="single" w:color="auto" w:sz="4" w:space="0"/>
            </w:tcBorders>
          </w:tcPr>
          <w:p w14:paraId="00000344">
            <w:pPr>
              <w:widowControl w:val="off"/>
              <w:ind w:left="-94" w:right="-117" w:firstLine="0"/>
              <w:jc w:val="center"/>
              <w:rPr>
                <w:sz w:val="20"/>
                <w:szCs w:val="20"/>
              </w:rPr>
            </w:pPr>
            <w:r>
              <w:rPr>
                <w:sz w:val="20"/>
                <w:szCs w:val="20"/>
              </w:rPr>
              <w:t>Максимальное количество этажей -3</w:t>
            </w:r>
          </w:p>
          <w:p w14:paraId="00000345">
            <w:pPr>
              <w:ind w:firstLine="0"/>
              <w:jc w:val="center"/>
              <w:rPr>
                <w:bCs/>
                <w:sz w:val="20"/>
                <w:szCs w:val="20"/>
              </w:rPr>
            </w:pPr>
            <w:r>
              <w:rPr>
                <w:sz w:val="20"/>
                <w:szCs w:val="20"/>
              </w:rPr>
              <w:t>Максимальная высота строений – 12м</w:t>
            </w:r>
          </w:p>
        </w:tc>
        <w:tc>
          <w:tcPr>
            <w:cnfStyle w:val="000001010000"/>
            <w:tcW w:w="2122" w:type="dxa"/>
            <w:tcBorders>
              <w:top w:val="single" w:color="auto" w:sz="4" w:space="0"/>
              <w:left w:val="single" w:color="auto" w:sz="4" w:space="0"/>
              <w:bottom w:val="single" w:color="auto" w:sz="4" w:space="0"/>
            </w:tcBorders>
          </w:tcPr>
          <w:p w14:paraId="00000346">
            <w:pPr>
              <w:ind w:right="-112" w:firstLine="0"/>
              <w:jc w:val="center"/>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010000"/>
            <w:tcW w:w="1705" w:type="dxa"/>
            <w:tcBorders>
              <w:top w:val="single" w:color="auto" w:sz="4" w:space="0"/>
              <w:left w:val="single" w:color="auto" w:sz="4" w:space="0"/>
              <w:bottom w:val="single" w:color="auto" w:sz="4" w:space="0"/>
            </w:tcBorders>
          </w:tcPr>
          <w:p w14:paraId="00000347">
            <w:pPr>
              <w:rPr>
                <w:sz w:val="20"/>
                <w:szCs w:val="20"/>
              </w:rPr>
            </w:pPr>
            <w:r>
              <w:rPr>
                <w:bCs/>
                <w:sz w:val="20"/>
                <w:szCs w:val="20"/>
              </w:rPr>
              <w:t>80</w:t>
            </w:r>
          </w:p>
        </w:tc>
      </w:tr>
      <w:tr>
        <w:trPr/>
        <w:tc>
          <w:tcPr>
            <w:cnfStyle w:val="000010100000"/>
            <w:tcW w:w="1696" w:type="dxa"/>
            <w:tcBorders>
              <w:top w:val="single" w:color="auto" w:sz="4" w:space="0"/>
              <w:bottom w:val="single" w:color="auto" w:sz="4" w:space="0"/>
              <w:right w:val="single" w:color="auto" w:sz="4" w:space="0"/>
            </w:tcBorders>
          </w:tcPr>
          <w:p w14:paraId="00000348">
            <w:pPr>
              <w:ind w:firstLine="0"/>
              <w:jc w:val="center"/>
              <w:rPr>
                <w:bCs/>
                <w:sz w:val="20"/>
                <w:szCs w:val="20"/>
              </w:rPr>
            </w:pPr>
            <w:r>
              <w:rPr>
                <w:bCs/>
                <w:sz w:val="20"/>
                <w:szCs w:val="20"/>
              </w:rPr>
              <w:t>Ветеринарное обслуживание</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349">
            <w:pPr>
              <w:ind w:firstLine="0"/>
              <w:jc w:val="center"/>
              <w:rPr>
                <w:bCs/>
                <w:sz w:val="20"/>
                <w:szCs w:val="20"/>
              </w:rPr>
            </w:pPr>
            <w:r>
              <w:rPr>
                <w:bCs/>
                <w:sz w:val="20"/>
                <w:szCs w:val="20"/>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r>
              <w:fldChar w:fldCharType="begin"/>
            </w:r>
            <w:r>
              <w:instrText xml:space="preserve">HYPERLINK \l "Par320" </w:instrText>
            </w:r>
            <w:r>
              <w:fldChar w:fldCharType="separate"/>
            </w:r>
            <w:r>
              <w:rPr>
                <w:rStyle w:val="Hyperlink"/>
                <w:bCs/>
                <w:color w:val="auto"/>
                <w:sz w:val="20"/>
                <w:szCs w:val="20"/>
              </w:rPr>
              <w:t>кодами 3.10.1</w:t>
            </w:r>
            <w:r>
              <w:fldChar w:fldCharType="end"/>
            </w:r>
            <w:r>
              <w:rPr>
                <w:bCs/>
                <w:sz w:val="20"/>
                <w:szCs w:val="20"/>
              </w:rPr>
              <w:t xml:space="preserve"> - </w:t>
            </w:r>
            <w:r>
              <w:fldChar w:fldCharType="begin"/>
            </w:r>
            <w:r>
              <w:instrText xml:space="preserve">HYPERLINK \l "Par324" </w:instrText>
            </w:r>
            <w:r>
              <w:fldChar w:fldCharType="separate"/>
            </w:r>
            <w:r>
              <w:rPr>
                <w:rStyle w:val="Hyperlink"/>
                <w:bCs/>
                <w:color w:val="auto"/>
                <w:sz w:val="20"/>
                <w:szCs w:val="20"/>
              </w:rPr>
              <w:t>3.10.2</w:t>
            </w:r>
            <w:r>
              <w:fldChar w:fldCharType="end"/>
            </w:r>
          </w:p>
        </w:tc>
        <w:tc>
          <w:tcPr>
            <w:cnfStyle w:val="000010100000"/>
            <w:tcW w:w="864" w:type="dxa"/>
            <w:tcBorders>
              <w:top w:val="single" w:color="auto" w:sz="4" w:space="0"/>
              <w:left w:val="single" w:color="auto" w:sz="4" w:space="0"/>
              <w:bottom w:val="single" w:color="auto" w:sz="4" w:space="0"/>
            </w:tcBorders>
          </w:tcPr>
          <w:p w14:paraId="0000034A">
            <w:pPr>
              <w:ind w:firstLine="0"/>
              <w:jc w:val="center"/>
              <w:rPr>
                <w:bCs/>
                <w:sz w:val="20"/>
                <w:szCs w:val="20"/>
              </w:rPr>
            </w:pPr>
            <w:r>
              <w:rPr>
                <w:bCs/>
                <w:sz w:val="20"/>
                <w:szCs w:val="20"/>
              </w:rPr>
              <w:t>3.10</w:t>
            </w:r>
          </w:p>
        </w:tc>
        <w:tc>
          <w:tcPr>
            <w:cnfStyle w:val="000001100000"/>
            <w:tcW w:w="1418" w:type="dxa"/>
            <w:tcBorders>
              <w:top w:val="single" w:color="auto" w:sz="4" w:space="0"/>
              <w:left w:val="single" w:color="auto" w:sz="4" w:space="0"/>
              <w:bottom w:val="single" w:color="auto" w:sz="4" w:space="0"/>
            </w:tcBorders>
          </w:tcPr>
          <w:p w14:paraId="0000034B">
            <w:pPr>
              <w:ind w:firstLine="0"/>
              <w:jc w:val="center"/>
              <w:rPr>
                <w:bCs/>
                <w:sz w:val="20"/>
                <w:szCs w:val="20"/>
              </w:rPr>
            </w:pPr>
            <w:r>
              <w:rPr>
                <w:bCs/>
                <w:sz w:val="20"/>
                <w:szCs w:val="20"/>
              </w:rPr>
              <w:t>Минимальная площадь – 600</w:t>
            </w:r>
          </w:p>
          <w:p w14:paraId="0000034C">
            <w:pPr>
              <w:ind w:firstLine="0"/>
              <w:jc w:val="center"/>
              <w:rPr>
                <w:bCs/>
                <w:sz w:val="20"/>
                <w:szCs w:val="20"/>
              </w:rPr>
            </w:pPr>
            <w:r>
              <w:rPr>
                <w:bCs/>
                <w:sz w:val="20"/>
                <w:szCs w:val="20"/>
              </w:rPr>
              <w:t>Максимальная площадь – 20000</w:t>
            </w:r>
          </w:p>
        </w:tc>
        <w:tc>
          <w:tcPr>
            <w:cnfStyle w:val="000010100000"/>
            <w:tcW w:w="1559" w:type="dxa"/>
            <w:tcBorders>
              <w:top w:val="single" w:color="auto" w:sz="4" w:space="0"/>
              <w:left w:val="single" w:color="auto" w:sz="4" w:space="0"/>
              <w:bottom w:val="single" w:color="auto" w:sz="4" w:space="0"/>
            </w:tcBorders>
          </w:tcPr>
          <w:p w14:paraId="0000034D">
            <w:pPr>
              <w:ind w:firstLine="0"/>
              <w:jc w:val="center"/>
              <w:rPr>
                <w:bCs/>
                <w:sz w:val="20"/>
                <w:szCs w:val="20"/>
              </w:rPr>
            </w:pPr>
            <w:r>
              <w:rPr>
                <w:bCs/>
                <w:sz w:val="20"/>
                <w:szCs w:val="20"/>
              </w:rPr>
              <w:t>Максимальное количество этажей - 3</w:t>
            </w:r>
          </w:p>
          <w:p w14:paraId="0000034E">
            <w:pPr>
              <w:ind w:firstLine="0"/>
              <w:jc w:val="center"/>
              <w:rPr>
                <w:bCs/>
                <w:sz w:val="20"/>
                <w:szCs w:val="20"/>
              </w:rPr>
            </w:pPr>
          </w:p>
        </w:tc>
        <w:tc>
          <w:tcPr>
            <w:cnfStyle w:val="000001100000"/>
            <w:tcW w:w="2122" w:type="dxa"/>
            <w:tcBorders>
              <w:top w:val="single" w:color="auto" w:sz="4" w:space="0"/>
              <w:left w:val="single" w:color="auto" w:sz="4" w:space="0"/>
              <w:bottom w:val="single" w:color="auto" w:sz="4" w:space="0"/>
            </w:tcBorders>
          </w:tcPr>
          <w:p w14:paraId="0000034F">
            <w:pPr>
              <w:ind w:right="-112" w:firstLine="0"/>
              <w:jc w:val="center"/>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100000"/>
            <w:tcW w:w="1705" w:type="dxa"/>
            <w:tcBorders>
              <w:top w:val="single" w:color="auto" w:sz="4" w:space="0"/>
              <w:left w:val="single" w:color="auto" w:sz="4" w:space="0"/>
              <w:bottom w:val="single" w:color="auto" w:sz="4" w:space="0"/>
            </w:tcBorders>
          </w:tcPr>
          <w:p w14:paraId="00000350">
            <w:pPr>
              <w:rPr>
                <w:sz w:val="20"/>
                <w:szCs w:val="20"/>
              </w:rPr>
            </w:pPr>
            <w:r>
              <w:rPr>
                <w:bCs/>
                <w:sz w:val="20"/>
                <w:szCs w:val="20"/>
              </w:rPr>
              <w:t>80</w:t>
            </w:r>
          </w:p>
        </w:tc>
      </w:tr>
      <w:tr>
        <w:trPr/>
        <w:tc>
          <w:tcPr>
            <w:cnfStyle w:val="000010010000"/>
            <w:tcW w:w="1696" w:type="dxa"/>
            <w:tcBorders>
              <w:top w:val="single" w:color="auto" w:sz="4" w:space="0"/>
              <w:bottom w:val="single" w:color="auto" w:sz="4" w:space="0"/>
              <w:right w:val="single" w:color="auto" w:sz="4" w:space="0"/>
            </w:tcBorders>
          </w:tcPr>
          <w:p w14:paraId="00000351">
            <w:pPr>
              <w:pStyle w:val="Нормальный(таблица)"/>
              <w:ind w:right="-108"/>
              <w:jc w:val="center"/>
              <w:rPr>
                <w:sz w:val="20"/>
                <w:szCs w:val="20"/>
              </w:rPr>
            </w:pPr>
            <w:r>
              <w:rPr>
                <w:sz w:val="20"/>
                <w:szCs w:val="20"/>
              </w:rPr>
              <w:t>Объекты дорожного сервиса</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352">
            <w:pPr>
              <w:pStyle w:val="Нормальный(таблица)"/>
              <w:ind w:left="-108" w:right="-108"/>
              <w:jc w:val="center"/>
              <w:rPr>
                <w:sz w:val="20"/>
                <w:szCs w:val="20"/>
              </w:rPr>
            </w:pPr>
            <w:r>
              <w:rPr>
                <w:sz w:val="20"/>
                <w:szCs w:val="20"/>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w:t>
            </w:r>
            <w:r>
              <w:rPr>
                <w:sz w:val="20"/>
                <w:szCs w:val="20"/>
              </w:rPr>
              <w:br w:type="textWrapping"/>
            </w:r>
            <w:r>
              <w:rPr>
                <w:sz w:val="20"/>
                <w:szCs w:val="20"/>
              </w:rPr>
              <w:t>с кодами 4.9.1.1-4.9.1.4</w:t>
            </w:r>
          </w:p>
          <w:p w14:paraId="00000353"/>
        </w:tc>
        <w:tc>
          <w:tcPr>
            <w:cnfStyle w:val="000010010000"/>
            <w:tcW w:w="864" w:type="dxa"/>
            <w:tcBorders>
              <w:top w:val="single" w:color="auto" w:sz="4" w:space="0"/>
              <w:left w:val="single" w:color="auto" w:sz="4" w:space="0"/>
              <w:bottom w:val="single" w:color="auto" w:sz="4" w:space="0"/>
            </w:tcBorders>
          </w:tcPr>
          <w:p w14:paraId="00000354">
            <w:pPr>
              <w:pStyle w:val="Центрированный(таблица)"/>
              <w:rPr>
                <w:sz w:val="20"/>
                <w:szCs w:val="20"/>
              </w:rPr>
            </w:pPr>
            <w:r>
              <w:rPr>
                <w:sz w:val="20"/>
                <w:szCs w:val="20"/>
              </w:rPr>
              <w:t>4.9.1</w:t>
            </w:r>
          </w:p>
        </w:tc>
        <w:tc>
          <w:tcPr>
            <w:cnfStyle w:val="000001010000"/>
            <w:tcW w:w="1418" w:type="dxa"/>
            <w:tcBorders>
              <w:top w:val="single" w:color="auto" w:sz="4" w:space="0"/>
              <w:left w:val="single" w:color="auto" w:sz="4" w:space="0"/>
              <w:bottom w:val="single" w:color="auto" w:sz="4" w:space="0"/>
            </w:tcBorders>
          </w:tcPr>
          <w:p w14:paraId="00000355">
            <w:pPr>
              <w:pStyle w:val="Центрированный(таблица)"/>
              <w:ind w:left="-94" w:right="31"/>
              <w:rPr>
                <w:sz w:val="20"/>
                <w:szCs w:val="20"/>
              </w:rPr>
            </w:pPr>
            <w:r>
              <w:rPr>
                <w:sz w:val="20"/>
                <w:szCs w:val="20"/>
              </w:rPr>
              <w:t>Минимальная площадь – 600</w:t>
            </w:r>
          </w:p>
          <w:p w14:paraId="00000356">
            <w:pPr>
              <w:pStyle w:val="Центрированный(таблица)"/>
              <w:ind w:left="-108" w:right="31"/>
              <w:rPr>
                <w:sz w:val="20"/>
                <w:szCs w:val="20"/>
              </w:rPr>
            </w:pPr>
            <w:r>
              <w:rPr>
                <w:sz w:val="20"/>
                <w:szCs w:val="20"/>
              </w:rPr>
              <w:t>Максимальная площадь – 20000</w:t>
            </w:r>
          </w:p>
        </w:tc>
        <w:tc>
          <w:tcPr>
            <w:cnfStyle w:val="000010010000"/>
            <w:tcW w:w="1559" w:type="dxa"/>
            <w:tcBorders>
              <w:top w:val="single" w:color="auto" w:sz="4" w:space="0"/>
              <w:left w:val="single" w:color="auto" w:sz="4" w:space="0"/>
              <w:bottom w:val="single" w:color="auto" w:sz="4" w:space="0"/>
            </w:tcBorders>
          </w:tcPr>
          <w:p w14:paraId="00000357">
            <w:pPr>
              <w:widowControl w:val="off"/>
              <w:ind w:left="-94" w:right="-117" w:firstLine="0"/>
              <w:jc w:val="center"/>
              <w:rPr>
                <w:sz w:val="20"/>
                <w:szCs w:val="20"/>
              </w:rPr>
            </w:pPr>
            <w:r>
              <w:rPr>
                <w:sz w:val="20"/>
                <w:szCs w:val="20"/>
              </w:rPr>
              <w:t>Максимальное количество этажей -2</w:t>
            </w:r>
          </w:p>
          <w:p w14:paraId="00000358">
            <w:pPr>
              <w:pStyle w:val="Центрированный(таблица)"/>
              <w:ind w:left="-108" w:right="-117"/>
              <w:rPr>
                <w:sz w:val="20"/>
                <w:szCs w:val="20"/>
              </w:rPr>
            </w:pPr>
            <w:r>
              <w:rPr>
                <w:sz w:val="20"/>
                <w:szCs w:val="20"/>
              </w:rPr>
              <w:t>Максимальная высота строений – 7м</w:t>
            </w:r>
            <w:r>
              <w:rPr>
                <w:bCs/>
                <w:sz w:val="20"/>
                <w:szCs w:val="20"/>
              </w:rPr>
              <w:t xml:space="preserve"> </w:t>
            </w:r>
          </w:p>
        </w:tc>
        <w:tc>
          <w:tcPr>
            <w:cnfStyle w:val="000001010000"/>
            <w:tcW w:w="2122" w:type="dxa"/>
            <w:tcBorders>
              <w:top w:val="single" w:color="auto" w:sz="4" w:space="0"/>
              <w:left w:val="single" w:color="auto" w:sz="4" w:space="0"/>
              <w:bottom w:val="single" w:color="auto" w:sz="4" w:space="0"/>
            </w:tcBorders>
          </w:tcPr>
          <w:p w14:paraId="00000359">
            <w:pPr>
              <w:pStyle w:val="Центрированный(таблица)"/>
              <w:ind w:left="-108" w:right="-117"/>
              <w:rPr>
                <w:sz w:val="20"/>
                <w:szCs w:val="20"/>
              </w:rPr>
            </w:pPr>
            <w:r>
              <w:rPr>
                <w:sz w:val="20"/>
                <w:szCs w:val="20"/>
              </w:rPr>
              <w:t xml:space="preserve">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w:t>
            </w:r>
            <w:r>
              <w:rPr>
                <w:sz w:val="20"/>
                <w:szCs w:val="20"/>
              </w:rPr>
              <w:t>сторонам земельного участка</w:t>
            </w:r>
            <w:r>
              <w:rPr>
                <w:sz w:val="20"/>
                <w:szCs w:val="20"/>
              </w:rPr>
              <w:t xml:space="preserve"> </w:t>
            </w:r>
          </w:p>
        </w:tc>
        <w:tc>
          <w:tcPr>
            <w:cnfStyle w:val="000010010000"/>
            <w:tcW w:w="1705" w:type="dxa"/>
            <w:tcBorders>
              <w:top w:val="single" w:color="auto" w:sz="4" w:space="0"/>
              <w:left w:val="single" w:color="auto" w:sz="4" w:space="0"/>
              <w:bottom w:val="single" w:color="auto" w:sz="4" w:space="0"/>
            </w:tcBorders>
          </w:tcPr>
          <w:p w14:paraId="0000035A">
            <w:pPr>
              <w:pStyle w:val="Центрированный(таблица)"/>
              <w:ind w:left="-108" w:right="-117"/>
              <w:rPr>
                <w:sz w:val="20"/>
                <w:szCs w:val="20"/>
              </w:rPr>
            </w:pPr>
            <w:r>
              <w:rPr>
                <w:sz w:val="20"/>
                <w:szCs w:val="20"/>
              </w:rPr>
              <w:t>60</w:t>
            </w:r>
          </w:p>
        </w:tc>
      </w:tr>
      <w:tr>
        <w:trPr>
          <w:trHeight w:val="609"/>
        </w:trPr>
        <w:tc>
          <w:tcPr>
            <w:cnfStyle w:val="000010100000"/>
            <w:tcW w:w="1696" w:type="dxa"/>
            <w:vMerge w:val="restart"/>
            <w:tcBorders>
              <w:top w:val="single" w:color="auto" w:sz="4" w:space="0"/>
              <w:right w:val="single" w:color="auto" w:sz="4" w:space="0"/>
            </w:tcBorders>
          </w:tcPr>
          <w:p w14:paraId="0000035B">
            <w:pPr>
              <w:ind w:firstLine="0"/>
              <w:jc w:val="center"/>
              <w:rPr>
                <w:b/>
                <w:bCs/>
                <w:sz w:val="20"/>
                <w:szCs w:val="20"/>
              </w:rPr>
            </w:pPr>
            <w:r>
              <w:rPr>
                <w:b/>
                <w:bCs/>
                <w:sz w:val="20"/>
                <w:szCs w:val="20"/>
              </w:rPr>
              <w:t>Вспомогательные виды разрешенного использования земельного участка*</w:t>
            </w:r>
          </w:p>
        </w:tc>
        <w:tc>
          <w:tcPr>
            <w:cnfStyle w:val="000001100000"/>
            <w:tcW w:w="6087" w:type="dxa"/>
            <w:vMerge w:val="restart"/>
            <w:tcBorders>
              <w:top w:val="single" w:color="auto" w:sz="4" w:space="0"/>
              <w:left w:val="single" w:color="auto" w:sz="4" w:space="0"/>
              <w:right w:val="single" w:color="auto" w:sz="4" w:space="0"/>
            </w:tcBorders>
          </w:tcPr>
          <w:p w14:paraId="0000035C">
            <w:pPr>
              <w:ind w:firstLine="0"/>
              <w:jc w:val="center"/>
              <w:rPr>
                <w:b/>
                <w:bCs/>
                <w:sz w:val="20"/>
                <w:szCs w:val="20"/>
              </w:rPr>
            </w:pPr>
            <w:r>
              <w:rPr>
                <w:b/>
                <w:bCs/>
                <w:sz w:val="20"/>
                <w:szCs w:val="20"/>
              </w:rPr>
              <w:t>Описание вспомогательного вида разрешенного использования земельного участка**</w:t>
            </w:r>
          </w:p>
        </w:tc>
        <w:tc>
          <w:tcPr>
            <w:cnfStyle w:val="000010100000"/>
            <w:tcW w:w="864" w:type="dxa"/>
            <w:vMerge w:val="restart"/>
            <w:tcBorders>
              <w:top w:val="single" w:color="auto" w:sz="4" w:space="0"/>
              <w:left w:val="single" w:color="auto" w:sz="4" w:space="0"/>
            </w:tcBorders>
            <w:textDirection w:val="btLr"/>
            <w:vAlign w:val="center"/>
          </w:tcPr>
          <w:p w14:paraId="0000035D">
            <w:pPr>
              <w:ind w:left="113" w:right="113" w:firstLine="0"/>
              <w:jc w:val="center"/>
              <w:rPr>
                <w:b/>
                <w:bCs/>
                <w:sz w:val="20"/>
                <w:szCs w:val="20"/>
              </w:rPr>
            </w:pPr>
            <w:r>
              <w:rPr>
                <w:b/>
                <w:bCs/>
                <w:sz w:val="20"/>
                <w:szCs w:val="20"/>
              </w:rPr>
              <w:t>Код (числовое обозначение) вспомогательного вида разрешенного использования земельного участка***</w:t>
            </w:r>
          </w:p>
        </w:tc>
        <w:tc>
          <w:tcPr>
            <w:cnfStyle w:val="000001100000"/>
            <w:tcW w:w="6804" w:type="dxa"/>
            <w:gridSpan w:val="4"/>
            <w:tcBorders>
              <w:top w:val="single" w:color="auto" w:sz="4" w:space="0"/>
              <w:left w:val="single" w:color="auto" w:sz="4" w:space="0"/>
              <w:bottom w:val="single" w:color="auto" w:sz="4" w:space="0"/>
            </w:tcBorders>
          </w:tcPr>
          <w:p w14:paraId="0000035E">
            <w:pPr>
              <w:ind w:firstLine="0"/>
              <w:jc w:val="center"/>
              <w:rPr>
                <w:b/>
                <w:bCs/>
                <w:sz w:val="20"/>
                <w:szCs w:val="20"/>
              </w:rPr>
            </w:pPr>
            <w:r>
              <w:rPr>
                <w:b/>
                <w:bCs/>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trHeight w:val="987"/>
        </w:trPr>
        <w:tc>
          <w:tcPr>
            <w:cnfStyle w:val="000010010000"/>
            <w:tcW w:w="1696" w:type="dxa"/>
            <w:vMerge w:val="continue"/>
            <w:tcBorders>
              <w:bottom w:val="single" w:color="auto" w:sz="4" w:space="0"/>
              <w:right w:val="single" w:color="auto" w:sz="4" w:space="0"/>
            </w:tcBorders>
          </w:tcPr>
          <w:p w14:paraId="0000035F">
            <w:pPr>
              <w:ind w:firstLine="0"/>
              <w:jc w:val="center"/>
              <w:rPr>
                <w:b/>
                <w:bCs/>
                <w:sz w:val="20"/>
                <w:szCs w:val="20"/>
              </w:rPr>
            </w:pPr>
          </w:p>
        </w:tc>
        <w:tc>
          <w:tcPr>
            <w:cnfStyle w:val="000001010000"/>
            <w:tcW w:w="6087" w:type="dxa"/>
            <w:vMerge w:val="continue"/>
            <w:tcBorders>
              <w:left w:val="single" w:color="auto" w:sz="4" w:space="0"/>
              <w:bottom w:val="single" w:color="auto" w:sz="4" w:space="0"/>
              <w:right w:val="single" w:color="auto" w:sz="4" w:space="0"/>
            </w:tcBorders>
          </w:tcPr>
          <w:p w14:paraId="00000360">
            <w:pPr>
              <w:ind w:firstLine="0"/>
              <w:jc w:val="center"/>
              <w:rPr>
                <w:b/>
                <w:bCs/>
                <w:sz w:val="20"/>
                <w:szCs w:val="20"/>
              </w:rPr>
            </w:pPr>
          </w:p>
        </w:tc>
        <w:tc>
          <w:tcPr>
            <w:cnfStyle w:val="000010010000"/>
            <w:tcW w:w="864" w:type="dxa"/>
            <w:vMerge w:val="continue"/>
            <w:tcBorders>
              <w:left w:val="single" w:color="auto" w:sz="4" w:space="0"/>
              <w:bottom w:val="single" w:color="auto" w:sz="4" w:space="0"/>
            </w:tcBorders>
          </w:tcPr>
          <w:p w14:paraId="00000361">
            <w:pPr>
              <w:ind w:firstLine="0"/>
              <w:jc w:val="center"/>
              <w:rPr>
                <w:b/>
                <w:bCs/>
                <w:sz w:val="20"/>
                <w:szCs w:val="20"/>
              </w:rPr>
            </w:pPr>
          </w:p>
        </w:tc>
        <w:tc>
          <w:tcPr>
            <w:cnfStyle w:val="000001010000"/>
            <w:tcW w:w="1418" w:type="dxa"/>
            <w:tcBorders>
              <w:top w:val="single" w:color="auto" w:sz="4" w:space="0"/>
              <w:left w:val="single" w:color="auto" w:sz="4" w:space="0"/>
              <w:bottom w:val="single" w:color="auto" w:sz="4" w:space="0"/>
            </w:tcBorders>
          </w:tcPr>
          <w:p w14:paraId="00000362">
            <w:pPr>
              <w:ind w:firstLine="0"/>
              <w:jc w:val="center"/>
              <w:rPr>
                <w:b/>
                <w:bCs/>
                <w:sz w:val="20"/>
                <w:szCs w:val="20"/>
              </w:rPr>
            </w:pPr>
            <w:r>
              <w:rPr>
                <w:b/>
                <w:bCs/>
                <w:sz w:val="20"/>
                <w:szCs w:val="20"/>
              </w:rPr>
              <w:t>Предель-ные (минимальные и (или) максимальные) размеры земельных участков, кв.м</w:t>
            </w:r>
          </w:p>
        </w:tc>
        <w:tc>
          <w:tcPr>
            <w:cnfStyle w:val="000010010000"/>
            <w:tcW w:w="1559" w:type="dxa"/>
            <w:tcBorders>
              <w:top w:val="single" w:color="auto" w:sz="4" w:space="0"/>
              <w:left w:val="single" w:color="auto" w:sz="4" w:space="0"/>
              <w:bottom w:val="single" w:color="auto" w:sz="4" w:space="0"/>
            </w:tcBorders>
          </w:tcPr>
          <w:p w14:paraId="00000363">
            <w:pPr>
              <w:ind w:firstLine="0"/>
              <w:jc w:val="center"/>
              <w:rPr>
                <w:b/>
                <w:bCs/>
                <w:sz w:val="20"/>
                <w:szCs w:val="20"/>
              </w:rPr>
            </w:pPr>
            <w:r>
              <w:rPr>
                <w:b/>
                <w:bCs/>
                <w:sz w:val="20"/>
                <w:szCs w:val="20"/>
              </w:rPr>
              <w:t>Предельное количество этажей или предельная высота зданий, строений, сооружений</w:t>
            </w:r>
          </w:p>
        </w:tc>
        <w:tc>
          <w:tcPr>
            <w:cnfStyle w:val="000001010000"/>
            <w:tcW w:w="2122" w:type="dxa"/>
            <w:tcBorders>
              <w:top w:val="single" w:color="auto" w:sz="4" w:space="0"/>
              <w:left w:val="single" w:color="auto" w:sz="4" w:space="0"/>
              <w:bottom w:val="single" w:color="auto" w:sz="4" w:space="0"/>
            </w:tcBorders>
          </w:tcPr>
          <w:p w14:paraId="00000364">
            <w:pPr>
              <w:ind w:firstLine="0"/>
              <w:jc w:val="center"/>
              <w:rPr>
                <w:b/>
                <w:bCs/>
                <w:sz w:val="20"/>
                <w:szCs w:val="20"/>
              </w:rPr>
            </w:pPr>
            <w:r>
              <w:rPr>
                <w:b/>
                <w:bCs/>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cnfStyle w:val="000010010000"/>
            <w:tcW w:w="1705" w:type="dxa"/>
            <w:tcBorders>
              <w:top w:val="single" w:color="auto" w:sz="4" w:space="0"/>
              <w:left w:val="single" w:color="auto" w:sz="4" w:space="0"/>
              <w:bottom w:val="single" w:color="auto" w:sz="4" w:space="0"/>
            </w:tcBorders>
          </w:tcPr>
          <w:p w14:paraId="00000365">
            <w:pPr>
              <w:ind w:firstLine="0"/>
              <w:jc w:val="center"/>
              <w:rPr>
                <w:b/>
                <w:bCs/>
                <w:sz w:val="20"/>
                <w:szCs w:val="20"/>
              </w:rPr>
            </w:pPr>
            <w:r>
              <w:rPr>
                <w:b/>
                <w:bCs/>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trPr/>
        <w:tc>
          <w:tcPr>
            <w:cnfStyle w:val="000010100000"/>
            <w:tcW w:w="1696" w:type="dxa"/>
            <w:tcBorders>
              <w:top w:val="single" w:color="auto" w:sz="4" w:space="0"/>
              <w:bottom w:val="single" w:color="auto" w:sz="4" w:space="0"/>
              <w:right w:val="single" w:color="auto" w:sz="4" w:space="0"/>
            </w:tcBorders>
          </w:tcPr>
          <w:p w14:paraId="00000366">
            <w:pPr>
              <w:ind w:firstLine="0"/>
              <w:jc w:val="center"/>
              <w:rPr>
                <w:b/>
                <w:bCs/>
                <w:sz w:val="20"/>
                <w:szCs w:val="20"/>
              </w:rPr>
            </w:pPr>
            <w:r>
              <w:rPr>
                <w:b/>
                <w:bCs/>
                <w:sz w:val="20"/>
                <w:szCs w:val="20"/>
              </w:rPr>
              <w:t>1</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367">
            <w:pPr>
              <w:ind w:firstLine="0"/>
              <w:jc w:val="center"/>
              <w:rPr>
                <w:b/>
                <w:bCs/>
                <w:sz w:val="20"/>
                <w:szCs w:val="20"/>
              </w:rPr>
            </w:pPr>
            <w:r>
              <w:rPr>
                <w:b/>
                <w:bCs/>
                <w:sz w:val="20"/>
                <w:szCs w:val="20"/>
              </w:rPr>
              <w:t>2</w:t>
            </w:r>
          </w:p>
        </w:tc>
        <w:tc>
          <w:tcPr>
            <w:cnfStyle w:val="000010100000"/>
            <w:tcW w:w="864" w:type="dxa"/>
            <w:tcBorders>
              <w:top w:val="single" w:color="auto" w:sz="4" w:space="0"/>
              <w:left w:val="single" w:color="auto" w:sz="4" w:space="0"/>
              <w:bottom w:val="single" w:color="auto" w:sz="4" w:space="0"/>
            </w:tcBorders>
          </w:tcPr>
          <w:p w14:paraId="00000368">
            <w:pPr>
              <w:ind w:firstLine="0"/>
              <w:jc w:val="center"/>
              <w:rPr>
                <w:b/>
                <w:bCs/>
                <w:sz w:val="20"/>
                <w:szCs w:val="20"/>
              </w:rPr>
            </w:pPr>
            <w:r>
              <w:rPr>
                <w:b/>
                <w:bCs/>
                <w:sz w:val="20"/>
                <w:szCs w:val="20"/>
              </w:rPr>
              <w:t>3</w:t>
            </w:r>
          </w:p>
        </w:tc>
        <w:tc>
          <w:tcPr>
            <w:cnfStyle w:val="000001100000"/>
            <w:tcW w:w="1418" w:type="dxa"/>
            <w:tcBorders>
              <w:top w:val="single" w:color="auto" w:sz="4" w:space="0"/>
              <w:left w:val="single" w:color="auto" w:sz="4" w:space="0"/>
              <w:bottom w:val="single" w:color="auto" w:sz="4" w:space="0"/>
            </w:tcBorders>
          </w:tcPr>
          <w:p w14:paraId="00000369">
            <w:pPr>
              <w:ind w:firstLine="0"/>
              <w:jc w:val="center"/>
              <w:rPr>
                <w:b/>
                <w:bCs/>
                <w:sz w:val="20"/>
                <w:szCs w:val="20"/>
              </w:rPr>
            </w:pPr>
            <w:r>
              <w:rPr>
                <w:b/>
                <w:bCs/>
                <w:sz w:val="20"/>
                <w:szCs w:val="20"/>
              </w:rPr>
              <w:t>4</w:t>
            </w:r>
          </w:p>
        </w:tc>
        <w:tc>
          <w:tcPr>
            <w:cnfStyle w:val="000010100000"/>
            <w:tcW w:w="1559" w:type="dxa"/>
            <w:tcBorders>
              <w:top w:val="single" w:color="auto" w:sz="4" w:space="0"/>
              <w:left w:val="single" w:color="auto" w:sz="4" w:space="0"/>
              <w:bottom w:val="single" w:color="auto" w:sz="4" w:space="0"/>
            </w:tcBorders>
          </w:tcPr>
          <w:p w14:paraId="0000036A">
            <w:pPr>
              <w:ind w:firstLine="0"/>
              <w:jc w:val="center"/>
              <w:rPr>
                <w:b/>
                <w:bCs/>
                <w:sz w:val="20"/>
                <w:szCs w:val="20"/>
              </w:rPr>
            </w:pPr>
            <w:r>
              <w:rPr>
                <w:b/>
                <w:bCs/>
                <w:sz w:val="20"/>
                <w:szCs w:val="20"/>
              </w:rPr>
              <w:t>5</w:t>
            </w:r>
          </w:p>
        </w:tc>
        <w:tc>
          <w:tcPr>
            <w:cnfStyle w:val="000001100000"/>
            <w:tcW w:w="2122" w:type="dxa"/>
            <w:tcBorders>
              <w:top w:val="single" w:color="auto" w:sz="4" w:space="0"/>
              <w:left w:val="single" w:color="auto" w:sz="4" w:space="0"/>
              <w:bottom w:val="single" w:color="auto" w:sz="4" w:space="0"/>
            </w:tcBorders>
          </w:tcPr>
          <w:p w14:paraId="0000036B">
            <w:pPr>
              <w:ind w:firstLine="0"/>
              <w:jc w:val="center"/>
              <w:rPr>
                <w:b/>
                <w:bCs/>
                <w:sz w:val="20"/>
                <w:szCs w:val="20"/>
              </w:rPr>
            </w:pPr>
            <w:r>
              <w:rPr>
                <w:b/>
                <w:bCs/>
                <w:sz w:val="20"/>
                <w:szCs w:val="20"/>
              </w:rPr>
              <w:t>6</w:t>
            </w:r>
          </w:p>
        </w:tc>
        <w:tc>
          <w:tcPr>
            <w:cnfStyle w:val="000010100000"/>
            <w:tcW w:w="1705" w:type="dxa"/>
            <w:tcBorders>
              <w:top w:val="single" w:color="auto" w:sz="4" w:space="0"/>
              <w:left w:val="single" w:color="auto" w:sz="4" w:space="0"/>
              <w:bottom w:val="single" w:color="auto" w:sz="4" w:space="0"/>
            </w:tcBorders>
          </w:tcPr>
          <w:p w14:paraId="0000036C">
            <w:pPr>
              <w:ind w:firstLine="0"/>
              <w:jc w:val="center"/>
              <w:rPr>
                <w:b/>
                <w:bCs/>
                <w:sz w:val="20"/>
                <w:szCs w:val="20"/>
              </w:rPr>
            </w:pPr>
            <w:r>
              <w:rPr>
                <w:b/>
                <w:bCs/>
                <w:sz w:val="20"/>
                <w:szCs w:val="20"/>
              </w:rPr>
              <w:t>7</w:t>
            </w:r>
          </w:p>
        </w:tc>
      </w:tr>
      <w:tr>
        <w:trPr/>
        <w:tc>
          <w:tcPr>
            <w:cnfStyle w:val="000010010000"/>
            <w:tcW w:w="1696" w:type="dxa"/>
            <w:tcBorders>
              <w:top w:val="single" w:color="auto" w:sz="4" w:space="0"/>
              <w:left w:val="single" w:color="auto" w:sz="4" w:space="0"/>
              <w:right w:val="single" w:color="auto" w:sz="4" w:space="0"/>
            </w:tcBorders>
          </w:tcPr>
          <w:p w14:paraId="0000036D">
            <w:pPr>
              <w:widowControl w:val="off"/>
              <w:ind w:left="-108" w:right="-113" w:firstLine="0"/>
              <w:jc w:val="center"/>
              <w:rPr>
                <w:rFonts w:eastAsiaTheme="minorEastAsia"/>
                <w:sz w:val="20"/>
              </w:rPr>
            </w:pPr>
            <w:r>
              <w:rPr>
                <w:rFonts w:eastAsiaTheme="minorEastAsia"/>
                <w:sz w:val="20"/>
              </w:rPr>
              <w:t>Служебные гаражи</w:t>
            </w:r>
          </w:p>
        </w:tc>
        <w:tc>
          <w:tcPr>
            <w:cnfStyle w:val="000001010000"/>
            <w:tcW w:w="6087" w:type="dxa"/>
            <w:tcBorders>
              <w:top w:val="single" w:color="auto" w:sz="4" w:space="0"/>
              <w:left w:val="single" w:color="auto" w:sz="4" w:space="0"/>
              <w:right w:val="single" w:color="auto" w:sz="4" w:space="0"/>
            </w:tcBorders>
          </w:tcPr>
          <w:p w14:paraId="0000036E">
            <w:pPr>
              <w:widowControl w:val="off"/>
              <w:ind w:left="-108" w:right="-113" w:firstLine="0"/>
              <w:jc w:val="center"/>
              <w:rPr>
                <w:rFonts w:eastAsiaTheme="minorEastAsia"/>
                <w:sz w:val="20"/>
              </w:rPr>
            </w:pPr>
            <w:r>
              <w:rPr>
                <w:rFonts w:eastAsiaTheme="minorEastAsia"/>
                <w:sz w:val="20"/>
              </w:rPr>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r>
              <w:fldChar w:fldCharType="begin"/>
            </w:r>
            <w:r>
              <w:instrText xml:space="preserve">HYPERLINK \l "sub_1030" </w:instrText>
            </w:r>
            <w:r>
              <w:fldChar w:fldCharType="separate"/>
            </w:r>
            <w:r>
              <w:rPr>
                <w:rFonts w:eastAsiaTheme="minorEastAsia"/>
                <w:color w:val="106bbe"/>
                <w:sz w:val="20"/>
              </w:rPr>
              <w:t>кодами 3.0</w:t>
            </w:r>
            <w:r>
              <w:fldChar w:fldCharType="end"/>
            </w:r>
            <w:r>
              <w:rPr>
                <w:rFonts w:eastAsiaTheme="minorEastAsia"/>
                <w:sz w:val="20"/>
              </w:rPr>
              <w:t xml:space="preserve">, </w:t>
            </w:r>
            <w:r>
              <w:fldChar w:fldCharType="begin"/>
            </w:r>
            <w:r>
              <w:instrText xml:space="preserve">HYPERLINK \l "sub_1040" </w:instrText>
            </w:r>
            <w:r>
              <w:fldChar w:fldCharType="separate"/>
            </w:r>
            <w:r>
              <w:rPr>
                <w:rFonts w:eastAsiaTheme="minorEastAsia"/>
                <w:color w:val="106bbe"/>
                <w:sz w:val="20"/>
              </w:rPr>
              <w:t>4.0</w:t>
            </w:r>
            <w:r>
              <w:fldChar w:fldCharType="end"/>
            </w:r>
            <w:r>
              <w:rPr>
                <w:rFonts w:eastAsiaTheme="minorEastAsia"/>
                <w:sz w:val="20"/>
              </w:rPr>
              <w:t>, а также для стоянки и хранения транспортных средств общего пользования, в том числе в депо</w:t>
            </w:r>
          </w:p>
        </w:tc>
        <w:tc>
          <w:tcPr>
            <w:cnfStyle w:val="000010010000"/>
            <w:tcW w:w="864" w:type="dxa"/>
            <w:tcBorders>
              <w:top w:val="single" w:color="auto" w:sz="4" w:space="0"/>
              <w:left w:val="single" w:color="auto" w:sz="4" w:space="0"/>
              <w:bottom w:val="single" w:color="auto" w:sz="4" w:space="0"/>
            </w:tcBorders>
          </w:tcPr>
          <w:p w14:paraId="0000036F">
            <w:pPr>
              <w:widowControl w:val="off"/>
              <w:ind w:left="-108" w:right="-113" w:firstLine="0"/>
              <w:jc w:val="center"/>
              <w:rPr>
                <w:rFonts w:eastAsiaTheme="minorEastAsia"/>
                <w:sz w:val="20"/>
              </w:rPr>
            </w:pPr>
            <w:r>
              <w:rPr>
                <w:rFonts w:eastAsiaTheme="minorEastAsia"/>
                <w:sz w:val="20"/>
              </w:rPr>
              <w:t>4.9</w:t>
            </w:r>
          </w:p>
        </w:tc>
        <w:tc>
          <w:tcPr>
            <w:cnfStyle w:val="000001010000"/>
            <w:tcW w:w="6804" w:type="dxa"/>
            <w:gridSpan w:val="4"/>
            <w:vMerge w:val="restart"/>
            <w:tcBorders>
              <w:top w:val="single" w:color="auto" w:sz="4" w:space="0"/>
              <w:left w:val="single" w:color="auto" w:sz="4" w:space="0"/>
            </w:tcBorders>
          </w:tcPr>
          <w:p w14:paraId="00000370">
            <w:pPr>
              <w:jc w:val="center"/>
              <w:rPr>
                <w:sz w:val="20"/>
                <w:szCs w:val="20"/>
              </w:rPr>
            </w:pPr>
            <w:r>
              <w:rPr>
                <w:sz w:val="20"/>
                <w:szCs w:val="2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tc>
      </w:tr>
      <w:tr>
        <w:trPr/>
        <w:tc>
          <w:tcPr>
            <w:cnfStyle w:val="000010100000"/>
            <w:tcW w:w="1696" w:type="dxa"/>
            <w:tcBorders>
              <w:top w:val="single" w:color="auto" w:sz="4" w:space="0"/>
              <w:left w:val="single" w:color="auto" w:sz="4" w:space="0"/>
              <w:right w:val="single" w:color="auto" w:sz="4" w:space="0"/>
            </w:tcBorders>
          </w:tcPr>
          <w:p w14:paraId="00000371">
            <w:pPr>
              <w:widowControl w:val="off"/>
              <w:ind w:left="-108" w:right="-113"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Стоянка транспортных средств</w:t>
            </w:r>
          </w:p>
        </w:tc>
        <w:tc>
          <w:tcPr>
            <w:cnfStyle w:val="000001100000"/>
            <w:tcW w:w="6087" w:type="dxa"/>
            <w:tcBorders>
              <w:top w:val="single" w:color="auto" w:sz="4" w:space="0"/>
              <w:left w:val="single" w:color="auto" w:sz="4" w:space="0"/>
              <w:right w:val="single" w:color="auto" w:sz="4" w:space="0"/>
            </w:tcBorders>
          </w:tcPr>
          <w:p w14:paraId="00000372">
            <w:pPr>
              <w:widowControl w:val="off"/>
              <w:ind w:left="-108" w:right="-113"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c>
          <w:tcPr>
            <w:cnfStyle w:val="000010100000"/>
            <w:tcW w:w="864" w:type="dxa"/>
            <w:tcBorders>
              <w:top w:val="single" w:color="auto" w:sz="4" w:space="0"/>
              <w:left w:val="single" w:color="auto" w:sz="4" w:space="0"/>
              <w:bottom w:val="single" w:color="auto" w:sz="4" w:space="0"/>
            </w:tcBorders>
          </w:tcPr>
          <w:p w14:paraId="00000373">
            <w:pPr>
              <w:widowControl w:val="off"/>
              <w:ind w:left="-108" w:right="-113"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4.9.2</w:t>
            </w:r>
          </w:p>
        </w:tc>
        <w:tc>
          <w:tcPr>
            <w:cnfStyle w:val="000001100000"/>
            <w:tcW w:w="6804" w:type="dxa"/>
            <w:gridSpan w:val="4"/>
            <w:vMerge w:val="continue"/>
            <w:tcBorders>
              <w:left w:val="single" w:color="auto" w:sz="4" w:space="0"/>
            </w:tcBorders>
          </w:tcPr>
          <w:p w14:paraId="00000374">
            <w:pPr>
              <w:ind w:firstLine="0"/>
              <w:jc w:val="center"/>
              <w:rPr>
                <w:bCs/>
                <w:sz w:val="20"/>
                <w:szCs w:val="20"/>
              </w:rPr>
            </w:pPr>
          </w:p>
        </w:tc>
      </w:tr>
      <w:tr>
        <w:trPr/>
        <w:tc>
          <w:tcPr>
            <w:cnfStyle w:val="000010010000"/>
            <w:tcW w:w="1696" w:type="dxa"/>
            <w:tcBorders>
              <w:top w:val="single" w:color="auto" w:sz="4" w:space="0"/>
              <w:bottom w:val="single" w:color="auto" w:sz="4" w:space="0"/>
              <w:right w:val="single" w:color="auto" w:sz="4" w:space="0"/>
            </w:tcBorders>
          </w:tcPr>
          <w:p w14:paraId="00000375">
            <w:pPr>
              <w:pStyle w:val="Нормальный(таблица)"/>
              <w:ind w:left="-108" w:right="-108"/>
              <w:jc w:val="center"/>
              <w:rPr>
                <w:sz w:val="20"/>
                <w:szCs w:val="20"/>
              </w:rPr>
            </w:pPr>
            <w:r>
              <w:rPr>
                <w:sz w:val="20"/>
                <w:szCs w:val="20"/>
              </w:rPr>
              <w:t>Коммунальное обслуживание</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376">
            <w:pPr>
              <w:pStyle w:val="Нормальный(таблица)"/>
              <w:ind w:left="-108" w:right="-108"/>
              <w:jc w:val="center"/>
              <w:rPr>
                <w:sz w:val="20"/>
                <w:szCs w:val="20"/>
              </w:rPr>
            </w:pPr>
            <w:r>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c>
          <w:tcPr>
            <w:cnfStyle w:val="000010010000"/>
            <w:tcW w:w="864" w:type="dxa"/>
            <w:tcBorders>
              <w:top w:val="single" w:color="auto" w:sz="4" w:space="0"/>
              <w:left w:val="single" w:color="auto" w:sz="4" w:space="0"/>
              <w:bottom w:val="single" w:color="auto" w:sz="4" w:space="0"/>
            </w:tcBorders>
          </w:tcPr>
          <w:p w14:paraId="00000377">
            <w:pPr>
              <w:ind w:firstLine="0"/>
              <w:jc w:val="center"/>
              <w:rPr>
                <w:bCs/>
                <w:sz w:val="20"/>
                <w:szCs w:val="20"/>
              </w:rPr>
            </w:pPr>
            <w:r>
              <w:rPr>
                <w:bCs/>
                <w:sz w:val="20"/>
                <w:szCs w:val="20"/>
              </w:rPr>
              <w:t>3.1</w:t>
            </w:r>
          </w:p>
        </w:tc>
        <w:tc>
          <w:tcPr>
            <w:cnfStyle w:val="000001010000"/>
            <w:tcW w:w="6804" w:type="dxa"/>
            <w:gridSpan w:val="4"/>
            <w:vMerge w:val="continue"/>
            <w:tcBorders>
              <w:left w:val="single" w:color="auto" w:sz="4" w:space="0"/>
            </w:tcBorders>
          </w:tcPr>
          <w:p w14:paraId="00000378">
            <w:pPr>
              <w:ind w:firstLine="0"/>
              <w:jc w:val="center"/>
              <w:rPr>
                <w:bCs/>
                <w:iCs/>
                <w:sz w:val="20"/>
                <w:szCs w:val="20"/>
              </w:rPr>
            </w:pPr>
          </w:p>
        </w:tc>
      </w:tr>
      <w:tr>
        <w:trPr>
          <w:trHeight w:val="516"/>
        </w:trPr>
        <w:tc>
          <w:tcPr>
            <w:cnfStyle w:val="000010100000"/>
            <w:tcW w:w="1696" w:type="dxa"/>
            <w:tcBorders>
              <w:top w:val="single" w:color="auto" w:sz="4" w:space="0"/>
              <w:right w:val="single" w:color="auto" w:sz="4" w:space="0"/>
            </w:tcBorders>
          </w:tcPr>
          <w:p w14:paraId="00000379">
            <w:pPr>
              <w:pStyle w:val="Нормальный(таблица)"/>
              <w:ind w:left="-108" w:right="-108"/>
              <w:jc w:val="center"/>
              <w:rPr>
                <w:sz w:val="20"/>
                <w:szCs w:val="20"/>
              </w:rPr>
            </w:pPr>
            <w:r>
              <w:rPr>
                <w:sz w:val="20"/>
                <w:szCs w:val="20"/>
              </w:rPr>
              <w:t>Отдых (рекреация)</w:t>
            </w:r>
          </w:p>
        </w:tc>
        <w:tc>
          <w:tcPr>
            <w:cnfStyle w:val="000001100000"/>
            <w:tcW w:w="6087" w:type="dxa"/>
            <w:tcBorders>
              <w:top w:val="single" w:color="auto" w:sz="4" w:space="0"/>
              <w:left w:val="single" w:color="auto" w:sz="4" w:space="0"/>
              <w:right w:val="single" w:color="auto" w:sz="4" w:space="0"/>
            </w:tcBorders>
          </w:tcPr>
          <w:p w14:paraId="0000037A">
            <w:pPr>
              <w:pStyle w:val="Нормальный(таблица)"/>
              <w:ind w:left="-108" w:right="-108"/>
              <w:rPr>
                <w:sz w:val="20"/>
                <w:szCs w:val="20"/>
              </w:rPr>
            </w:pPr>
            <w:r>
              <w:rPr>
                <w:sz w:val="20"/>
                <w:szCs w:val="20"/>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 создание и уход за городскими лесами, скверами, прудами, озерами, водохранилищами, пляжами, а также обустройство мест отдыха в них. Содержа</w:t>
            </w:r>
            <w:r>
              <w:rPr>
                <w:sz w:val="20"/>
                <w:szCs w:val="20"/>
              </w:rPr>
              <w:t>ние данного вида разрешенного использования включает в себя содержание видов разрешенного использования с кодами 5.1-5.5</w:t>
            </w:r>
          </w:p>
        </w:tc>
        <w:tc>
          <w:tcPr>
            <w:cnfStyle w:val="000010100000"/>
            <w:tcW w:w="864" w:type="dxa"/>
            <w:tcBorders>
              <w:top w:val="single" w:color="auto" w:sz="4" w:space="0"/>
              <w:left w:val="single" w:color="auto" w:sz="4" w:space="0"/>
            </w:tcBorders>
          </w:tcPr>
          <w:p w14:paraId="0000037B">
            <w:pPr>
              <w:ind w:firstLine="0"/>
              <w:jc w:val="center"/>
              <w:rPr>
                <w:bCs/>
                <w:sz w:val="20"/>
                <w:szCs w:val="20"/>
              </w:rPr>
            </w:pPr>
            <w:r>
              <w:rPr>
                <w:bCs/>
                <w:sz w:val="20"/>
                <w:szCs w:val="20"/>
              </w:rPr>
              <w:t>5.0</w:t>
            </w:r>
          </w:p>
        </w:tc>
        <w:tc>
          <w:tcPr>
            <w:cnfStyle w:val="000001100000"/>
            <w:tcW w:w="6804" w:type="dxa"/>
            <w:gridSpan w:val="4"/>
            <w:vMerge w:val="continue"/>
            <w:tcBorders>
              <w:left w:val="single" w:color="auto" w:sz="4" w:space="0"/>
            </w:tcBorders>
          </w:tcPr>
          <w:p w14:paraId="0000037C">
            <w:pPr>
              <w:ind w:firstLine="0"/>
              <w:jc w:val="center"/>
              <w:rPr>
                <w:bCs/>
                <w:iCs/>
                <w:sz w:val="20"/>
                <w:szCs w:val="20"/>
              </w:rPr>
            </w:pPr>
          </w:p>
        </w:tc>
      </w:tr>
    </w:tbl>
    <w:p w14:paraId="0000037D">
      <w:pPr>
        <w:jc w:val="left"/>
        <w:rPr>
          <w:bCs/>
        </w:rPr>
      </w:pPr>
      <w:r>
        <w:rPr>
          <w:bCs/>
          <w:i/>
        </w:rPr>
        <w:t>*</w:t>
      </w:r>
      <w:r>
        <w:rPr>
          <w:bCs/>
        </w:rPr>
        <w:t xml:space="preserve"> в скобках указаны равнозначные наименования видов разрешенного использования;</w:t>
      </w:r>
    </w:p>
    <w:p w14:paraId="0000037E">
      <w:pPr>
        <w:jc w:val="left"/>
        <w:rPr>
          <w:bCs/>
        </w:rPr>
      </w:pPr>
      <w:r>
        <w:rPr>
          <w:bCs/>
        </w:rPr>
        <w:t>** содержание видов разрешенного использования допускается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w:t>
      </w:r>
    </w:p>
    <w:p w14:paraId="0000037F">
      <w:pPr>
        <w:jc w:val="left"/>
        <w:rPr>
          <w:bCs/>
        </w:rPr>
      </w:pPr>
      <w:r>
        <w:rPr>
          <w:bCs/>
        </w:rPr>
        <w:t>*** текстовое наименование ВРИ и его код (числовое обозначение) являются равнозначными.</w:t>
      </w:r>
    </w:p>
    <w:p w14:paraId="00000380">
      <w:pPr>
        <w:jc w:val="left"/>
        <w:rPr>
          <w:bCs/>
        </w:rPr>
      </w:pPr>
      <w:r>
        <w:rPr>
          <w:bCs/>
        </w:rPr>
        <w:t>Размещение объектов недвижимости, размещение которых предусмотрено основными видами и условно разрешенными видами использования не должно причинять вред окружающей среде и санитарному благополучию, причинять существенного неудобства жителям в прилегающей жилой зоне.</w:t>
      </w:r>
    </w:p>
    <w:p w14:paraId="00000381">
      <w:pPr>
        <w:jc w:val="left"/>
        <w:rPr>
          <w:bCs/>
        </w:rPr>
      </w:pPr>
      <w:r>
        <w:rPr>
          <w:bCs/>
        </w:rPr>
        <w:t>Земельные участки в составе общественно-деловых зон предназначены для застройки административными зданиями, объектами образовательного, культурно-бытового, социального назначения и иными предназначенными для общественного использования объектами согласно градостроительным регламентам и нормативным требованиям СП 160.1325800 и СП 306.1325800.</w:t>
      </w:r>
    </w:p>
    <w:p w14:paraId="00000382">
      <w:pPr>
        <w:jc w:val="left"/>
        <w:rPr>
          <w:bCs/>
          <w:iCs/>
        </w:rPr>
      </w:pPr>
      <w:r>
        <w:rPr>
          <w:bCs/>
          <w:iCs/>
        </w:rPr>
        <w:t>Расстояния между жилыми зданиями, жилыми и общественными, а также производственными зданиями следует принимать на основе расчетов инсоляции и освещенности в соответствии с требованиями, приведенными в разделе 14 СП 42.13330.2011, нормами освещенности, приведенными в СП 52.13330, а также в соответствии с противопожарными требованиями.</w:t>
      </w:r>
    </w:p>
    <w:p w14:paraId="00000383">
      <w:pPr>
        <w:jc w:val="left"/>
        <w:rPr>
          <w:bCs/>
          <w:iCs/>
        </w:rPr>
      </w:pPr>
      <w:r>
        <w:rPr>
          <w:bCs/>
          <w:iCs/>
        </w:rPr>
        <w:t xml:space="preserve">Требования к противопожарным расстояниям между зданиями, сооружениями и строениями определяются согласно Статьи 69 «Противопожарные расстояния между зданиями, сооружениями и лесничествами (лесопарками)» Федерального закона </w:t>
      </w:r>
      <w:r>
        <w:rPr>
          <w:bCs/>
          <w:iCs/>
        </w:rPr>
        <w:t>N 117-ФЗ</w:t>
      </w:r>
    </w:p>
    <w:p w14:paraId="00000384">
      <w:pPr>
        <w:spacing w:before="240"/>
        <w:rPr>
          <w:b/>
          <w:u w:val="single"/>
        </w:rPr>
      </w:pPr>
      <w:r>
        <w:rPr>
          <w:b/>
          <w:u w:val="single"/>
        </w:rPr>
        <w:t>ОЗ1 Зона объектов здравоохранения</w:t>
      </w:r>
    </w:p>
    <w:p w14:paraId="00000385">
      <w:pPr>
        <w:rPr>
          <w:bCs/>
        </w:rPr>
      </w:pPr>
      <w:r>
        <w:rPr>
          <w:bCs/>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стоянок автомобильного транспорта, объектов делового, финансового назначения, иных объектов, связанных с обеспечением жизнедеятельности граждан и обеспеченных пространственной доступностью для МГН.</w:t>
      </w:r>
    </w:p>
    <w:p w14:paraId="00000386">
      <w:pPr>
        <w:rPr>
          <w:b/>
          <w:bCs/>
        </w:rPr>
      </w:pPr>
      <w:r>
        <w:rPr>
          <w:shd w:val="clear" w:color="auto" w:fill="ffffff"/>
        </w:rPr>
        <w:t xml:space="preserve">Земельные участки в составе общественно-деловых зон предназначены для застройки административными зданиями, объектами образовательного, культурно-бытового, социального назначения и иными предназначенными для общественного использования объектами согласно градостроительным регламентам и нормативным требованиям, СП 42.13330.2016, </w:t>
      </w:r>
      <w:r>
        <w:fldChar w:fldCharType="begin"/>
      </w:r>
      <w:r>
        <w:instrText xml:space="preserve">HYPERLINK "http://docs.cntd.ru/document/1200113272" \l "7D20K3" </w:instrText>
      </w:r>
      <w:r>
        <w:fldChar w:fldCharType="separate"/>
      </w:r>
      <w:r>
        <w:rPr>
          <w:shd w:val="clear" w:color="auto" w:fill="ffffff"/>
        </w:rPr>
        <w:t>СП 160.1325800</w:t>
      </w:r>
      <w:r>
        <w:fldChar w:fldCharType="end"/>
      </w:r>
      <w:r>
        <w:rPr>
          <w:shd w:val="clear" w:color="auto" w:fill="ffffff"/>
        </w:rPr>
        <w:t>,  </w:t>
      </w:r>
      <w:r>
        <w:fldChar w:fldCharType="begin"/>
      </w:r>
      <w:r>
        <w:instrText xml:space="preserve">HYPERLINK "http://docs.cntd.ru/document/556330144" \l "7D20K3" </w:instrText>
      </w:r>
      <w:r>
        <w:fldChar w:fldCharType="separate"/>
      </w:r>
      <w:r>
        <w:rPr>
          <w:shd w:val="clear" w:color="auto" w:fill="ffffff"/>
        </w:rPr>
        <w:t>СП 306.1325800</w:t>
      </w:r>
      <w:r>
        <w:fldChar w:fldCharType="end"/>
      </w:r>
      <w:r>
        <w:rPr>
          <w:shd w:val="clear" w:color="auto" w:fill="ffffff"/>
        </w:rPr>
        <w:t xml:space="preserve"> Актуализированные редакции.</w:t>
      </w:r>
    </w:p>
    <w:tbl>
      <w:tblPr>
        <w:tblW w:w="15451" w:type="dxa"/>
        <w:tblInd w:w="108" w:type="dxa"/>
        <w:tblBorders>
          <w:top w:val="single" w:color="auto" w:sz="4" w:space="0"/>
          <w:left w:val="single" w:color="auto" w:sz="4" w:space="0"/>
          <w:bottom w:val="single" w:color="auto" w:sz="4" w:space="0"/>
          <w:right w:val="single" w:color="auto" w:sz="4" w:space="0"/>
        </w:tblBorders>
        <w:tblLayout w:type="fixed"/>
        <w:tblLook w:val="0000"/>
      </w:tblPr>
      <w:tblGrid>
        <w:gridCol w:w="1696"/>
        <w:gridCol w:w="6087"/>
        <w:gridCol w:w="864"/>
        <w:gridCol w:w="1418"/>
        <w:gridCol w:w="1559"/>
        <w:gridCol w:w="2122"/>
        <w:gridCol w:w="1705"/>
      </w:tblGrid>
      <w:tr>
        <w:trPr>
          <w:trHeight w:val="589"/>
        </w:trPr>
        <w:tc>
          <w:tcPr>
            <w:cnfStyle w:val="000010100000"/>
            <w:tcW w:w="1696" w:type="dxa"/>
            <w:vMerge w:val="restart"/>
            <w:tcBorders>
              <w:top w:val="single" w:color="auto" w:sz="4" w:space="0"/>
              <w:right w:val="single" w:color="auto" w:sz="4" w:space="0"/>
            </w:tcBorders>
          </w:tcPr>
          <w:p w14:paraId="00000387">
            <w:pPr>
              <w:ind w:firstLine="0"/>
              <w:jc w:val="center"/>
              <w:rPr>
                <w:b/>
                <w:bCs/>
                <w:sz w:val="20"/>
                <w:szCs w:val="20"/>
              </w:rPr>
            </w:pPr>
            <w:r>
              <w:rPr>
                <w:b/>
                <w:bCs/>
                <w:sz w:val="20"/>
                <w:szCs w:val="20"/>
              </w:rPr>
              <w:t xml:space="preserve">Основные виды разрешенного использования </w:t>
            </w:r>
            <w:r>
              <w:rPr>
                <w:b/>
                <w:bCs/>
                <w:sz w:val="20"/>
                <w:szCs w:val="20"/>
              </w:rPr>
              <w:t>земельного участка*</w:t>
            </w:r>
          </w:p>
        </w:tc>
        <w:tc>
          <w:tcPr>
            <w:cnfStyle w:val="000001100000"/>
            <w:tcW w:w="6087" w:type="dxa"/>
            <w:vMerge w:val="restart"/>
            <w:tcBorders>
              <w:top w:val="single" w:color="auto" w:sz="4" w:space="0"/>
              <w:left w:val="single" w:color="auto" w:sz="4" w:space="0"/>
              <w:right w:val="single" w:color="auto" w:sz="4" w:space="0"/>
            </w:tcBorders>
          </w:tcPr>
          <w:p w14:paraId="00000388">
            <w:pPr>
              <w:ind w:firstLine="0"/>
              <w:jc w:val="center"/>
              <w:rPr>
                <w:b/>
                <w:bCs/>
                <w:sz w:val="20"/>
                <w:szCs w:val="20"/>
              </w:rPr>
            </w:pPr>
            <w:r>
              <w:rPr>
                <w:b/>
                <w:bCs/>
                <w:sz w:val="20"/>
                <w:szCs w:val="20"/>
              </w:rPr>
              <w:t>Описание вида разрешенного использования земельного участка**</w:t>
            </w:r>
          </w:p>
        </w:tc>
        <w:tc>
          <w:tcPr>
            <w:cnfStyle w:val="000010100000"/>
            <w:tcW w:w="864" w:type="dxa"/>
            <w:vMerge w:val="restart"/>
            <w:tcBorders>
              <w:top w:val="single" w:color="auto" w:sz="4" w:space="0"/>
              <w:left w:val="single" w:color="auto" w:sz="4" w:space="0"/>
            </w:tcBorders>
            <w:textDirection w:val="btLr"/>
          </w:tcPr>
          <w:p w14:paraId="00000389">
            <w:pPr>
              <w:ind w:left="113" w:right="113" w:firstLine="0"/>
              <w:jc w:val="center"/>
              <w:rPr>
                <w:b/>
                <w:bCs/>
                <w:sz w:val="20"/>
                <w:szCs w:val="20"/>
              </w:rPr>
            </w:pPr>
            <w:r>
              <w:rPr>
                <w:b/>
                <w:bCs/>
                <w:sz w:val="20"/>
                <w:szCs w:val="20"/>
              </w:rPr>
              <w:t>Код (числовое обозначение) вида разрешенного использования земельного участка***</w:t>
            </w:r>
          </w:p>
        </w:tc>
        <w:tc>
          <w:tcPr>
            <w:cnfStyle w:val="000001100000"/>
            <w:tcW w:w="6804" w:type="dxa"/>
            <w:gridSpan w:val="4"/>
            <w:tcBorders>
              <w:top w:val="single" w:color="auto" w:sz="4" w:space="0"/>
              <w:left w:val="single" w:color="auto" w:sz="4" w:space="0"/>
              <w:bottom w:val="single" w:color="auto" w:sz="4" w:space="0"/>
            </w:tcBorders>
          </w:tcPr>
          <w:p w14:paraId="0000038A">
            <w:pPr>
              <w:ind w:firstLine="0"/>
              <w:jc w:val="center"/>
              <w:rPr>
                <w:b/>
                <w:bCs/>
                <w:sz w:val="20"/>
                <w:szCs w:val="20"/>
              </w:rPr>
            </w:pPr>
            <w:r>
              <w:rPr>
                <w:b/>
                <w:bCs/>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cantSplit w:val="on"/>
          <w:trHeight w:val="1134"/>
        </w:trPr>
        <w:tc>
          <w:tcPr>
            <w:cnfStyle w:val="000010010000"/>
            <w:tcW w:w="1696" w:type="dxa"/>
            <w:vMerge w:val="continue"/>
            <w:tcBorders>
              <w:bottom w:val="single" w:color="auto" w:sz="4" w:space="0"/>
              <w:right w:val="single" w:color="auto" w:sz="4" w:space="0"/>
            </w:tcBorders>
          </w:tcPr>
          <w:p w14:paraId="0000038B">
            <w:pPr>
              <w:ind w:firstLine="0"/>
              <w:jc w:val="center"/>
              <w:rPr>
                <w:b/>
                <w:bCs/>
                <w:sz w:val="20"/>
                <w:szCs w:val="20"/>
              </w:rPr>
            </w:pPr>
          </w:p>
        </w:tc>
        <w:tc>
          <w:tcPr>
            <w:cnfStyle w:val="000001010000"/>
            <w:tcW w:w="6087" w:type="dxa"/>
            <w:vMerge w:val="continue"/>
            <w:tcBorders>
              <w:left w:val="single" w:color="auto" w:sz="4" w:space="0"/>
              <w:bottom w:val="single" w:color="auto" w:sz="4" w:space="0"/>
              <w:right w:val="single" w:color="auto" w:sz="4" w:space="0"/>
            </w:tcBorders>
          </w:tcPr>
          <w:p w14:paraId="0000038C">
            <w:pPr>
              <w:ind w:firstLine="0"/>
              <w:jc w:val="center"/>
              <w:rPr>
                <w:b/>
                <w:bCs/>
                <w:sz w:val="20"/>
                <w:szCs w:val="20"/>
              </w:rPr>
            </w:pPr>
          </w:p>
        </w:tc>
        <w:tc>
          <w:tcPr>
            <w:cnfStyle w:val="000010010000"/>
            <w:tcW w:w="864" w:type="dxa"/>
            <w:vMerge w:val="continue"/>
            <w:tcBorders>
              <w:left w:val="single" w:color="auto" w:sz="4" w:space="0"/>
              <w:bottom w:val="single" w:color="auto" w:sz="4" w:space="0"/>
            </w:tcBorders>
          </w:tcPr>
          <w:p w14:paraId="0000038D">
            <w:pPr>
              <w:ind w:firstLine="0"/>
              <w:jc w:val="center"/>
              <w:rPr>
                <w:b/>
                <w:bCs/>
                <w:sz w:val="20"/>
                <w:szCs w:val="20"/>
              </w:rPr>
            </w:pPr>
          </w:p>
        </w:tc>
        <w:tc>
          <w:tcPr>
            <w:cnfStyle w:val="000001010000"/>
            <w:tcW w:w="1418" w:type="dxa"/>
            <w:tcBorders>
              <w:top w:val="single" w:color="auto" w:sz="4" w:space="0"/>
              <w:left w:val="single" w:color="auto" w:sz="4" w:space="0"/>
              <w:bottom w:val="single" w:color="auto" w:sz="4" w:space="0"/>
            </w:tcBorders>
            <w:vAlign w:val="center"/>
          </w:tcPr>
          <w:p w14:paraId="0000038E">
            <w:pPr>
              <w:ind w:firstLine="0"/>
              <w:jc w:val="center"/>
              <w:rPr>
                <w:b/>
                <w:bCs/>
                <w:sz w:val="20"/>
                <w:szCs w:val="20"/>
              </w:rPr>
            </w:pPr>
            <w:r>
              <w:rPr>
                <w:b/>
                <w:bCs/>
                <w:sz w:val="20"/>
                <w:szCs w:val="20"/>
              </w:rPr>
              <w:t>Предельные (минимальные и (или) максимальные) размеры земельных участков, кв.м</w:t>
            </w:r>
          </w:p>
        </w:tc>
        <w:tc>
          <w:tcPr>
            <w:cnfStyle w:val="000010010000"/>
            <w:tcW w:w="1559" w:type="dxa"/>
            <w:tcBorders>
              <w:top w:val="single" w:color="auto" w:sz="4" w:space="0"/>
              <w:left w:val="single" w:color="auto" w:sz="4" w:space="0"/>
              <w:bottom w:val="single" w:color="auto" w:sz="4" w:space="0"/>
            </w:tcBorders>
            <w:vAlign w:val="center"/>
          </w:tcPr>
          <w:p w14:paraId="0000038F">
            <w:pPr>
              <w:ind w:firstLine="0"/>
              <w:jc w:val="center"/>
              <w:rPr>
                <w:b/>
                <w:bCs/>
                <w:sz w:val="20"/>
                <w:szCs w:val="20"/>
              </w:rPr>
            </w:pPr>
            <w:r>
              <w:rPr>
                <w:b/>
                <w:bCs/>
                <w:sz w:val="20"/>
                <w:szCs w:val="20"/>
              </w:rPr>
              <w:t>Предельное количество этажей или предельная высота зданий, строений, сооружений</w:t>
            </w:r>
          </w:p>
        </w:tc>
        <w:tc>
          <w:tcPr>
            <w:cnfStyle w:val="000001010000"/>
            <w:tcW w:w="2122" w:type="dxa"/>
            <w:tcBorders>
              <w:top w:val="single" w:color="auto" w:sz="4" w:space="0"/>
              <w:left w:val="single" w:color="auto" w:sz="4" w:space="0"/>
              <w:bottom w:val="single" w:color="auto" w:sz="4" w:space="0"/>
            </w:tcBorders>
          </w:tcPr>
          <w:p w14:paraId="00000390">
            <w:pPr>
              <w:ind w:firstLine="0"/>
              <w:jc w:val="center"/>
              <w:rPr>
                <w:b/>
                <w:bCs/>
                <w:sz w:val="20"/>
                <w:szCs w:val="20"/>
              </w:rPr>
            </w:pPr>
            <w:r>
              <w:rPr>
                <w:b/>
                <w:bCs/>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cnfStyle w:val="000010010000"/>
            <w:tcW w:w="1705" w:type="dxa"/>
            <w:tcBorders>
              <w:top w:val="single" w:color="auto" w:sz="4" w:space="0"/>
              <w:left w:val="single" w:color="auto" w:sz="4" w:space="0"/>
              <w:bottom w:val="single" w:color="auto" w:sz="4" w:space="0"/>
            </w:tcBorders>
          </w:tcPr>
          <w:p w14:paraId="00000391">
            <w:pPr>
              <w:ind w:firstLine="0"/>
              <w:jc w:val="center"/>
              <w:rPr>
                <w:b/>
                <w:bCs/>
                <w:sz w:val="20"/>
                <w:szCs w:val="20"/>
              </w:rPr>
            </w:pPr>
            <w:r>
              <w:rPr>
                <w:b/>
                <w:bCs/>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trPr>
          <w:tblHeader w:val="on"/>
        </w:trPr>
        <w:tc>
          <w:tcPr>
            <w:cnfStyle w:val="000010100000"/>
            <w:tcW w:w="1696" w:type="dxa"/>
            <w:tcBorders>
              <w:top w:val="single" w:color="auto" w:sz="4" w:space="0"/>
              <w:bottom w:val="single" w:color="auto" w:sz="4" w:space="0"/>
              <w:right w:val="single" w:color="auto" w:sz="4" w:space="0"/>
            </w:tcBorders>
          </w:tcPr>
          <w:p w14:paraId="00000392">
            <w:pPr>
              <w:ind w:firstLine="0"/>
              <w:jc w:val="center"/>
              <w:rPr>
                <w:b/>
                <w:bCs/>
                <w:sz w:val="20"/>
                <w:szCs w:val="20"/>
              </w:rPr>
            </w:pPr>
            <w:r>
              <w:rPr>
                <w:b/>
                <w:bCs/>
                <w:sz w:val="20"/>
                <w:szCs w:val="20"/>
              </w:rPr>
              <w:t>1</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393">
            <w:pPr>
              <w:ind w:firstLine="0"/>
              <w:jc w:val="center"/>
              <w:rPr>
                <w:b/>
                <w:bCs/>
                <w:sz w:val="20"/>
                <w:szCs w:val="20"/>
              </w:rPr>
            </w:pPr>
            <w:r>
              <w:rPr>
                <w:b/>
                <w:bCs/>
                <w:sz w:val="20"/>
                <w:szCs w:val="20"/>
              </w:rPr>
              <w:t>2</w:t>
            </w:r>
          </w:p>
        </w:tc>
        <w:tc>
          <w:tcPr>
            <w:cnfStyle w:val="000010100000"/>
            <w:tcW w:w="864" w:type="dxa"/>
            <w:tcBorders>
              <w:top w:val="single" w:color="auto" w:sz="4" w:space="0"/>
              <w:left w:val="single" w:color="auto" w:sz="4" w:space="0"/>
              <w:bottom w:val="single" w:color="auto" w:sz="4" w:space="0"/>
            </w:tcBorders>
          </w:tcPr>
          <w:p w14:paraId="00000394">
            <w:pPr>
              <w:ind w:firstLine="0"/>
              <w:jc w:val="center"/>
              <w:rPr>
                <w:b/>
                <w:bCs/>
                <w:sz w:val="20"/>
                <w:szCs w:val="20"/>
              </w:rPr>
            </w:pPr>
            <w:r>
              <w:rPr>
                <w:b/>
                <w:bCs/>
                <w:sz w:val="20"/>
                <w:szCs w:val="20"/>
              </w:rPr>
              <w:t>3</w:t>
            </w:r>
          </w:p>
        </w:tc>
        <w:tc>
          <w:tcPr>
            <w:cnfStyle w:val="000001100000"/>
            <w:tcW w:w="1418" w:type="dxa"/>
            <w:tcBorders>
              <w:top w:val="single" w:color="auto" w:sz="4" w:space="0"/>
              <w:left w:val="single" w:color="auto" w:sz="4" w:space="0"/>
              <w:bottom w:val="single" w:color="auto" w:sz="4" w:space="0"/>
            </w:tcBorders>
          </w:tcPr>
          <w:p w14:paraId="00000395">
            <w:pPr>
              <w:ind w:firstLine="0"/>
              <w:jc w:val="center"/>
              <w:rPr>
                <w:b/>
                <w:bCs/>
                <w:sz w:val="20"/>
                <w:szCs w:val="20"/>
              </w:rPr>
            </w:pPr>
            <w:r>
              <w:rPr>
                <w:b/>
                <w:bCs/>
                <w:sz w:val="20"/>
                <w:szCs w:val="20"/>
              </w:rPr>
              <w:t>4</w:t>
            </w:r>
          </w:p>
        </w:tc>
        <w:tc>
          <w:tcPr>
            <w:cnfStyle w:val="000010100000"/>
            <w:tcW w:w="1559" w:type="dxa"/>
            <w:tcBorders>
              <w:top w:val="single" w:color="auto" w:sz="4" w:space="0"/>
              <w:left w:val="single" w:color="auto" w:sz="4" w:space="0"/>
              <w:bottom w:val="single" w:color="auto" w:sz="4" w:space="0"/>
            </w:tcBorders>
          </w:tcPr>
          <w:p w14:paraId="00000396">
            <w:pPr>
              <w:ind w:firstLine="0"/>
              <w:jc w:val="center"/>
              <w:rPr>
                <w:b/>
                <w:bCs/>
                <w:sz w:val="20"/>
                <w:szCs w:val="20"/>
              </w:rPr>
            </w:pPr>
            <w:r>
              <w:rPr>
                <w:b/>
                <w:bCs/>
                <w:sz w:val="20"/>
                <w:szCs w:val="20"/>
              </w:rPr>
              <w:t>5</w:t>
            </w:r>
          </w:p>
        </w:tc>
        <w:tc>
          <w:tcPr>
            <w:cnfStyle w:val="000001100000"/>
            <w:tcW w:w="2122" w:type="dxa"/>
            <w:tcBorders>
              <w:top w:val="single" w:color="auto" w:sz="4" w:space="0"/>
              <w:left w:val="single" w:color="auto" w:sz="4" w:space="0"/>
              <w:bottom w:val="single" w:color="auto" w:sz="4" w:space="0"/>
            </w:tcBorders>
          </w:tcPr>
          <w:p w14:paraId="00000397">
            <w:pPr>
              <w:ind w:firstLine="0"/>
              <w:jc w:val="center"/>
              <w:rPr>
                <w:b/>
                <w:bCs/>
                <w:sz w:val="20"/>
                <w:szCs w:val="20"/>
              </w:rPr>
            </w:pPr>
            <w:r>
              <w:rPr>
                <w:b/>
                <w:bCs/>
                <w:sz w:val="20"/>
                <w:szCs w:val="20"/>
              </w:rPr>
              <w:t>6</w:t>
            </w:r>
          </w:p>
        </w:tc>
        <w:tc>
          <w:tcPr>
            <w:cnfStyle w:val="000010100000"/>
            <w:tcW w:w="1705" w:type="dxa"/>
            <w:tcBorders>
              <w:top w:val="single" w:color="auto" w:sz="4" w:space="0"/>
              <w:left w:val="single" w:color="auto" w:sz="4" w:space="0"/>
              <w:bottom w:val="single" w:color="auto" w:sz="4" w:space="0"/>
            </w:tcBorders>
          </w:tcPr>
          <w:p w14:paraId="00000398">
            <w:pPr>
              <w:ind w:firstLine="0"/>
              <w:jc w:val="center"/>
              <w:rPr>
                <w:b/>
                <w:bCs/>
                <w:sz w:val="20"/>
                <w:szCs w:val="20"/>
              </w:rPr>
            </w:pPr>
            <w:r>
              <w:rPr>
                <w:b/>
                <w:bCs/>
                <w:sz w:val="20"/>
                <w:szCs w:val="20"/>
              </w:rPr>
              <w:t>7</w:t>
            </w:r>
          </w:p>
        </w:tc>
      </w:tr>
      <w:tr>
        <w:trPr/>
        <w:tc>
          <w:tcPr>
            <w:cnfStyle w:val="000010010000"/>
            <w:tcW w:w="1696" w:type="dxa"/>
            <w:tcBorders>
              <w:top w:val="single" w:color="auto" w:sz="4" w:space="0"/>
              <w:bottom w:val="single" w:color="auto" w:sz="4" w:space="0"/>
              <w:right w:val="single" w:color="auto" w:sz="4" w:space="0"/>
            </w:tcBorders>
          </w:tcPr>
          <w:p w14:paraId="00000399">
            <w:pPr>
              <w:pStyle w:val="Formattext"/>
              <w:spacing w:before="0" w:after="0"/>
              <w:ind w:left="-108" w:right="-108"/>
              <w:jc w:val="center"/>
              <w:rPr>
                <w:sz w:val="20"/>
                <w:szCs w:val="20"/>
              </w:rPr>
            </w:pPr>
            <w:r>
              <w:rPr>
                <w:sz w:val="20"/>
                <w:szCs w:val="20"/>
              </w:rPr>
              <w:t>Хранение автотранспорта</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39A">
            <w:pPr>
              <w:pStyle w:val="Formattext"/>
              <w:ind w:left="-108" w:right="-108"/>
              <w:jc w:val="center"/>
              <w:rPr>
                <w:sz w:val="20"/>
                <w:szCs w:val="20"/>
              </w:rPr>
            </w:pPr>
            <w:r>
              <w:rPr>
                <w:sz w:val="20"/>
                <w:szCs w:val="20"/>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гаражей, размещение которых предусмотрено содержанием видов разрешенного использования с кодами 2.7.2, 4.9</w:t>
            </w:r>
          </w:p>
        </w:tc>
        <w:tc>
          <w:tcPr>
            <w:cnfStyle w:val="000010010000"/>
            <w:tcW w:w="864" w:type="dxa"/>
            <w:tcBorders>
              <w:top w:val="single" w:color="auto" w:sz="4" w:space="0"/>
              <w:left w:val="single" w:color="auto" w:sz="4" w:space="0"/>
              <w:bottom w:val="single" w:color="auto" w:sz="4" w:space="0"/>
            </w:tcBorders>
          </w:tcPr>
          <w:p w14:paraId="0000039B">
            <w:pPr>
              <w:pStyle w:val="Formattext"/>
              <w:spacing w:before="0" w:after="0"/>
              <w:ind w:left="-108" w:right="-117"/>
              <w:jc w:val="center"/>
              <w:rPr>
                <w:sz w:val="20"/>
                <w:szCs w:val="20"/>
              </w:rPr>
            </w:pPr>
            <w:r>
              <w:rPr>
                <w:sz w:val="20"/>
                <w:szCs w:val="20"/>
              </w:rPr>
              <w:t>2.7.1</w:t>
            </w:r>
          </w:p>
        </w:tc>
        <w:tc>
          <w:tcPr>
            <w:cnfStyle w:val="000001010000"/>
            <w:tcW w:w="1418" w:type="dxa"/>
            <w:tcBorders>
              <w:top w:val="single" w:color="auto" w:sz="4" w:space="0"/>
              <w:left w:val="single" w:color="auto" w:sz="4" w:space="0"/>
              <w:bottom w:val="single" w:color="auto" w:sz="4" w:space="0"/>
            </w:tcBorders>
          </w:tcPr>
          <w:p w14:paraId="0000039C">
            <w:pPr>
              <w:pStyle w:val="Центрированный(таблица)"/>
              <w:ind w:left="-94"/>
              <w:rPr>
                <w:sz w:val="20"/>
                <w:szCs w:val="20"/>
              </w:rPr>
            </w:pPr>
            <w:r>
              <w:rPr>
                <w:sz w:val="20"/>
                <w:szCs w:val="20"/>
              </w:rPr>
              <w:t>Минимальная площадь – 15</w:t>
            </w:r>
          </w:p>
          <w:p w14:paraId="0000039D">
            <w:pPr>
              <w:pStyle w:val="Formattext"/>
              <w:spacing w:before="0" w:after="0"/>
              <w:ind w:left="-108"/>
              <w:jc w:val="center"/>
              <w:rPr>
                <w:sz w:val="20"/>
                <w:szCs w:val="20"/>
              </w:rPr>
            </w:pPr>
            <w:r>
              <w:rPr>
                <w:sz w:val="20"/>
                <w:szCs w:val="20"/>
              </w:rPr>
              <w:t>Максимальная площадь – 5000</w:t>
            </w:r>
          </w:p>
        </w:tc>
        <w:tc>
          <w:tcPr>
            <w:cnfStyle w:val="000010010000"/>
            <w:tcW w:w="1559" w:type="dxa"/>
            <w:tcBorders>
              <w:top w:val="single" w:color="auto" w:sz="4" w:space="0"/>
              <w:left w:val="single" w:color="auto" w:sz="4" w:space="0"/>
              <w:bottom w:val="single" w:color="auto" w:sz="4" w:space="0"/>
            </w:tcBorders>
          </w:tcPr>
          <w:p w14:paraId="0000039E">
            <w:pPr>
              <w:pStyle w:val="Formattext"/>
              <w:spacing w:before="0" w:after="0"/>
              <w:ind w:left="-108" w:right="-117"/>
              <w:jc w:val="center"/>
              <w:rPr>
                <w:sz w:val="20"/>
                <w:szCs w:val="20"/>
              </w:rPr>
            </w:pPr>
            <w:r>
              <w:rPr>
                <w:sz w:val="20"/>
                <w:szCs w:val="20"/>
              </w:rPr>
              <w:t>Максимальная высота строений – 6 м.</w:t>
            </w:r>
          </w:p>
        </w:tc>
        <w:tc>
          <w:tcPr>
            <w:cnfStyle w:val="000001010000"/>
            <w:tcW w:w="2122" w:type="dxa"/>
            <w:tcBorders>
              <w:top w:val="single" w:color="auto" w:sz="4" w:space="0"/>
              <w:left w:val="single" w:color="auto" w:sz="4" w:space="0"/>
              <w:bottom w:val="single" w:color="auto" w:sz="4" w:space="0"/>
            </w:tcBorders>
          </w:tcPr>
          <w:p w14:paraId="0000039F">
            <w:pPr>
              <w:pStyle w:val="Центрированный(таблица)"/>
              <w:ind w:left="-94" w:right="-117"/>
              <w:rPr>
                <w:sz w:val="20"/>
                <w:szCs w:val="20"/>
              </w:rPr>
            </w:pPr>
            <w:r>
              <w:rPr>
                <w:sz w:val="20"/>
                <w:szCs w:val="20"/>
              </w:rPr>
              <w:t>Минимальный отступ зданий, строений, сооружений от границ земельного участка - 1 м</w:t>
            </w:r>
          </w:p>
          <w:p w14:paraId="000003A0">
            <w:pPr>
              <w:pStyle w:val="Formattext"/>
              <w:spacing w:before="0" w:after="0"/>
              <w:ind w:left="-94" w:right="-117"/>
              <w:jc w:val="center"/>
              <w:rPr>
                <w:sz w:val="20"/>
                <w:szCs w:val="20"/>
              </w:rPr>
            </w:pPr>
          </w:p>
        </w:tc>
        <w:tc>
          <w:tcPr>
            <w:cnfStyle w:val="000010010000"/>
            <w:tcW w:w="1705" w:type="dxa"/>
            <w:tcBorders>
              <w:top w:val="single" w:color="auto" w:sz="4" w:space="0"/>
              <w:left w:val="single" w:color="auto" w:sz="4" w:space="0"/>
              <w:bottom w:val="single" w:color="auto" w:sz="4" w:space="0"/>
            </w:tcBorders>
          </w:tcPr>
          <w:p w14:paraId="000003A1">
            <w:pPr>
              <w:pStyle w:val="Formattext"/>
              <w:spacing w:before="0" w:after="0"/>
              <w:ind w:left="-108" w:right="-117"/>
              <w:jc w:val="center"/>
              <w:rPr>
                <w:sz w:val="20"/>
                <w:szCs w:val="20"/>
              </w:rPr>
            </w:pPr>
            <w:r>
              <w:rPr>
                <w:sz w:val="20"/>
                <w:szCs w:val="20"/>
              </w:rPr>
              <w:t>80</w:t>
            </w:r>
          </w:p>
        </w:tc>
      </w:tr>
      <w:tr>
        <w:trPr/>
        <w:tc>
          <w:tcPr>
            <w:cnfStyle w:val="000010100000"/>
            <w:tcW w:w="1696" w:type="dxa"/>
            <w:tcBorders>
              <w:top w:val="single" w:color="auto" w:sz="4" w:space="0"/>
              <w:bottom w:val="single" w:color="auto" w:sz="4" w:space="0"/>
              <w:right w:val="single" w:color="auto" w:sz="4" w:space="0"/>
            </w:tcBorders>
          </w:tcPr>
          <w:p w14:paraId="000003A2">
            <w:pPr>
              <w:pStyle w:val="Нормальный(таблица)"/>
              <w:ind w:left="-108" w:right="-108"/>
              <w:jc w:val="center"/>
              <w:rPr>
                <w:sz w:val="20"/>
                <w:szCs w:val="20"/>
              </w:rPr>
            </w:pPr>
            <w:r>
              <w:rPr>
                <w:sz w:val="20"/>
                <w:szCs w:val="20"/>
              </w:rPr>
              <w:t>Коммунальное обслуживание</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3A3">
            <w:pPr>
              <w:pStyle w:val="Нормальный(таблица)"/>
              <w:ind w:left="-108" w:right="-108"/>
              <w:jc w:val="center"/>
              <w:rPr>
                <w:sz w:val="20"/>
                <w:szCs w:val="20"/>
              </w:rPr>
            </w:pPr>
            <w:r>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c>
          <w:tcPr>
            <w:cnfStyle w:val="000010100000"/>
            <w:tcW w:w="864" w:type="dxa"/>
            <w:tcBorders>
              <w:top w:val="single" w:color="auto" w:sz="4" w:space="0"/>
              <w:left w:val="single" w:color="auto" w:sz="4" w:space="0"/>
              <w:bottom w:val="single" w:color="auto" w:sz="4" w:space="0"/>
            </w:tcBorders>
          </w:tcPr>
          <w:p w14:paraId="000003A4">
            <w:pPr>
              <w:pStyle w:val="Центрированный(таблица)"/>
              <w:ind w:left="-108" w:right="-117"/>
              <w:rPr>
                <w:sz w:val="20"/>
                <w:szCs w:val="20"/>
              </w:rPr>
            </w:pPr>
            <w:r>
              <w:rPr>
                <w:sz w:val="20"/>
                <w:szCs w:val="20"/>
              </w:rPr>
              <w:t>3.1</w:t>
            </w:r>
          </w:p>
        </w:tc>
        <w:tc>
          <w:tcPr>
            <w:cnfStyle w:val="000001100000"/>
            <w:tcW w:w="1418" w:type="dxa"/>
            <w:tcBorders>
              <w:top w:val="single" w:color="auto" w:sz="4" w:space="0"/>
              <w:left w:val="single" w:color="auto" w:sz="4" w:space="0"/>
              <w:bottom w:val="single" w:color="auto" w:sz="4" w:space="0"/>
            </w:tcBorders>
          </w:tcPr>
          <w:p w14:paraId="000003A5">
            <w:pPr>
              <w:ind w:firstLine="0"/>
              <w:jc w:val="center"/>
              <w:rPr>
                <w:bCs/>
                <w:sz w:val="20"/>
                <w:szCs w:val="20"/>
              </w:rPr>
            </w:pPr>
            <w:r>
              <w:rPr>
                <w:bCs/>
                <w:sz w:val="20"/>
                <w:szCs w:val="20"/>
              </w:rPr>
              <w:t>Минимальная площадь – 30</w:t>
            </w:r>
          </w:p>
          <w:p w14:paraId="000003A6">
            <w:pPr>
              <w:ind w:firstLine="0"/>
              <w:jc w:val="center"/>
              <w:rPr>
                <w:bCs/>
                <w:sz w:val="20"/>
                <w:szCs w:val="20"/>
              </w:rPr>
            </w:pPr>
            <w:r>
              <w:rPr>
                <w:bCs/>
                <w:sz w:val="20"/>
                <w:szCs w:val="20"/>
              </w:rPr>
              <w:t>Максимальная площадь – 5000</w:t>
            </w:r>
          </w:p>
        </w:tc>
        <w:tc>
          <w:tcPr>
            <w:cnfStyle w:val="000010100000"/>
            <w:tcW w:w="1559" w:type="dxa"/>
            <w:tcBorders>
              <w:top w:val="single" w:color="auto" w:sz="4" w:space="0"/>
              <w:left w:val="single" w:color="auto" w:sz="4" w:space="0"/>
              <w:bottom w:val="single" w:color="auto" w:sz="4" w:space="0"/>
            </w:tcBorders>
          </w:tcPr>
          <w:p w14:paraId="000003A7">
            <w:pPr>
              <w:ind w:firstLine="0"/>
              <w:jc w:val="center"/>
              <w:rPr>
                <w:bCs/>
                <w:sz w:val="20"/>
                <w:szCs w:val="20"/>
              </w:rPr>
            </w:pPr>
            <w:r>
              <w:rPr>
                <w:bCs/>
                <w:sz w:val="20"/>
                <w:szCs w:val="20"/>
              </w:rPr>
              <w:t>Не подлежит установлению</w:t>
            </w:r>
          </w:p>
        </w:tc>
        <w:tc>
          <w:tcPr>
            <w:cnfStyle w:val="000001100000"/>
            <w:tcW w:w="2122" w:type="dxa"/>
            <w:tcBorders>
              <w:top w:val="single" w:color="auto" w:sz="4" w:space="0"/>
              <w:left w:val="single" w:color="auto" w:sz="4" w:space="0"/>
              <w:bottom w:val="single" w:color="auto" w:sz="4" w:space="0"/>
            </w:tcBorders>
          </w:tcPr>
          <w:p w14:paraId="000003A8">
            <w:pPr>
              <w:ind w:firstLine="0"/>
              <w:jc w:val="center"/>
              <w:rPr>
                <w:bCs/>
                <w:sz w:val="20"/>
                <w:szCs w:val="20"/>
              </w:rPr>
            </w:pPr>
            <w:r>
              <w:rPr>
                <w:bCs/>
                <w:sz w:val="20"/>
                <w:szCs w:val="20"/>
              </w:rPr>
              <w:t>Не подлежит установлению</w:t>
            </w:r>
          </w:p>
        </w:tc>
        <w:tc>
          <w:tcPr>
            <w:cnfStyle w:val="000010100000"/>
            <w:tcW w:w="1705" w:type="dxa"/>
            <w:tcBorders>
              <w:top w:val="single" w:color="auto" w:sz="4" w:space="0"/>
              <w:left w:val="single" w:color="auto" w:sz="4" w:space="0"/>
              <w:bottom w:val="single" w:color="auto" w:sz="4" w:space="0"/>
            </w:tcBorders>
          </w:tcPr>
          <w:p w14:paraId="000003A9">
            <w:pPr>
              <w:ind w:firstLine="0"/>
              <w:jc w:val="center"/>
              <w:rPr>
                <w:bCs/>
                <w:sz w:val="20"/>
                <w:szCs w:val="20"/>
              </w:rPr>
            </w:pPr>
            <w:r>
              <w:rPr>
                <w:bCs/>
                <w:sz w:val="20"/>
                <w:szCs w:val="20"/>
              </w:rPr>
              <w:t>Не подлежит установлению</w:t>
            </w:r>
          </w:p>
        </w:tc>
      </w:tr>
      <w:tr>
        <w:trPr/>
        <w:tc>
          <w:tcPr>
            <w:cnfStyle w:val="000010010000"/>
            <w:tcW w:w="1696" w:type="dxa"/>
            <w:tcBorders>
              <w:top w:val="single" w:color="auto" w:sz="4" w:space="0"/>
              <w:bottom w:val="single" w:color="auto" w:sz="4" w:space="0"/>
              <w:right w:val="single" w:color="auto" w:sz="4" w:space="0"/>
            </w:tcBorders>
          </w:tcPr>
          <w:p w14:paraId="000003AA">
            <w:pPr>
              <w:ind w:firstLine="0"/>
              <w:jc w:val="center"/>
              <w:rPr>
                <w:bCs/>
                <w:sz w:val="20"/>
                <w:szCs w:val="20"/>
              </w:rPr>
            </w:pPr>
            <w:r>
              <w:rPr>
                <w:bCs/>
                <w:sz w:val="20"/>
                <w:szCs w:val="20"/>
              </w:rPr>
              <w:t>Социальное обслуживание</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3AB">
            <w:pPr>
              <w:ind w:firstLine="0"/>
              <w:jc w:val="center"/>
              <w:rPr>
                <w:bCs/>
                <w:sz w:val="20"/>
                <w:szCs w:val="20"/>
              </w:rPr>
            </w:pPr>
            <w:r>
              <w:rPr>
                <w:bCs/>
                <w:sz w:val="20"/>
                <w:szCs w:val="20"/>
              </w:rPr>
              <w:t xml:space="preserve">Размещение зданий, предназначенных для оказания гражданам социальной помощи. Содержание данного вида разрешенного использования включает в себя содержание видов разрешенного использования с </w:t>
            </w:r>
            <w:r>
              <w:fldChar w:fldCharType="begin"/>
            </w:r>
            <w:r>
              <w:instrText xml:space="preserve">HYPERLINK \l "Par211" </w:instrText>
            </w:r>
            <w:r>
              <w:fldChar w:fldCharType="separate"/>
            </w:r>
            <w:r>
              <w:rPr>
                <w:rStyle w:val="Hyperlink"/>
                <w:bCs/>
                <w:color w:val="auto"/>
                <w:sz w:val="20"/>
                <w:szCs w:val="20"/>
              </w:rPr>
              <w:t>кодами 3.2.1</w:t>
            </w:r>
            <w:r>
              <w:fldChar w:fldCharType="end"/>
            </w:r>
            <w:r>
              <w:rPr>
                <w:bCs/>
                <w:sz w:val="20"/>
                <w:szCs w:val="20"/>
              </w:rPr>
              <w:t xml:space="preserve"> - </w:t>
            </w:r>
            <w:r>
              <w:fldChar w:fldCharType="begin"/>
            </w:r>
            <w:r>
              <w:instrText xml:space="preserve">HYPERLINK \l "Par224" </w:instrText>
            </w:r>
            <w:r>
              <w:fldChar w:fldCharType="separate"/>
            </w:r>
            <w:r>
              <w:rPr>
                <w:rStyle w:val="Hyperlink"/>
                <w:bCs/>
                <w:color w:val="auto"/>
                <w:sz w:val="20"/>
                <w:szCs w:val="20"/>
              </w:rPr>
              <w:t>3.2.4</w:t>
            </w:r>
            <w:r>
              <w:fldChar w:fldCharType="end"/>
            </w:r>
          </w:p>
        </w:tc>
        <w:tc>
          <w:tcPr>
            <w:cnfStyle w:val="000010010000"/>
            <w:tcW w:w="864" w:type="dxa"/>
            <w:tcBorders>
              <w:top w:val="single" w:color="auto" w:sz="4" w:space="0"/>
              <w:left w:val="single" w:color="auto" w:sz="4" w:space="0"/>
              <w:bottom w:val="single" w:color="auto" w:sz="4" w:space="0"/>
            </w:tcBorders>
          </w:tcPr>
          <w:p w14:paraId="000003AC">
            <w:pPr>
              <w:ind w:firstLine="0"/>
              <w:jc w:val="center"/>
              <w:rPr>
                <w:bCs/>
                <w:sz w:val="20"/>
                <w:szCs w:val="20"/>
              </w:rPr>
            </w:pPr>
            <w:r>
              <w:rPr>
                <w:bCs/>
                <w:sz w:val="20"/>
                <w:szCs w:val="20"/>
              </w:rPr>
              <w:t>3.2</w:t>
            </w:r>
          </w:p>
        </w:tc>
        <w:tc>
          <w:tcPr>
            <w:cnfStyle w:val="000001010000"/>
            <w:tcW w:w="1418" w:type="dxa"/>
            <w:tcBorders>
              <w:top w:val="single" w:color="auto" w:sz="4" w:space="0"/>
              <w:left w:val="single" w:color="auto" w:sz="4" w:space="0"/>
              <w:bottom w:val="single" w:color="auto" w:sz="4" w:space="0"/>
            </w:tcBorders>
          </w:tcPr>
          <w:p w14:paraId="000003AD">
            <w:pPr>
              <w:ind w:firstLine="0"/>
              <w:jc w:val="center"/>
              <w:rPr>
                <w:bCs/>
                <w:sz w:val="20"/>
                <w:szCs w:val="20"/>
              </w:rPr>
            </w:pPr>
            <w:r>
              <w:rPr>
                <w:bCs/>
                <w:sz w:val="20"/>
                <w:szCs w:val="20"/>
              </w:rPr>
              <w:t>Минимальная площадь – 500</w:t>
            </w:r>
          </w:p>
          <w:p w14:paraId="000003AE">
            <w:pPr>
              <w:ind w:firstLine="0"/>
              <w:jc w:val="center"/>
              <w:rPr>
                <w:bCs/>
                <w:sz w:val="20"/>
                <w:szCs w:val="20"/>
              </w:rPr>
            </w:pPr>
            <w:r>
              <w:rPr>
                <w:bCs/>
                <w:sz w:val="20"/>
                <w:szCs w:val="20"/>
              </w:rPr>
              <w:t>Максимальная площадь – 5000</w:t>
            </w:r>
          </w:p>
        </w:tc>
        <w:tc>
          <w:tcPr>
            <w:cnfStyle w:val="000010010000"/>
            <w:tcW w:w="1559" w:type="dxa"/>
            <w:tcBorders>
              <w:top w:val="single" w:color="auto" w:sz="4" w:space="0"/>
              <w:left w:val="single" w:color="auto" w:sz="4" w:space="0"/>
              <w:bottom w:val="single" w:color="auto" w:sz="4" w:space="0"/>
            </w:tcBorders>
          </w:tcPr>
          <w:p w14:paraId="000003AF">
            <w:pPr>
              <w:widowControl w:val="off"/>
              <w:ind w:left="-94" w:right="-117" w:firstLine="0"/>
              <w:jc w:val="center"/>
              <w:rPr>
                <w:sz w:val="20"/>
                <w:szCs w:val="20"/>
              </w:rPr>
            </w:pPr>
            <w:r>
              <w:rPr>
                <w:sz w:val="20"/>
                <w:szCs w:val="20"/>
              </w:rPr>
              <w:t>Максимальное количество этажей -3</w:t>
            </w:r>
          </w:p>
          <w:p w14:paraId="000003B0">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010000"/>
            <w:tcW w:w="2122" w:type="dxa"/>
            <w:tcBorders>
              <w:top w:val="single" w:color="auto" w:sz="4" w:space="0"/>
              <w:left w:val="single" w:color="auto" w:sz="4" w:space="0"/>
              <w:bottom w:val="single" w:color="auto" w:sz="4" w:space="0"/>
            </w:tcBorders>
          </w:tcPr>
          <w:p w14:paraId="000003B1">
            <w:pPr>
              <w:ind w:right="-112" w:firstLine="0"/>
              <w:jc w:val="center"/>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010000"/>
            <w:tcW w:w="1705" w:type="dxa"/>
            <w:tcBorders>
              <w:top w:val="single" w:color="auto" w:sz="4" w:space="0"/>
              <w:left w:val="single" w:color="auto" w:sz="4" w:space="0"/>
              <w:bottom w:val="single" w:color="auto" w:sz="4" w:space="0"/>
            </w:tcBorders>
          </w:tcPr>
          <w:p w14:paraId="000003B2">
            <w:pPr>
              <w:ind w:firstLine="0"/>
              <w:jc w:val="center"/>
              <w:rPr>
                <w:bCs/>
                <w:sz w:val="20"/>
                <w:szCs w:val="20"/>
              </w:rPr>
            </w:pPr>
            <w:r>
              <w:rPr>
                <w:bCs/>
                <w:sz w:val="20"/>
                <w:szCs w:val="20"/>
              </w:rPr>
              <w:t>80</w:t>
            </w:r>
          </w:p>
        </w:tc>
      </w:tr>
      <w:tr>
        <w:trPr/>
        <w:tc>
          <w:tcPr>
            <w:cnfStyle w:val="000010100000"/>
            <w:tcW w:w="1696" w:type="dxa"/>
            <w:tcBorders>
              <w:top w:val="single" w:color="auto" w:sz="4" w:space="0"/>
              <w:bottom w:val="single" w:color="auto" w:sz="4" w:space="0"/>
              <w:right w:val="single" w:color="auto" w:sz="4" w:space="0"/>
            </w:tcBorders>
          </w:tcPr>
          <w:p w14:paraId="000003B3">
            <w:pPr>
              <w:ind w:firstLine="0"/>
              <w:jc w:val="center"/>
              <w:rPr>
                <w:bCs/>
                <w:sz w:val="20"/>
                <w:szCs w:val="20"/>
              </w:rPr>
            </w:pPr>
            <w:r>
              <w:rPr>
                <w:bCs/>
                <w:sz w:val="20"/>
                <w:szCs w:val="20"/>
              </w:rPr>
              <w:t>Бытовое обслуживание</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3B4">
            <w:pPr>
              <w:ind w:firstLine="0"/>
              <w:jc w:val="center"/>
              <w:rPr>
                <w:bCs/>
                <w:sz w:val="20"/>
                <w:szCs w:val="20"/>
              </w:rPr>
            </w:pPr>
            <w:r>
              <w:rPr>
                <w:bCs/>
                <w:sz w:val="20"/>
                <w:szCs w:val="20"/>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w:t>
            </w:r>
            <w:r>
              <w:rPr>
                <w:bCs/>
                <w:sz w:val="20"/>
                <w:szCs w:val="20"/>
              </w:rPr>
              <w:t>ные, химчистки, похоронные бюро)</w:t>
            </w:r>
          </w:p>
        </w:tc>
        <w:tc>
          <w:tcPr>
            <w:cnfStyle w:val="000010100000"/>
            <w:tcW w:w="864" w:type="dxa"/>
            <w:tcBorders>
              <w:top w:val="single" w:color="auto" w:sz="4" w:space="0"/>
              <w:left w:val="single" w:color="auto" w:sz="4" w:space="0"/>
              <w:bottom w:val="single" w:color="auto" w:sz="4" w:space="0"/>
            </w:tcBorders>
          </w:tcPr>
          <w:p w14:paraId="000003B5">
            <w:pPr>
              <w:ind w:firstLine="0"/>
              <w:jc w:val="center"/>
              <w:rPr>
                <w:bCs/>
                <w:sz w:val="20"/>
                <w:szCs w:val="20"/>
              </w:rPr>
            </w:pPr>
            <w:r>
              <w:rPr>
                <w:bCs/>
                <w:sz w:val="20"/>
                <w:szCs w:val="20"/>
              </w:rPr>
              <w:t>3.3</w:t>
            </w:r>
          </w:p>
        </w:tc>
        <w:tc>
          <w:tcPr>
            <w:cnfStyle w:val="000001100000"/>
            <w:tcW w:w="1418" w:type="dxa"/>
            <w:tcBorders>
              <w:top w:val="single" w:color="auto" w:sz="4" w:space="0"/>
              <w:left w:val="single" w:color="auto" w:sz="4" w:space="0"/>
              <w:bottom w:val="single" w:color="auto" w:sz="4" w:space="0"/>
            </w:tcBorders>
          </w:tcPr>
          <w:p w14:paraId="000003B6">
            <w:pPr>
              <w:ind w:firstLine="0"/>
              <w:jc w:val="center"/>
              <w:rPr>
                <w:bCs/>
                <w:sz w:val="20"/>
                <w:szCs w:val="20"/>
              </w:rPr>
            </w:pPr>
            <w:r>
              <w:rPr>
                <w:bCs/>
                <w:sz w:val="20"/>
                <w:szCs w:val="20"/>
              </w:rPr>
              <w:t>Минимальная площадь – 500</w:t>
            </w:r>
          </w:p>
          <w:p w14:paraId="000003B7">
            <w:pPr>
              <w:ind w:firstLine="0"/>
              <w:jc w:val="center"/>
              <w:rPr>
                <w:bCs/>
                <w:sz w:val="20"/>
                <w:szCs w:val="20"/>
              </w:rPr>
            </w:pPr>
            <w:r>
              <w:rPr>
                <w:bCs/>
                <w:sz w:val="20"/>
                <w:szCs w:val="20"/>
              </w:rPr>
              <w:t>Максимальная площадь – 5000</w:t>
            </w:r>
          </w:p>
        </w:tc>
        <w:tc>
          <w:tcPr>
            <w:cnfStyle w:val="000010100000"/>
            <w:tcW w:w="1559" w:type="dxa"/>
            <w:tcBorders>
              <w:top w:val="single" w:color="auto" w:sz="4" w:space="0"/>
              <w:left w:val="single" w:color="auto" w:sz="4" w:space="0"/>
              <w:bottom w:val="single" w:color="auto" w:sz="4" w:space="0"/>
            </w:tcBorders>
          </w:tcPr>
          <w:p w14:paraId="000003B8">
            <w:pPr>
              <w:widowControl w:val="off"/>
              <w:ind w:left="-94" w:right="-117" w:firstLine="0"/>
              <w:jc w:val="center"/>
              <w:rPr>
                <w:sz w:val="20"/>
                <w:szCs w:val="20"/>
              </w:rPr>
            </w:pPr>
            <w:r>
              <w:rPr>
                <w:sz w:val="20"/>
                <w:szCs w:val="20"/>
              </w:rPr>
              <w:t>Максимальное количество этажей -3</w:t>
            </w:r>
          </w:p>
          <w:p w14:paraId="000003B9">
            <w:pPr>
              <w:ind w:firstLine="0"/>
              <w:jc w:val="center"/>
              <w:rPr>
                <w:bCs/>
                <w:sz w:val="20"/>
                <w:szCs w:val="20"/>
              </w:rPr>
            </w:pPr>
            <w:r>
              <w:rPr>
                <w:sz w:val="20"/>
                <w:szCs w:val="20"/>
              </w:rPr>
              <w:t>Максимальная высота строений – 12м</w:t>
            </w:r>
          </w:p>
        </w:tc>
        <w:tc>
          <w:tcPr>
            <w:cnfStyle w:val="000001100000"/>
            <w:tcW w:w="2122" w:type="dxa"/>
            <w:tcBorders>
              <w:top w:val="single" w:color="auto" w:sz="4" w:space="0"/>
              <w:left w:val="single" w:color="auto" w:sz="4" w:space="0"/>
              <w:bottom w:val="single" w:color="auto" w:sz="4" w:space="0"/>
            </w:tcBorders>
          </w:tcPr>
          <w:p w14:paraId="000003BA">
            <w:pPr>
              <w:ind w:right="-112" w:firstLine="0"/>
              <w:jc w:val="center"/>
              <w:rPr/>
            </w:pPr>
            <w:r>
              <w:rPr>
                <w:sz w:val="20"/>
                <w:szCs w:val="20"/>
              </w:rPr>
              <w:t xml:space="preserve">Минимальные отступы зданий, строений, сооружений от границ </w:t>
            </w:r>
            <w:r>
              <w:rPr>
                <w:sz w:val="20"/>
                <w:szCs w:val="20"/>
              </w:rPr>
              <w:t>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100000"/>
            <w:tcW w:w="1705" w:type="dxa"/>
            <w:tcBorders>
              <w:top w:val="single" w:color="auto" w:sz="4" w:space="0"/>
              <w:left w:val="single" w:color="auto" w:sz="4" w:space="0"/>
              <w:bottom w:val="single" w:color="auto" w:sz="4" w:space="0"/>
            </w:tcBorders>
          </w:tcPr>
          <w:p w14:paraId="000003BB">
            <w:pPr>
              <w:rPr>
                <w:sz w:val="20"/>
                <w:szCs w:val="20"/>
              </w:rPr>
            </w:pPr>
            <w:r>
              <w:rPr>
                <w:bCs/>
                <w:sz w:val="20"/>
                <w:szCs w:val="20"/>
              </w:rPr>
              <w:t>80</w:t>
            </w:r>
          </w:p>
        </w:tc>
      </w:tr>
      <w:tr>
        <w:trPr/>
        <w:tc>
          <w:tcPr>
            <w:cnfStyle w:val="000010010000"/>
            <w:tcW w:w="1696" w:type="dxa"/>
            <w:tcBorders>
              <w:top w:val="single" w:color="auto" w:sz="4" w:space="0"/>
              <w:bottom w:val="single" w:color="auto" w:sz="4" w:space="0"/>
              <w:right w:val="single" w:color="auto" w:sz="4" w:space="0"/>
            </w:tcBorders>
          </w:tcPr>
          <w:p w14:paraId="000003BC">
            <w:pPr>
              <w:ind w:firstLine="0"/>
              <w:jc w:val="center"/>
              <w:rPr>
                <w:bCs/>
                <w:sz w:val="20"/>
                <w:szCs w:val="20"/>
              </w:rPr>
            </w:pPr>
            <w:r>
              <w:rPr>
                <w:bCs/>
                <w:sz w:val="20"/>
                <w:szCs w:val="20"/>
              </w:rPr>
              <w:t>Здравоохранение</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3BD">
            <w:pPr>
              <w:ind w:firstLine="0"/>
              <w:jc w:val="center"/>
              <w:rPr>
                <w:bCs/>
                <w:sz w:val="20"/>
                <w:szCs w:val="20"/>
              </w:rPr>
            </w:pPr>
            <w:r>
              <w:rPr>
                <w:bCs/>
                <w:sz w:val="20"/>
                <w:szCs w:val="20"/>
              </w:rPr>
              <w:t>Размещение объектов капитального строительства, предназначенных для оказания гражданам медицинской помощи (поликлиники, фельдшерские пункты, больницы и пункты здравоохранения, родильные дома, центры матери и ребенка, диагностические центры, санатории и профилактории, обеспечивающие оказание услуги по лечению)</w:t>
            </w:r>
          </w:p>
        </w:tc>
        <w:tc>
          <w:tcPr>
            <w:cnfStyle w:val="000010010000"/>
            <w:tcW w:w="864" w:type="dxa"/>
            <w:tcBorders>
              <w:top w:val="single" w:color="auto" w:sz="4" w:space="0"/>
              <w:left w:val="single" w:color="auto" w:sz="4" w:space="0"/>
              <w:bottom w:val="single" w:color="auto" w:sz="4" w:space="0"/>
            </w:tcBorders>
          </w:tcPr>
          <w:p w14:paraId="000003BE">
            <w:pPr>
              <w:ind w:firstLine="0"/>
              <w:jc w:val="center"/>
              <w:rPr>
                <w:bCs/>
                <w:sz w:val="20"/>
                <w:szCs w:val="20"/>
              </w:rPr>
            </w:pPr>
            <w:r>
              <w:rPr>
                <w:bCs/>
                <w:sz w:val="20"/>
                <w:szCs w:val="20"/>
              </w:rPr>
              <w:t>3.4</w:t>
            </w:r>
          </w:p>
        </w:tc>
        <w:tc>
          <w:tcPr>
            <w:cnfStyle w:val="000001010000"/>
            <w:tcW w:w="1418" w:type="dxa"/>
            <w:tcBorders>
              <w:top w:val="single" w:color="auto" w:sz="4" w:space="0"/>
              <w:left w:val="single" w:color="auto" w:sz="4" w:space="0"/>
              <w:bottom w:val="single" w:color="auto" w:sz="4" w:space="0"/>
            </w:tcBorders>
          </w:tcPr>
          <w:p w14:paraId="000003BF">
            <w:pPr>
              <w:ind w:firstLine="0"/>
              <w:jc w:val="center"/>
              <w:rPr>
                <w:bCs/>
                <w:sz w:val="20"/>
                <w:szCs w:val="20"/>
              </w:rPr>
            </w:pPr>
            <w:r>
              <w:rPr>
                <w:bCs/>
                <w:sz w:val="20"/>
                <w:szCs w:val="20"/>
              </w:rPr>
              <w:t>Минимальная площадь – 1000</w:t>
            </w:r>
          </w:p>
          <w:p w14:paraId="000003C0">
            <w:pPr>
              <w:ind w:firstLine="0"/>
              <w:jc w:val="center"/>
              <w:rPr>
                <w:bCs/>
                <w:sz w:val="20"/>
                <w:szCs w:val="20"/>
              </w:rPr>
            </w:pPr>
            <w:r>
              <w:rPr>
                <w:bCs/>
                <w:sz w:val="20"/>
                <w:szCs w:val="20"/>
              </w:rPr>
              <w:t>Максимальная площадь – 50000</w:t>
            </w:r>
          </w:p>
        </w:tc>
        <w:tc>
          <w:tcPr>
            <w:cnfStyle w:val="000010010000"/>
            <w:tcW w:w="1559" w:type="dxa"/>
            <w:tcBorders>
              <w:top w:val="single" w:color="auto" w:sz="4" w:space="0"/>
              <w:left w:val="single" w:color="auto" w:sz="4" w:space="0"/>
              <w:bottom w:val="single" w:color="auto" w:sz="4" w:space="0"/>
            </w:tcBorders>
          </w:tcPr>
          <w:p w14:paraId="000003C1">
            <w:pPr>
              <w:widowControl w:val="off"/>
              <w:ind w:left="-94" w:right="-117" w:firstLine="0"/>
              <w:jc w:val="center"/>
              <w:rPr>
                <w:sz w:val="20"/>
                <w:szCs w:val="20"/>
              </w:rPr>
            </w:pPr>
            <w:r>
              <w:rPr>
                <w:sz w:val="20"/>
                <w:szCs w:val="20"/>
              </w:rPr>
              <w:t>Максимальное количество этажей -3</w:t>
            </w:r>
          </w:p>
          <w:p w14:paraId="000003C2">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010000"/>
            <w:tcW w:w="2122" w:type="dxa"/>
            <w:tcBorders>
              <w:top w:val="single" w:color="auto" w:sz="4" w:space="0"/>
              <w:left w:val="single" w:color="auto" w:sz="4" w:space="0"/>
              <w:bottom w:val="single" w:color="auto" w:sz="4" w:space="0"/>
            </w:tcBorders>
          </w:tcPr>
          <w:p w14:paraId="000003C3">
            <w:pPr>
              <w:ind w:right="-112" w:firstLine="0"/>
              <w:jc w:val="center"/>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010000"/>
            <w:tcW w:w="1705" w:type="dxa"/>
            <w:tcBorders>
              <w:top w:val="single" w:color="auto" w:sz="4" w:space="0"/>
              <w:left w:val="single" w:color="auto" w:sz="4" w:space="0"/>
              <w:bottom w:val="single" w:color="auto" w:sz="4" w:space="0"/>
            </w:tcBorders>
          </w:tcPr>
          <w:p w14:paraId="000003C4">
            <w:pPr>
              <w:rPr>
                <w:sz w:val="20"/>
                <w:szCs w:val="20"/>
              </w:rPr>
            </w:pPr>
            <w:r>
              <w:rPr>
                <w:bCs/>
                <w:sz w:val="20"/>
                <w:szCs w:val="20"/>
              </w:rPr>
              <w:t>80</w:t>
            </w:r>
          </w:p>
        </w:tc>
      </w:tr>
      <w:tr>
        <w:trPr/>
        <w:tc>
          <w:tcPr>
            <w:cnfStyle w:val="000010100000"/>
            <w:tcW w:w="1696" w:type="dxa"/>
            <w:tcBorders>
              <w:top w:val="single" w:color="auto" w:sz="4" w:space="0"/>
              <w:bottom w:val="single" w:color="auto" w:sz="4" w:space="0"/>
              <w:right w:val="single" w:color="auto" w:sz="4" w:space="0"/>
            </w:tcBorders>
          </w:tcPr>
          <w:p w14:paraId="000003C5">
            <w:pPr>
              <w:ind w:firstLine="0"/>
              <w:jc w:val="center"/>
              <w:rPr>
                <w:bCs/>
                <w:sz w:val="20"/>
                <w:szCs w:val="20"/>
              </w:rPr>
            </w:pPr>
            <w:r>
              <w:rPr>
                <w:bCs/>
                <w:sz w:val="20"/>
                <w:szCs w:val="20"/>
              </w:rPr>
              <w:t>Культурное развитие</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3C6">
            <w:pPr>
              <w:ind w:firstLine="0"/>
              <w:jc w:val="center"/>
              <w:rPr>
                <w:bCs/>
                <w:sz w:val="20"/>
                <w:szCs w:val="20"/>
              </w:rPr>
            </w:pPr>
            <w:r>
              <w:rPr>
                <w:bCs/>
                <w:sz w:val="20"/>
                <w:szCs w:val="20"/>
              </w:rPr>
              <w:t xml:space="preserve">Размещение зданий и сооружений, предназначенных для размещения объектов культуры. Содержание данного вида разрешенного использования включает в себя содержание видов разрешенного использования с </w:t>
            </w:r>
            <w:r>
              <w:fldChar w:fldCharType="begin"/>
            </w:r>
            <w:r>
              <w:instrText xml:space="preserve">HYPERLINK \l "Par266" </w:instrText>
            </w:r>
            <w:r>
              <w:fldChar w:fldCharType="separate"/>
            </w:r>
            <w:r>
              <w:rPr>
                <w:rStyle w:val="Hyperlink"/>
                <w:bCs/>
                <w:color w:val="auto"/>
                <w:sz w:val="20"/>
                <w:szCs w:val="20"/>
              </w:rPr>
              <w:t>кодами 3.6.1</w:t>
            </w:r>
            <w:r>
              <w:fldChar w:fldCharType="end"/>
            </w:r>
            <w:r>
              <w:rPr>
                <w:bCs/>
                <w:sz w:val="20"/>
                <w:szCs w:val="20"/>
              </w:rPr>
              <w:t xml:space="preserve"> - </w:t>
            </w:r>
            <w:r>
              <w:fldChar w:fldCharType="begin"/>
            </w:r>
            <w:r>
              <w:instrText xml:space="preserve">HYPERLINK \l "Par274" </w:instrText>
            </w:r>
            <w:r>
              <w:fldChar w:fldCharType="separate"/>
            </w:r>
            <w:r>
              <w:rPr>
                <w:rStyle w:val="Hyperlink"/>
                <w:bCs/>
                <w:color w:val="auto"/>
                <w:sz w:val="20"/>
                <w:szCs w:val="20"/>
              </w:rPr>
              <w:t>3.6.3</w:t>
            </w:r>
            <w:r>
              <w:fldChar w:fldCharType="end"/>
            </w:r>
          </w:p>
        </w:tc>
        <w:tc>
          <w:tcPr>
            <w:cnfStyle w:val="000010100000"/>
            <w:tcW w:w="864" w:type="dxa"/>
            <w:tcBorders>
              <w:top w:val="single" w:color="auto" w:sz="4" w:space="0"/>
              <w:left w:val="single" w:color="auto" w:sz="4" w:space="0"/>
              <w:bottom w:val="single" w:color="auto" w:sz="4" w:space="0"/>
            </w:tcBorders>
          </w:tcPr>
          <w:p w14:paraId="000003C7">
            <w:pPr>
              <w:ind w:firstLine="0"/>
              <w:jc w:val="center"/>
              <w:rPr>
                <w:bCs/>
                <w:sz w:val="20"/>
                <w:szCs w:val="20"/>
              </w:rPr>
            </w:pPr>
            <w:r>
              <w:rPr>
                <w:bCs/>
                <w:sz w:val="20"/>
                <w:szCs w:val="20"/>
              </w:rPr>
              <w:t>3.6</w:t>
            </w:r>
          </w:p>
        </w:tc>
        <w:tc>
          <w:tcPr>
            <w:cnfStyle w:val="000001100000"/>
            <w:tcW w:w="1418" w:type="dxa"/>
            <w:tcBorders>
              <w:top w:val="single" w:color="auto" w:sz="4" w:space="0"/>
              <w:left w:val="single" w:color="auto" w:sz="4" w:space="0"/>
              <w:bottom w:val="single" w:color="auto" w:sz="4" w:space="0"/>
            </w:tcBorders>
          </w:tcPr>
          <w:p w14:paraId="000003C8">
            <w:pPr>
              <w:ind w:firstLine="0"/>
              <w:jc w:val="center"/>
              <w:rPr>
                <w:bCs/>
                <w:sz w:val="20"/>
                <w:szCs w:val="20"/>
              </w:rPr>
            </w:pPr>
            <w:r>
              <w:rPr>
                <w:bCs/>
                <w:sz w:val="20"/>
                <w:szCs w:val="20"/>
              </w:rPr>
              <w:t>Минимальная площадь – 1000</w:t>
            </w:r>
          </w:p>
          <w:p w14:paraId="000003C9">
            <w:pPr>
              <w:ind w:firstLine="0"/>
              <w:jc w:val="center"/>
              <w:rPr>
                <w:bCs/>
                <w:sz w:val="20"/>
                <w:szCs w:val="20"/>
              </w:rPr>
            </w:pPr>
            <w:r>
              <w:rPr>
                <w:bCs/>
                <w:sz w:val="20"/>
                <w:szCs w:val="20"/>
              </w:rPr>
              <w:t>Максимальная площадь – 50000</w:t>
            </w:r>
          </w:p>
        </w:tc>
        <w:tc>
          <w:tcPr>
            <w:cnfStyle w:val="000010100000"/>
            <w:tcW w:w="1559" w:type="dxa"/>
            <w:tcBorders>
              <w:top w:val="single" w:color="auto" w:sz="4" w:space="0"/>
              <w:left w:val="single" w:color="auto" w:sz="4" w:space="0"/>
              <w:bottom w:val="single" w:color="auto" w:sz="4" w:space="0"/>
            </w:tcBorders>
          </w:tcPr>
          <w:p w14:paraId="000003CA">
            <w:pPr>
              <w:widowControl w:val="off"/>
              <w:ind w:left="-94" w:right="-117" w:firstLine="0"/>
              <w:jc w:val="center"/>
              <w:rPr>
                <w:sz w:val="20"/>
                <w:szCs w:val="20"/>
              </w:rPr>
            </w:pPr>
            <w:r>
              <w:rPr>
                <w:sz w:val="20"/>
                <w:szCs w:val="20"/>
              </w:rPr>
              <w:t>Максимальное количество этажей -3</w:t>
            </w:r>
          </w:p>
          <w:p w14:paraId="000003CB">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100000"/>
            <w:tcW w:w="2122" w:type="dxa"/>
            <w:tcBorders>
              <w:top w:val="single" w:color="auto" w:sz="4" w:space="0"/>
              <w:left w:val="single" w:color="auto" w:sz="4" w:space="0"/>
              <w:bottom w:val="single" w:color="auto" w:sz="4" w:space="0"/>
            </w:tcBorders>
          </w:tcPr>
          <w:p w14:paraId="000003CC">
            <w:pPr>
              <w:ind w:right="-112" w:firstLine="0"/>
              <w:jc w:val="center"/>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100000"/>
            <w:tcW w:w="1705" w:type="dxa"/>
            <w:tcBorders>
              <w:top w:val="single" w:color="auto" w:sz="4" w:space="0"/>
              <w:left w:val="single" w:color="auto" w:sz="4" w:space="0"/>
              <w:bottom w:val="single" w:color="auto" w:sz="4" w:space="0"/>
            </w:tcBorders>
          </w:tcPr>
          <w:p w14:paraId="000003CD">
            <w:pPr>
              <w:rPr>
                <w:sz w:val="20"/>
                <w:szCs w:val="20"/>
              </w:rPr>
            </w:pPr>
            <w:r>
              <w:rPr>
                <w:bCs/>
                <w:sz w:val="20"/>
                <w:szCs w:val="20"/>
              </w:rPr>
              <w:t>80</w:t>
            </w:r>
          </w:p>
        </w:tc>
      </w:tr>
      <w:tr>
        <w:trPr>
          <w:trHeight w:val="1427"/>
        </w:trPr>
        <w:tc>
          <w:tcPr>
            <w:cnfStyle w:val="000010010000"/>
            <w:tcW w:w="1696" w:type="dxa"/>
            <w:tcBorders>
              <w:top w:val="single" w:color="auto" w:sz="4" w:space="0"/>
              <w:bottom w:val="single" w:color="auto" w:sz="4" w:space="0"/>
              <w:right w:val="single" w:color="auto" w:sz="4" w:space="0"/>
            </w:tcBorders>
          </w:tcPr>
          <w:p w14:paraId="000003CE">
            <w:pPr>
              <w:ind w:firstLine="0"/>
              <w:jc w:val="center"/>
              <w:rPr>
                <w:bCs/>
                <w:sz w:val="20"/>
                <w:szCs w:val="20"/>
              </w:rPr>
            </w:pPr>
            <w:r>
              <w:rPr>
                <w:bCs/>
                <w:sz w:val="20"/>
                <w:szCs w:val="20"/>
              </w:rPr>
              <w:t>Религиозное использование</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3CF">
            <w:pPr>
              <w:ind w:firstLine="0"/>
              <w:jc w:val="center"/>
              <w:rPr>
                <w:bCs/>
                <w:sz w:val="20"/>
                <w:szCs w:val="20"/>
              </w:rPr>
            </w:pPr>
            <w:r>
              <w:rPr>
                <w:bCs/>
                <w:sz w:val="20"/>
                <w:szCs w:val="20"/>
              </w:rPr>
              <w:t xml:space="preserve">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w:t>
            </w:r>
            <w:r>
              <w:fldChar w:fldCharType="begin"/>
            </w:r>
            <w:r>
              <w:instrText xml:space="preserve">HYPERLINK \l "Par282" </w:instrText>
            </w:r>
            <w:r>
              <w:fldChar w:fldCharType="separate"/>
            </w:r>
            <w:r>
              <w:rPr>
                <w:rStyle w:val="Hyperlink"/>
                <w:bCs/>
                <w:color w:val="auto"/>
                <w:sz w:val="20"/>
                <w:szCs w:val="20"/>
              </w:rPr>
              <w:t>кодами 3.7.1</w:t>
            </w:r>
            <w:r>
              <w:fldChar w:fldCharType="end"/>
            </w:r>
            <w:r>
              <w:rPr>
                <w:bCs/>
                <w:sz w:val="20"/>
                <w:szCs w:val="20"/>
              </w:rPr>
              <w:t xml:space="preserve"> - </w:t>
            </w:r>
            <w:r>
              <w:fldChar w:fldCharType="begin"/>
            </w:r>
            <w:r>
              <w:instrText xml:space="preserve">HYPERLINK \l "Par286" </w:instrText>
            </w:r>
            <w:r>
              <w:fldChar w:fldCharType="separate"/>
            </w:r>
            <w:r>
              <w:rPr>
                <w:rStyle w:val="Hyperlink"/>
                <w:bCs/>
                <w:color w:val="auto"/>
                <w:sz w:val="20"/>
                <w:szCs w:val="20"/>
              </w:rPr>
              <w:t>3.7.2</w:t>
            </w:r>
            <w:r>
              <w:fldChar w:fldCharType="end"/>
            </w:r>
          </w:p>
        </w:tc>
        <w:tc>
          <w:tcPr>
            <w:cnfStyle w:val="000010010000"/>
            <w:tcW w:w="864" w:type="dxa"/>
            <w:tcBorders>
              <w:top w:val="single" w:color="auto" w:sz="4" w:space="0"/>
              <w:left w:val="single" w:color="auto" w:sz="4" w:space="0"/>
              <w:bottom w:val="single" w:color="auto" w:sz="4" w:space="0"/>
            </w:tcBorders>
          </w:tcPr>
          <w:p w14:paraId="000003D0">
            <w:pPr>
              <w:ind w:firstLine="0"/>
              <w:jc w:val="center"/>
              <w:rPr>
                <w:bCs/>
                <w:sz w:val="20"/>
                <w:szCs w:val="20"/>
              </w:rPr>
            </w:pPr>
            <w:r>
              <w:rPr>
                <w:bCs/>
                <w:sz w:val="20"/>
                <w:szCs w:val="20"/>
              </w:rPr>
              <w:t>3.7</w:t>
            </w:r>
          </w:p>
        </w:tc>
        <w:tc>
          <w:tcPr>
            <w:cnfStyle w:val="000001010000"/>
            <w:tcW w:w="1418" w:type="dxa"/>
            <w:tcBorders>
              <w:top w:val="single" w:color="auto" w:sz="4" w:space="0"/>
              <w:left w:val="single" w:color="auto" w:sz="4" w:space="0"/>
              <w:bottom w:val="single" w:color="auto" w:sz="4" w:space="0"/>
            </w:tcBorders>
          </w:tcPr>
          <w:p w14:paraId="000003D1">
            <w:pPr>
              <w:ind w:firstLine="0"/>
              <w:jc w:val="center"/>
              <w:rPr>
                <w:bCs/>
                <w:sz w:val="20"/>
                <w:szCs w:val="20"/>
              </w:rPr>
            </w:pPr>
            <w:r>
              <w:rPr>
                <w:bCs/>
                <w:sz w:val="20"/>
                <w:szCs w:val="20"/>
              </w:rPr>
              <w:t>Минимальная площадь – 1000 Максимальная площадь – 5000</w:t>
            </w:r>
          </w:p>
        </w:tc>
        <w:tc>
          <w:tcPr>
            <w:cnfStyle w:val="000010010000"/>
            <w:tcW w:w="1559" w:type="dxa"/>
            <w:tcBorders>
              <w:top w:val="single" w:color="auto" w:sz="4" w:space="0"/>
              <w:left w:val="single" w:color="auto" w:sz="4" w:space="0"/>
              <w:bottom w:val="single" w:color="auto" w:sz="4" w:space="0"/>
            </w:tcBorders>
          </w:tcPr>
          <w:p w14:paraId="000003D2">
            <w:pPr>
              <w:pStyle w:val="Центрированный(таблица)"/>
              <w:ind w:left="-94" w:right="-117"/>
              <w:rPr>
                <w:sz w:val="20"/>
                <w:szCs w:val="20"/>
              </w:rPr>
            </w:pPr>
            <w:r>
              <w:rPr>
                <w:sz w:val="20"/>
                <w:szCs w:val="20"/>
              </w:rPr>
              <w:t>Не подлежит установлению</w:t>
            </w:r>
          </w:p>
          <w:p w14:paraId="000003D3">
            <w:pPr>
              <w:ind w:firstLine="0"/>
              <w:jc w:val="center"/>
              <w:rPr>
                <w:bCs/>
                <w:sz w:val="20"/>
                <w:szCs w:val="20"/>
              </w:rPr>
            </w:pPr>
          </w:p>
        </w:tc>
        <w:tc>
          <w:tcPr>
            <w:cnfStyle w:val="000001010000"/>
            <w:tcW w:w="2122" w:type="dxa"/>
            <w:tcBorders>
              <w:top w:val="single" w:color="auto" w:sz="4" w:space="0"/>
              <w:left w:val="single" w:color="auto" w:sz="4" w:space="0"/>
              <w:bottom w:val="single" w:color="auto" w:sz="4" w:space="0"/>
            </w:tcBorders>
          </w:tcPr>
          <w:p w14:paraId="000003D4">
            <w:pPr>
              <w:ind w:right="-112" w:firstLine="0"/>
              <w:jc w:val="center"/>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010000"/>
            <w:tcW w:w="1705" w:type="dxa"/>
            <w:tcBorders>
              <w:top w:val="single" w:color="auto" w:sz="4" w:space="0"/>
              <w:left w:val="single" w:color="auto" w:sz="4" w:space="0"/>
              <w:bottom w:val="single" w:color="auto" w:sz="4" w:space="0"/>
            </w:tcBorders>
          </w:tcPr>
          <w:p w14:paraId="000003D5">
            <w:pPr>
              <w:rPr>
                <w:sz w:val="20"/>
                <w:szCs w:val="20"/>
              </w:rPr>
            </w:pPr>
            <w:r>
              <w:rPr>
                <w:bCs/>
                <w:sz w:val="20"/>
                <w:szCs w:val="20"/>
              </w:rPr>
              <w:t>80</w:t>
            </w:r>
          </w:p>
        </w:tc>
      </w:tr>
      <w:tr>
        <w:trPr/>
        <w:tc>
          <w:tcPr>
            <w:cnfStyle w:val="000010100000"/>
            <w:tcW w:w="1696" w:type="dxa"/>
            <w:tcBorders>
              <w:top w:val="single" w:color="auto" w:sz="4" w:space="0"/>
              <w:bottom w:val="single" w:color="auto" w:sz="4" w:space="0"/>
              <w:right w:val="single" w:color="auto" w:sz="4" w:space="0"/>
            </w:tcBorders>
          </w:tcPr>
          <w:p w14:paraId="000003D6">
            <w:pPr>
              <w:ind w:firstLine="0"/>
              <w:jc w:val="center"/>
              <w:rPr>
                <w:bCs/>
                <w:sz w:val="20"/>
                <w:szCs w:val="20"/>
              </w:rPr>
            </w:pPr>
            <w:r>
              <w:rPr>
                <w:bCs/>
                <w:sz w:val="20"/>
                <w:szCs w:val="20"/>
              </w:rPr>
              <w:t>Магазины</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3D7">
            <w:pPr>
              <w:ind w:firstLine="0"/>
              <w:jc w:val="center"/>
              <w:rPr>
                <w:bCs/>
                <w:sz w:val="20"/>
                <w:szCs w:val="20"/>
              </w:rPr>
            </w:pPr>
            <w:r>
              <w:rPr>
                <w:bCs/>
                <w:sz w:val="20"/>
                <w:szCs w:val="20"/>
              </w:rPr>
              <w:t>Размещение объектов капитального строительства, предназначенных для продажи товаров, торговая площадь которых составляет до 5000 кв. м</w:t>
            </w:r>
          </w:p>
        </w:tc>
        <w:tc>
          <w:tcPr>
            <w:cnfStyle w:val="000010100000"/>
            <w:tcW w:w="864" w:type="dxa"/>
            <w:tcBorders>
              <w:top w:val="single" w:color="auto" w:sz="4" w:space="0"/>
              <w:left w:val="single" w:color="auto" w:sz="4" w:space="0"/>
              <w:bottom w:val="single" w:color="auto" w:sz="4" w:space="0"/>
            </w:tcBorders>
          </w:tcPr>
          <w:p w14:paraId="000003D8">
            <w:pPr>
              <w:ind w:firstLine="0"/>
              <w:jc w:val="center"/>
              <w:rPr>
                <w:bCs/>
                <w:sz w:val="20"/>
                <w:szCs w:val="20"/>
              </w:rPr>
            </w:pPr>
            <w:r>
              <w:rPr>
                <w:bCs/>
                <w:sz w:val="20"/>
                <w:szCs w:val="20"/>
              </w:rPr>
              <w:t>4.4</w:t>
            </w:r>
          </w:p>
        </w:tc>
        <w:tc>
          <w:tcPr>
            <w:cnfStyle w:val="000001100000"/>
            <w:tcW w:w="1418" w:type="dxa"/>
            <w:tcBorders>
              <w:top w:val="single" w:color="auto" w:sz="4" w:space="0"/>
              <w:left w:val="single" w:color="auto" w:sz="4" w:space="0"/>
              <w:bottom w:val="single" w:color="auto" w:sz="4" w:space="0"/>
            </w:tcBorders>
          </w:tcPr>
          <w:p w14:paraId="000003D9">
            <w:pPr>
              <w:ind w:firstLine="0"/>
              <w:jc w:val="center"/>
              <w:rPr>
                <w:bCs/>
                <w:sz w:val="20"/>
                <w:szCs w:val="20"/>
              </w:rPr>
            </w:pPr>
            <w:r>
              <w:rPr>
                <w:bCs/>
                <w:sz w:val="20"/>
                <w:szCs w:val="20"/>
              </w:rPr>
              <w:t>Минимальная площадь – 400</w:t>
            </w:r>
          </w:p>
          <w:p w14:paraId="000003DA">
            <w:pPr>
              <w:ind w:firstLine="0"/>
              <w:jc w:val="center"/>
              <w:rPr>
                <w:bCs/>
                <w:sz w:val="20"/>
                <w:szCs w:val="20"/>
              </w:rPr>
            </w:pPr>
            <w:r>
              <w:rPr>
                <w:bCs/>
                <w:sz w:val="20"/>
                <w:szCs w:val="20"/>
              </w:rPr>
              <w:t>Максимальная площадь – 5000</w:t>
            </w:r>
          </w:p>
        </w:tc>
        <w:tc>
          <w:tcPr>
            <w:cnfStyle w:val="000010100000"/>
            <w:tcW w:w="1559" w:type="dxa"/>
            <w:tcBorders>
              <w:top w:val="single" w:color="auto" w:sz="4" w:space="0"/>
              <w:left w:val="single" w:color="auto" w:sz="4" w:space="0"/>
              <w:bottom w:val="single" w:color="auto" w:sz="4" w:space="0"/>
            </w:tcBorders>
          </w:tcPr>
          <w:p w14:paraId="000003DB">
            <w:pPr>
              <w:widowControl w:val="off"/>
              <w:ind w:left="-94" w:right="-117" w:firstLine="0"/>
              <w:jc w:val="center"/>
              <w:rPr>
                <w:sz w:val="20"/>
                <w:szCs w:val="20"/>
              </w:rPr>
            </w:pPr>
            <w:r>
              <w:rPr>
                <w:sz w:val="20"/>
                <w:szCs w:val="20"/>
              </w:rPr>
              <w:t>Максимальное количество этажей -3</w:t>
            </w:r>
          </w:p>
          <w:p w14:paraId="000003DC">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100000"/>
            <w:tcW w:w="2122" w:type="dxa"/>
            <w:tcBorders>
              <w:top w:val="single" w:color="auto" w:sz="4" w:space="0"/>
              <w:left w:val="single" w:color="auto" w:sz="4" w:space="0"/>
              <w:bottom w:val="single" w:color="auto" w:sz="4" w:space="0"/>
            </w:tcBorders>
          </w:tcPr>
          <w:p w14:paraId="000003DD">
            <w:pPr>
              <w:ind w:right="-112" w:firstLine="0"/>
              <w:jc w:val="center"/>
              <w:rPr/>
            </w:pPr>
            <w:r>
              <w:rPr>
                <w:sz w:val="20"/>
                <w:szCs w:val="20"/>
              </w:rPr>
              <w:t xml:space="preserve">Минимальные отступы зданий, строений, сооружений от границ </w:t>
            </w:r>
            <w:r>
              <w:rPr>
                <w:sz w:val="20"/>
                <w:szCs w:val="20"/>
              </w:rPr>
              <w:t>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100000"/>
            <w:tcW w:w="1705" w:type="dxa"/>
            <w:tcBorders>
              <w:top w:val="single" w:color="auto" w:sz="4" w:space="0"/>
              <w:left w:val="single" w:color="auto" w:sz="4" w:space="0"/>
              <w:bottom w:val="single" w:color="auto" w:sz="4" w:space="0"/>
            </w:tcBorders>
          </w:tcPr>
          <w:p w14:paraId="000003DE">
            <w:pPr>
              <w:rPr>
                <w:sz w:val="20"/>
                <w:szCs w:val="20"/>
              </w:rPr>
            </w:pPr>
            <w:r>
              <w:rPr>
                <w:bCs/>
                <w:sz w:val="20"/>
                <w:szCs w:val="20"/>
              </w:rPr>
              <w:t>80</w:t>
            </w:r>
          </w:p>
        </w:tc>
      </w:tr>
      <w:tr>
        <w:trPr/>
        <w:tc>
          <w:tcPr>
            <w:cnfStyle w:val="000010010000"/>
            <w:tcW w:w="1696" w:type="dxa"/>
            <w:tcBorders>
              <w:top w:val="single" w:color="auto" w:sz="4" w:space="0"/>
              <w:bottom w:val="single" w:color="auto" w:sz="4" w:space="0"/>
              <w:right w:val="single" w:color="auto" w:sz="4" w:space="0"/>
            </w:tcBorders>
          </w:tcPr>
          <w:p w14:paraId="000003DF">
            <w:pPr>
              <w:ind w:firstLine="0"/>
              <w:jc w:val="center"/>
              <w:rPr>
                <w:bCs/>
                <w:sz w:val="20"/>
                <w:szCs w:val="20"/>
              </w:rPr>
            </w:pPr>
            <w:r>
              <w:rPr>
                <w:bCs/>
                <w:sz w:val="20"/>
                <w:szCs w:val="20"/>
              </w:rPr>
              <w:t>Земельные участки (территории) общего пользования</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3E0">
            <w:pPr>
              <w:ind w:firstLine="0"/>
              <w:jc w:val="center"/>
              <w:rPr>
                <w:bCs/>
                <w:sz w:val="20"/>
                <w:szCs w:val="20"/>
              </w:rPr>
            </w:pPr>
            <w:r>
              <w:rPr>
                <w:bCs/>
                <w:sz w:val="20"/>
                <w:szCs w:val="20"/>
              </w:rPr>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r>
              <w:fldChar w:fldCharType="begin"/>
            </w:r>
            <w:r>
              <w:instrText xml:space="preserve">HYPERLINK \l "Par664" </w:instrText>
            </w:r>
            <w:r>
              <w:fldChar w:fldCharType="separate"/>
            </w:r>
            <w:r>
              <w:rPr>
                <w:rStyle w:val="Hyperlink"/>
                <w:bCs/>
                <w:color w:val="auto"/>
                <w:sz w:val="20"/>
                <w:szCs w:val="20"/>
              </w:rPr>
              <w:t>кодами 12.0.1</w:t>
            </w:r>
            <w:r>
              <w:fldChar w:fldCharType="end"/>
            </w:r>
            <w:r>
              <w:rPr>
                <w:bCs/>
                <w:sz w:val="20"/>
                <w:szCs w:val="20"/>
              </w:rPr>
              <w:t xml:space="preserve"> - </w:t>
            </w:r>
            <w:r>
              <w:fldChar w:fldCharType="begin"/>
            </w:r>
            <w:r>
              <w:instrText xml:space="preserve">HYPERLINK \l "Par668" </w:instrText>
            </w:r>
            <w:r>
              <w:fldChar w:fldCharType="separate"/>
            </w:r>
            <w:r>
              <w:rPr>
                <w:rStyle w:val="Hyperlink"/>
                <w:bCs/>
                <w:color w:val="auto"/>
                <w:sz w:val="20"/>
                <w:szCs w:val="20"/>
              </w:rPr>
              <w:t>12.0.2</w:t>
            </w:r>
            <w:r>
              <w:fldChar w:fldCharType="end"/>
            </w:r>
          </w:p>
        </w:tc>
        <w:tc>
          <w:tcPr>
            <w:cnfStyle w:val="000010010000"/>
            <w:tcW w:w="864" w:type="dxa"/>
            <w:tcBorders>
              <w:top w:val="single" w:color="auto" w:sz="4" w:space="0"/>
              <w:left w:val="single" w:color="auto" w:sz="4" w:space="0"/>
              <w:bottom w:val="single" w:color="auto" w:sz="4" w:space="0"/>
            </w:tcBorders>
          </w:tcPr>
          <w:p w14:paraId="000003E1">
            <w:pPr>
              <w:ind w:firstLine="0"/>
              <w:jc w:val="center"/>
              <w:rPr>
                <w:bCs/>
                <w:sz w:val="20"/>
                <w:szCs w:val="20"/>
              </w:rPr>
            </w:pPr>
            <w:r>
              <w:rPr>
                <w:bCs/>
                <w:sz w:val="20"/>
                <w:szCs w:val="20"/>
              </w:rPr>
              <w:t>12.0</w:t>
            </w:r>
          </w:p>
        </w:tc>
        <w:tc>
          <w:tcPr>
            <w:cnfStyle w:val="000001010000"/>
            <w:tcW w:w="1418" w:type="dxa"/>
            <w:tcBorders>
              <w:top w:val="single" w:color="auto" w:sz="4" w:space="0"/>
              <w:left w:val="single" w:color="auto" w:sz="4" w:space="0"/>
              <w:bottom w:val="single" w:color="auto" w:sz="4" w:space="0"/>
            </w:tcBorders>
          </w:tcPr>
          <w:p w14:paraId="000003E2">
            <w:pPr>
              <w:ind w:firstLine="0"/>
              <w:jc w:val="center"/>
              <w:rPr>
                <w:bCs/>
                <w:iCs/>
                <w:sz w:val="20"/>
                <w:szCs w:val="20"/>
              </w:rPr>
            </w:pPr>
            <w:r>
              <w:rPr>
                <w:bCs/>
                <w:sz w:val="20"/>
                <w:szCs w:val="20"/>
              </w:rPr>
              <w:t>Не подлежит установлению</w:t>
            </w:r>
          </w:p>
        </w:tc>
        <w:tc>
          <w:tcPr>
            <w:cnfStyle w:val="000010010000"/>
            <w:tcW w:w="1559" w:type="dxa"/>
            <w:tcBorders>
              <w:top w:val="single" w:color="auto" w:sz="4" w:space="0"/>
              <w:left w:val="single" w:color="auto" w:sz="4" w:space="0"/>
              <w:bottom w:val="single" w:color="auto" w:sz="4" w:space="0"/>
            </w:tcBorders>
          </w:tcPr>
          <w:p w14:paraId="000003E3">
            <w:pPr>
              <w:ind w:firstLine="0"/>
              <w:jc w:val="center"/>
              <w:rPr>
                <w:bCs/>
                <w:iCs/>
                <w:sz w:val="20"/>
                <w:szCs w:val="20"/>
              </w:rPr>
            </w:pPr>
            <w:r>
              <w:rPr>
                <w:bCs/>
                <w:sz w:val="20"/>
                <w:szCs w:val="20"/>
              </w:rPr>
              <w:t>Не подлежит установлению</w:t>
            </w:r>
          </w:p>
        </w:tc>
        <w:tc>
          <w:tcPr>
            <w:cnfStyle w:val="000001010000"/>
            <w:tcW w:w="2122" w:type="dxa"/>
            <w:tcBorders>
              <w:top w:val="single" w:color="auto" w:sz="4" w:space="0"/>
              <w:left w:val="single" w:color="auto" w:sz="4" w:space="0"/>
              <w:bottom w:val="single" w:color="auto" w:sz="4" w:space="0"/>
            </w:tcBorders>
          </w:tcPr>
          <w:p w14:paraId="000003E4">
            <w:pPr>
              <w:ind w:firstLine="0"/>
              <w:jc w:val="center"/>
              <w:rPr>
                <w:bCs/>
                <w:iCs/>
                <w:sz w:val="20"/>
                <w:szCs w:val="20"/>
              </w:rPr>
            </w:pPr>
            <w:r>
              <w:rPr>
                <w:bCs/>
                <w:sz w:val="20"/>
                <w:szCs w:val="20"/>
              </w:rPr>
              <w:t>Не подлежит установлению</w:t>
            </w:r>
          </w:p>
        </w:tc>
        <w:tc>
          <w:tcPr>
            <w:cnfStyle w:val="000010010000"/>
            <w:tcW w:w="1705" w:type="dxa"/>
            <w:tcBorders>
              <w:top w:val="single" w:color="auto" w:sz="4" w:space="0"/>
              <w:left w:val="single" w:color="auto" w:sz="4" w:space="0"/>
              <w:bottom w:val="single" w:color="auto" w:sz="4" w:space="0"/>
            </w:tcBorders>
          </w:tcPr>
          <w:p w14:paraId="000003E5">
            <w:pPr>
              <w:ind w:firstLine="0"/>
              <w:jc w:val="center"/>
              <w:rPr>
                <w:bCs/>
                <w:iCs/>
                <w:sz w:val="20"/>
                <w:szCs w:val="20"/>
              </w:rPr>
            </w:pPr>
            <w:r>
              <w:rPr>
                <w:bCs/>
                <w:sz w:val="20"/>
                <w:szCs w:val="20"/>
              </w:rPr>
              <w:t>Не подлежит установлению</w:t>
            </w:r>
          </w:p>
        </w:tc>
      </w:tr>
      <w:tr>
        <w:trPr>
          <w:trHeight w:val="915"/>
        </w:trPr>
        <w:tc>
          <w:tcPr>
            <w:cnfStyle w:val="000010100000"/>
            <w:tcW w:w="1696" w:type="dxa"/>
            <w:vMerge w:val="restart"/>
            <w:tcBorders>
              <w:top w:val="single" w:color="auto" w:sz="4" w:space="0"/>
              <w:right w:val="single" w:color="auto" w:sz="4" w:space="0"/>
            </w:tcBorders>
          </w:tcPr>
          <w:p w14:paraId="000003E6">
            <w:pPr>
              <w:ind w:firstLine="0"/>
              <w:jc w:val="center"/>
              <w:rPr>
                <w:b/>
                <w:bCs/>
                <w:sz w:val="20"/>
                <w:szCs w:val="20"/>
              </w:rPr>
            </w:pPr>
            <w:r>
              <w:rPr>
                <w:b/>
                <w:bCs/>
                <w:sz w:val="20"/>
                <w:szCs w:val="20"/>
              </w:rPr>
              <w:t>Условно разрешенные виды использования земельного участка*</w:t>
            </w:r>
          </w:p>
        </w:tc>
        <w:tc>
          <w:tcPr>
            <w:cnfStyle w:val="000001100000"/>
            <w:tcW w:w="6087" w:type="dxa"/>
            <w:vMerge w:val="restart"/>
            <w:tcBorders>
              <w:top w:val="single" w:color="auto" w:sz="4" w:space="0"/>
              <w:left w:val="single" w:color="auto" w:sz="4" w:space="0"/>
              <w:right w:val="single" w:color="auto" w:sz="4" w:space="0"/>
            </w:tcBorders>
          </w:tcPr>
          <w:p w14:paraId="000003E7">
            <w:pPr>
              <w:ind w:firstLine="0"/>
              <w:jc w:val="center"/>
              <w:rPr>
                <w:b/>
                <w:bCs/>
                <w:sz w:val="20"/>
                <w:szCs w:val="20"/>
              </w:rPr>
            </w:pPr>
            <w:r>
              <w:rPr>
                <w:b/>
                <w:bCs/>
                <w:sz w:val="20"/>
                <w:szCs w:val="20"/>
              </w:rPr>
              <w:t>Описание условно разрешенного вида использования земельного участка**</w:t>
            </w:r>
          </w:p>
        </w:tc>
        <w:tc>
          <w:tcPr>
            <w:cnfStyle w:val="000010100000"/>
            <w:tcW w:w="864" w:type="dxa"/>
            <w:vMerge w:val="restart"/>
            <w:tcBorders>
              <w:top w:val="single" w:color="auto" w:sz="4" w:space="0"/>
              <w:left w:val="single" w:color="auto" w:sz="4" w:space="0"/>
            </w:tcBorders>
            <w:textDirection w:val="btLr"/>
            <w:vAlign w:val="center"/>
          </w:tcPr>
          <w:p w14:paraId="000003E8">
            <w:pPr>
              <w:ind w:left="113" w:right="113" w:firstLine="0"/>
              <w:jc w:val="center"/>
              <w:rPr>
                <w:b/>
                <w:bCs/>
                <w:sz w:val="20"/>
                <w:szCs w:val="20"/>
              </w:rPr>
            </w:pPr>
            <w:r>
              <w:rPr>
                <w:b/>
                <w:bCs/>
                <w:sz w:val="20"/>
                <w:szCs w:val="20"/>
              </w:rPr>
              <w:t>Код (числовое обозначение) вида условно разрешенного использования земельного</w:t>
            </w:r>
          </w:p>
          <w:p w14:paraId="000003E9">
            <w:pPr>
              <w:ind w:left="113" w:right="113" w:firstLine="0"/>
              <w:jc w:val="center"/>
              <w:rPr>
                <w:b/>
                <w:bCs/>
                <w:sz w:val="20"/>
                <w:szCs w:val="20"/>
              </w:rPr>
            </w:pPr>
            <w:r>
              <w:rPr>
                <w:b/>
                <w:bCs/>
                <w:sz w:val="20"/>
                <w:szCs w:val="20"/>
              </w:rPr>
              <w:t>участка***</w:t>
            </w:r>
          </w:p>
        </w:tc>
        <w:tc>
          <w:tcPr>
            <w:cnfStyle w:val="000001100000"/>
            <w:tcW w:w="6804" w:type="dxa"/>
            <w:gridSpan w:val="4"/>
            <w:tcBorders>
              <w:top w:val="single" w:color="auto" w:sz="4" w:space="0"/>
              <w:left w:val="single" w:color="auto" w:sz="4" w:space="0"/>
              <w:bottom w:val="single" w:color="auto" w:sz="4" w:space="0"/>
            </w:tcBorders>
          </w:tcPr>
          <w:p w14:paraId="000003EA">
            <w:pPr>
              <w:ind w:firstLine="0"/>
              <w:jc w:val="center"/>
              <w:rPr>
                <w:b/>
                <w:bCs/>
                <w:sz w:val="20"/>
                <w:szCs w:val="20"/>
              </w:rPr>
            </w:pPr>
            <w:r>
              <w:rPr>
                <w:b/>
                <w:bCs/>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cantSplit w:val="on"/>
          <w:trHeight w:val="1134"/>
        </w:trPr>
        <w:tc>
          <w:tcPr>
            <w:cnfStyle w:val="000010010000"/>
            <w:tcW w:w="1696" w:type="dxa"/>
            <w:vMerge w:val="continue"/>
            <w:tcBorders>
              <w:bottom w:val="single" w:color="auto" w:sz="4" w:space="0"/>
              <w:right w:val="single" w:color="auto" w:sz="4" w:space="0"/>
            </w:tcBorders>
          </w:tcPr>
          <w:p w14:paraId="000003EB">
            <w:pPr>
              <w:ind w:firstLine="0"/>
              <w:jc w:val="center"/>
              <w:rPr>
                <w:b/>
                <w:bCs/>
                <w:sz w:val="20"/>
                <w:szCs w:val="20"/>
              </w:rPr>
            </w:pPr>
          </w:p>
        </w:tc>
        <w:tc>
          <w:tcPr>
            <w:cnfStyle w:val="000001010000"/>
            <w:tcW w:w="6087" w:type="dxa"/>
            <w:vMerge w:val="continue"/>
            <w:tcBorders>
              <w:left w:val="single" w:color="auto" w:sz="4" w:space="0"/>
              <w:bottom w:val="single" w:color="auto" w:sz="4" w:space="0"/>
              <w:right w:val="single" w:color="auto" w:sz="4" w:space="0"/>
            </w:tcBorders>
          </w:tcPr>
          <w:p w14:paraId="000003EC">
            <w:pPr>
              <w:ind w:firstLine="0"/>
              <w:jc w:val="center"/>
              <w:rPr>
                <w:b/>
                <w:bCs/>
                <w:sz w:val="20"/>
                <w:szCs w:val="20"/>
              </w:rPr>
            </w:pPr>
          </w:p>
        </w:tc>
        <w:tc>
          <w:tcPr>
            <w:cnfStyle w:val="000010010000"/>
            <w:tcW w:w="864" w:type="dxa"/>
            <w:vMerge w:val="continue"/>
            <w:tcBorders>
              <w:left w:val="single" w:color="auto" w:sz="4" w:space="0"/>
              <w:bottom w:val="single" w:color="auto" w:sz="4" w:space="0"/>
            </w:tcBorders>
          </w:tcPr>
          <w:p w14:paraId="000003ED">
            <w:pPr>
              <w:ind w:firstLine="0"/>
              <w:jc w:val="center"/>
              <w:rPr>
                <w:b/>
                <w:bCs/>
                <w:sz w:val="20"/>
                <w:szCs w:val="20"/>
              </w:rPr>
            </w:pPr>
          </w:p>
        </w:tc>
        <w:tc>
          <w:tcPr>
            <w:cnfStyle w:val="000001010000"/>
            <w:tcW w:w="1418" w:type="dxa"/>
            <w:tcBorders>
              <w:top w:val="single" w:color="auto" w:sz="4" w:space="0"/>
              <w:left w:val="single" w:color="auto" w:sz="4" w:space="0"/>
              <w:bottom w:val="single" w:color="auto" w:sz="4" w:space="0"/>
            </w:tcBorders>
            <w:vAlign w:val="center"/>
          </w:tcPr>
          <w:p w14:paraId="000003EE">
            <w:pPr>
              <w:ind w:firstLine="0"/>
              <w:jc w:val="center"/>
              <w:rPr>
                <w:b/>
                <w:bCs/>
                <w:sz w:val="20"/>
                <w:szCs w:val="20"/>
              </w:rPr>
            </w:pPr>
            <w:r>
              <w:rPr>
                <w:b/>
                <w:bCs/>
                <w:sz w:val="20"/>
                <w:szCs w:val="20"/>
              </w:rPr>
              <w:t>Предельные (минимальные и (или) максимальные) размеры земельных участков, кв.м</w:t>
            </w:r>
          </w:p>
        </w:tc>
        <w:tc>
          <w:tcPr>
            <w:cnfStyle w:val="000010010000"/>
            <w:tcW w:w="1559" w:type="dxa"/>
            <w:tcBorders>
              <w:top w:val="single" w:color="auto" w:sz="4" w:space="0"/>
              <w:left w:val="single" w:color="auto" w:sz="4" w:space="0"/>
              <w:bottom w:val="single" w:color="auto" w:sz="4" w:space="0"/>
            </w:tcBorders>
            <w:vAlign w:val="center"/>
          </w:tcPr>
          <w:p w14:paraId="000003EF">
            <w:pPr>
              <w:ind w:firstLine="0"/>
              <w:jc w:val="center"/>
              <w:rPr>
                <w:b/>
                <w:bCs/>
                <w:sz w:val="20"/>
                <w:szCs w:val="20"/>
              </w:rPr>
            </w:pPr>
            <w:r>
              <w:rPr>
                <w:b/>
                <w:bCs/>
                <w:sz w:val="20"/>
                <w:szCs w:val="20"/>
              </w:rPr>
              <w:t>Предельное количество этажей или предельная высота зданий, строений, сооружений</w:t>
            </w:r>
          </w:p>
        </w:tc>
        <w:tc>
          <w:tcPr>
            <w:cnfStyle w:val="000001010000"/>
            <w:tcW w:w="2122" w:type="dxa"/>
            <w:tcBorders>
              <w:top w:val="single" w:color="auto" w:sz="4" w:space="0"/>
              <w:left w:val="single" w:color="auto" w:sz="4" w:space="0"/>
              <w:bottom w:val="single" w:color="auto" w:sz="4" w:space="0"/>
            </w:tcBorders>
          </w:tcPr>
          <w:p w14:paraId="000003F0">
            <w:pPr>
              <w:ind w:firstLine="0"/>
              <w:jc w:val="center"/>
              <w:rPr>
                <w:b/>
                <w:bCs/>
                <w:sz w:val="20"/>
                <w:szCs w:val="20"/>
              </w:rPr>
            </w:pPr>
            <w:r>
              <w:rPr>
                <w:b/>
                <w:bCs/>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cnfStyle w:val="000010010000"/>
            <w:tcW w:w="1705" w:type="dxa"/>
            <w:tcBorders>
              <w:top w:val="single" w:color="auto" w:sz="4" w:space="0"/>
              <w:left w:val="single" w:color="auto" w:sz="4" w:space="0"/>
              <w:bottom w:val="single" w:color="auto" w:sz="4" w:space="0"/>
            </w:tcBorders>
          </w:tcPr>
          <w:p w14:paraId="000003F1">
            <w:pPr>
              <w:rPr>
                <w:sz w:val="20"/>
                <w:szCs w:val="20"/>
              </w:rPr>
            </w:pPr>
            <w:r>
              <w:rPr>
                <w:bCs/>
                <w:sz w:val="20"/>
                <w:szCs w:val="20"/>
              </w:rPr>
              <w:t>80</w:t>
            </w:r>
          </w:p>
        </w:tc>
      </w:tr>
      <w:tr>
        <w:trPr/>
        <w:tc>
          <w:tcPr>
            <w:cnfStyle w:val="000010100000"/>
            <w:tcW w:w="1696" w:type="dxa"/>
            <w:tcBorders>
              <w:top w:val="single" w:color="auto" w:sz="4" w:space="0"/>
              <w:bottom w:val="single" w:color="auto" w:sz="4" w:space="0"/>
              <w:right w:val="single" w:color="auto" w:sz="4" w:space="0"/>
            </w:tcBorders>
          </w:tcPr>
          <w:p w14:paraId="000003F2">
            <w:pPr>
              <w:ind w:firstLine="0"/>
              <w:jc w:val="center"/>
              <w:rPr>
                <w:b/>
                <w:bCs/>
                <w:sz w:val="20"/>
                <w:szCs w:val="20"/>
              </w:rPr>
            </w:pPr>
            <w:r>
              <w:rPr>
                <w:b/>
                <w:bCs/>
                <w:sz w:val="20"/>
                <w:szCs w:val="20"/>
              </w:rPr>
              <w:t>1</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3F3">
            <w:pPr>
              <w:ind w:firstLine="0"/>
              <w:jc w:val="center"/>
              <w:rPr>
                <w:b/>
                <w:bCs/>
                <w:sz w:val="20"/>
                <w:szCs w:val="20"/>
              </w:rPr>
            </w:pPr>
            <w:r>
              <w:rPr>
                <w:b/>
                <w:bCs/>
                <w:sz w:val="20"/>
                <w:szCs w:val="20"/>
              </w:rPr>
              <w:t>2</w:t>
            </w:r>
          </w:p>
        </w:tc>
        <w:tc>
          <w:tcPr>
            <w:cnfStyle w:val="000010100000"/>
            <w:tcW w:w="864" w:type="dxa"/>
            <w:tcBorders>
              <w:top w:val="single" w:color="auto" w:sz="4" w:space="0"/>
              <w:left w:val="single" w:color="auto" w:sz="4" w:space="0"/>
              <w:bottom w:val="single" w:color="auto" w:sz="4" w:space="0"/>
            </w:tcBorders>
          </w:tcPr>
          <w:p w14:paraId="000003F4">
            <w:pPr>
              <w:ind w:firstLine="0"/>
              <w:jc w:val="center"/>
              <w:rPr>
                <w:b/>
                <w:bCs/>
                <w:sz w:val="20"/>
                <w:szCs w:val="20"/>
              </w:rPr>
            </w:pPr>
            <w:r>
              <w:rPr>
                <w:b/>
                <w:bCs/>
                <w:sz w:val="20"/>
                <w:szCs w:val="20"/>
              </w:rPr>
              <w:t>3</w:t>
            </w:r>
          </w:p>
        </w:tc>
        <w:tc>
          <w:tcPr>
            <w:cnfStyle w:val="000001100000"/>
            <w:tcW w:w="1418" w:type="dxa"/>
            <w:tcBorders>
              <w:top w:val="single" w:color="auto" w:sz="4" w:space="0"/>
              <w:left w:val="single" w:color="auto" w:sz="4" w:space="0"/>
              <w:bottom w:val="single" w:color="auto" w:sz="4" w:space="0"/>
            </w:tcBorders>
          </w:tcPr>
          <w:p w14:paraId="000003F5">
            <w:pPr>
              <w:ind w:firstLine="0"/>
              <w:jc w:val="center"/>
              <w:rPr>
                <w:b/>
                <w:bCs/>
                <w:sz w:val="20"/>
                <w:szCs w:val="20"/>
              </w:rPr>
            </w:pPr>
            <w:r>
              <w:rPr>
                <w:b/>
                <w:bCs/>
                <w:sz w:val="20"/>
                <w:szCs w:val="20"/>
              </w:rPr>
              <w:t>4</w:t>
            </w:r>
          </w:p>
        </w:tc>
        <w:tc>
          <w:tcPr>
            <w:cnfStyle w:val="000010100000"/>
            <w:tcW w:w="1559" w:type="dxa"/>
            <w:tcBorders>
              <w:top w:val="single" w:color="auto" w:sz="4" w:space="0"/>
              <w:left w:val="single" w:color="auto" w:sz="4" w:space="0"/>
              <w:bottom w:val="single" w:color="auto" w:sz="4" w:space="0"/>
            </w:tcBorders>
          </w:tcPr>
          <w:p w14:paraId="000003F6">
            <w:pPr>
              <w:ind w:firstLine="0"/>
              <w:jc w:val="center"/>
              <w:rPr>
                <w:b/>
                <w:bCs/>
                <w:sz w:val="20"/>
                <w:szCs w:val="20"/>
              </w:rPr>
            </w:pPr>
            <w:r>
              <w:rPr>
                <w:b/>
                <w:bCs/>
                <w:sz w:val="20"/>
                <w:szCs w:val="20"/>
              </w:rPr>
              <w:t>5</w:t>
            </w:r>
          </w:p>
        </w:tc>
        <w:tc>
          <w:tcPr>
            <w:cnfStyle w:val="000001100000"/>
            <w:tcW w:w="2122" w:type="dxa"/>
            <w:tcBorders>
              <w:top w:val="single" w:color="auto" w:sz="4" w:space="0"/>
              <w:left w:val="single" w:color="auto" w:sz="4" w:space="0"/>
              <w:bottom w:val="single" w:color="auto" w:sz="4" w:space="0"/>
            </w:tcBorders>
          </w:tcPr>
          <w:p w14:paraId="000003F7">
            <w:pPr>
              <w:ind w:firstLine="0"/>
              <w:jc w:val="center"/>
              <w:rPr>
                <w:b/>
                <w:bCs/>
                <w:sz w:val="20"/>
                <w:szCs w:val="20"/>
              </w:rPr>
            </w:pPr>
            <w:r>
              <w:rPr>
                <w:b/>
                <w:bCs/>
                <w:sz w:val="20"/>
                <w:szCs w:val="20"/>
              </w:rPr>
              <w:t>6</w:t>
            </w:r>
          </w:p>
        </w:tc>
        <w:tc>
          <w:tcPr>
            <w:cnfStyle w:val="000010100000"/>
            <w:tcW w:w="1705" w:type="dxa"/>
            <w:tcBorders>
              <w:top w:val="single" w:color="auto" w:sz="4" w:space="0"/>
              <w:left w:val="single" w:color="auto" w:sz="4" w:space="0"/>
              <w:bottom w:val="single" w:color="auto" w:sz="4" w:space="0"/>
            </w:tcBorders>
          </w:tcPr>
          <w:p w14:paraId="000003F8">
            <w:pPr>
              <w:rPr>
                <w:sz w:val="20"/>
                <w:szCs w:val="20"/>
              </w:rPr>
            </w:pPr>
            <w:r>
              <w:rPr>
                <w:bCs/>
                <w:sz w:val="20"/>
                <w:szCs w:val="20"/>
              </w:rPr>
              <w:t>80</w:t>
            </w:r>
          </w:p>
        </w:tc>
      </w:tr>
      <w:tr>
        <w:trPr/>
        <w:tc>
          <w:tcPr>
            <w:cnfStyle w:val="000010010000"/>
            <w:tcW w:w="1696" w:type="dxa"/>
            <w:tcBorders>
              <w:top w:val="single" w:color="auto" w:sz="4" w:space="0"/>
              <w:bottom w:val="single" w:color="auto" w:sz="4" w:space="0"/>
              <w:right w:val="single" w:color="auto" w:sz="4" w:space="0"/>
            </w:tcBorders>
            <w:vAlign w:val="center"/>
          </w:tcPr>
          <w:p w14:paraId="000003F9">
            <w:pPr>
              <w:pStyle w:val="Нормальный(таблица)"/>
              <w:ind w:left="-108" w:right="-108"/>
              <w:jc w:val="center"/>
              <w:rPr>
                <w:sz w:val="20"/>
                <w:szCs w:val="20"/>
              </w:rPr>
            </w:pPr>
            <w:r>
              <w:rPr>
                <w:sz w:val="20"/>
                <w:szCs w:val="20"/>
              </w:rPr>
              <w:t>Связь</w:t>
            </w:r>
          </w:p>
        </w:tc>
        <w:tc>
          <w:tcPr>
            <w:cnfStyle w:val="000001010000"/>
            <w:tcW w:w="6087" w:type="dxa"/>
            <w:tcBorders>
              <w:top w:val="single" w:color="auto" w:sz="4" w:space="0"/>
              <w:left w:val="single" w:color="auto" w:sz="4" w:space="0"/>
              <w:bottom w:val="single" w:color="auto" w:sz="4" w:space="0"/>
              <w:right w:val="single" w:color="auto" w:sz="4" w:space="0"/>
            </w:tcBorders>
            <w:vAlign w:val="center"/>
          </w:tcPr>
          <w:p w14:paraId="000003FA">
            <w:pPr>
              <w:pStyle w:val="Нормальный(таблица)"/>
              <w:jc w:val="center"/>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cnfStyle w:val="000010010000"/>
            <w:tcW w:w="864" w:type="dxa"/>
            <w:tcBorders>
              <w:top w:val="single" w:color="auto" w:sz="4" w:space="0"/>
              <w:left w:val="single" w:color="auto" w:sz="4" w:space="0"/>
              <w:bottom w:val="single" w:color="auto" w:sz="4" w:space="0"/>
            </w:tcBorders>
            <w:vAlign w:val="center"/>
          </w:tcPr>
          <w:p w14:paraId="000003FB">
            <w:pPr>
              <w:pStyle w:val="Центрированный(таблица)"/>
              <w:rPr>
                <w:sz w:val="20"/>
                <w:szCs w:val="20"/>
              </w:rPr>
            </w:pPr>
            <w:r>
              <w:rPr>
                <w:sz w:val="20"/>
                <w:szCs w:val="20"/>
              </w:rPr>
              <w:t>6.8</w:t>
            </w:r>
          </w:p>
        </w:tc>
        <w:tc>
          <w:tcPr>
            <w:cnfStyle w:val="000001010000"/>
            <w:tcW w:w="1418" w:type="dxa"/>
            <w:tcBorders>
              <w:top w:val="single" w:color="auto" w:sz="4" w:space="0"/>
              <w:left w:val="single" w:color="auto" w:sz="4" w:space="0"/>
              <w:bottom w:val="single" w:color="auto" w:sz="4" w:space="0"/>
            </w:tcBorders>
          </w:tcPr>
          <w:p w14:paraId="000003FC">
            <w:pPr>
              <w:ind w:right="-108" w:firstLine="0"/>
              <w:jc w:val="center"/>
              <w:rPr>
                <w:sz w:val="20"/>
                <w:szCs w:val="20"/>
              </w:rPr>
            </w:pPr>
            <w:r>
              <w:rPr>
                <w:sz w:val="20"/>
                <w:szCs w:val="20"/>
              </w:rPr>
              <w:t>Не подлежит установлению</w:t>
            </w:r>
          </w:p>
        </w:tc>
        <w:tc>
          <w:tcPr>
            <w:cnfStyle w:val="000010010000"/>
            <w:tcW w:w="1559" w:type="dxa"/>
            <w:tcBorders>
              <w:top w:val="single" w:color="auto" w:sz="4" w:space="0"/>
              <w:left w:val="single" w:color="auto" w:sz="4" w:space="0"/>
              <w:bottom w:val="single" w:color="auto" w:sz="4" w:space="0"/>
            </w:tcBorders>
          </w:tcPr>
          <w:p w14:paraId="000003FD">
            <w:pPr>
              <w:ind w:right="-108" w:firstLine="0"/>
              <w:jc w:val="center"/>
              <w:rPr>
                <w:sz w:val="20"/>
                <w:szCs w:val="20"/>
              </w:rPr>
            </w:pPr>
            <w:r>
              <w:rPr>
                <w:sz w:val="20"/>
                <w:szCs w:val="20"/>
              </w:rPr>
              <w:t>Не подлежит установлению</w:t>
            </w:r>
          </w:p>
        </w:tc>
        <w:tc>
          <w:tcPr>
            <w:cnfStyle w:val="000001010000"/>
            <w:tcW w:w="2122" w:type="dxa"/>
            <w:tcBorders>
              <w:top w:val="single" w:color="auto" w:sz="4" w:space="0"/>
              <w:left w:val="single" w:color="auto" w:sz="4" w:space="0"/>
              <w:bottom w:val="single" w:color="auto" w:sz="4" w:space="0"/>
            </w:tcBorders>
          </w:tcPr>
          <w:p w14:paraId="000003FE">
            <w:pPr>
              <w:ind w:right="-108" w:firstLine="0"/>
              <w:jc w:val="center"/>
              <w:rPr>
                <w:sz w:val="20"/>
                <w:szCs w:val="20"/>
              </w:rPr>
            </w:pPr>
            <w:r>
              <w:rPr>
                <w:sz w:val="20"/>
                <w:szCs w:val="20"/>
              </w:rPr>
              <w:t>Не подлежит установлению</w:t>
            </w:r>
          </w:p>
        </w:tc>
        <w:tc>
          <w:tcPr>
            <w:cnfStyle w:val="000010010000"/>
            <w:tcW w:w="1705" w:type="dxa"/>
            <w:tcBorders>
              <w:top w:val="single" w:color="auto" w:sz="4" w:space="0"/>
              <w:left w:val="single" w:color="auto" w:sz="4" w:space="0"/>
              <w:bottom w:val="single" w:color="auto" w:sz="4" w:space="0"/>
            </w:tcBorders>
          </w:tcPr>
          <w:p w14:paraId="000003FF">
            <w:pPr>
              <w:ind w:right="-108" w:firstLine="0"/>
              <w:jc w:val="center"/>
              <w:rPr>
                <w:sz w:val="20"/>
                <w:szCs w:val="20"/>
              </w:rPr>
            </w:pPr>
            <w:r>
              <w:rPr>
                <w:sz w:val="20"/>
                <w:szCs w:val="20"/>
              </w:rPr>
              <w:t>Не подлежит установлению</w:t>
            </w:r>
          </w:p>
        </w:tc>
      </w:tr>
      <w:tr>
        <w:trPr/>
        <w:tc>
          <w:tcPr>
            <w:cnfStyle w:val="000010100000"/>
            <w:tcW w:w="1696" w:type="dxa"/>
            <w:tcBorders>
              <w:top w:val="single" w:color="auto" w:sz="4" w:space="0"/>
              <w:bottom w:val="single" w:color="auto" w:sz="4" w:space="0"/>
              <w:right w:val="single" w:color="auto" w:sz="4" w:space="0"/>
            </w:tcBorders>
          </w:tcPr>
          <w:p w14:paraId="00000400">
            <w:pPr>
              <w:ind w:firstLine="0"/>
              <w:jc w:val="center"/>
              <w:rPr>
                <w:bCs/>
                <w:sz w:val="20"/>
                <w:szCs w:val="20"/>
              </w:rPr>
            </w:pPr>
            <w:r>
              <w:rPr>
                <w:bCs/>
                <w:sz w:val="20"/>
                <w:szCs w:val="20"/>
              </w:rPr>
              <w:t>Общественное управление</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401">
            <w:pPr>
              <w:ind w:firstLine="0"/>
              <w:jc w:val="center"/>
              <w:rPr>
                <w:bCs/>
                <w:sz w:val="20"/>
                <w:szCs w:val="20"/>
              </w:rPr>
            </w:pPr>
            <w:r>
              <w:rPr>
                <w:bCs/>
                <w:sz w:val="20"/>
                <w:szCs w:val="20"/>
              </w:rPr>
              <w:t xml:space="preserve">Размещение зданий, предназначенных для размещения органов и организаций общественного управления. Содержание данного вида разрешенного использования включает в себя содержание видов разрешенного использования с </w:t>
            </w:r>
            <w:r>
              <w:fldChar w:fldCharType="begin"/>
            </w:r>
            <w:r>
              <w:instrText xml:space="preserve">HYPERLINK \l "Par294" </w:instrText>
            </w:r>
            <w:r>
              <w:fldChar w:fldCharType="separate"/>
            </w:r>
            <w:r>
              <w:rPr>
                <w:rStyle w:val="Hyperlink"/>
                <w:bCs/>
                <w:color w:val="auto"/>
                <w:sz w:val="20"/>
                <w:szCs w:val="20"/>
              </w:rPr>
              <w:t>кодами 3.8.1</w:t>
            </w:r>
            <w:r>
              <w:fldChar w:fldCharType="end"/>
            </w:r>
            <w:r>
              <w:rPr>
                <w:bCs/>
                <w:sz w:val="20"/>
                <w:szCs w:val="20"/>
              </w:rPr>
              <w:t xml:space="preserve"> - </w:t>
            </w:r>
            <w:r>
              <w:fldChar w:fldCharType="begin"/>
            </w:r>
            <w:r>
              <w:instrText xml:space="preserve">HYPERLINK \l "Par298" </w:instrText>
            </w:r>
            <w:r>
              <w:fldChar w:fldCharType="separate"/>
            </w:r>
            <w:r>
              <w:rPr>
                <w:rStyle w:val="Hyperlink"/>
                <w:bCs/>
                <w:color w:val="auto"/>
                <w:sz w:val="20"/>
                <w:szCs w:val="20"/>
              </w:rPr>
              <w:t>3.8.2</w:t>
            </w:r>
            <w:r>
              <w:fldChar w:fldCharType="end"/>
            </w:r>
          </w:p>
        </w:tc>
        <w:tc>
          <w:tcPr>
            <w:cnfStyle w:val="000010100000"/>
            <w:tcW w:w="864" w:type="dxa"/>
            <w:tcBorders>
              <w:top w:val="single" w:color="auto" w:sz="4" w:space="0"/>
              <w:left w:val="single" w:color="auto" w:sz="4" w:space="0"/>
              <w:bottom w:val="single" w:color="auto" w:sz="4" w:space="0"/>
            </w:tcBorders>
          </w:tcPr>
          <w:p w14:paraId="00000402">
            <w:pPr>
              <w:ind w:firstLine="0"/>
              <w:jc w:val="center"/>
              <w:rPr>
                <w:bCs/>
                <w:sz w:val="20"/>
                <w:szCs w:val="20"/>
              </w:rPr>
            </w:pPr>
            <w:r>
              <w:rPr>
                <w:bCs/>
                <w:sz w:val="20"/>
                <w:szCs w:val="20"/>
              </w:rPr>
              <w:t>3.8</w:t>
            </w:r>
          </w:p>
        </w:tc>
        <w:tc>
          <w:tcPr>
            <w:cnfStyle w:val="000001100000"/>
            <w:tcW w:w="1418" w:type="dxa"/>
            <w:tcBorders>
              <w:top w:val="single" w:color="auto" w:sz="4" w:space="0"/>
              <w:left w:val="single" w:color="auto" w:sz="4" w:space="0"/>
              <w:bottom w:val="single" w:color="auto" w:sz="4" w:space="0"/>
            </w:tcBorders>
          </w:tcPr>
          <w:p w14:paraId="00000403">
            <w:pPr>
              <w:ind w:firstLine="0"/>
              <w:jc w:val="center"/>
              <w:rPr>
                <w:bCs/>
                <w:sz w:val="20"/>
                <w:szCs w:val="20"/>
              </w:rPr>
            </w:pPr>
            <w:r>
              <w:rPr>
                <w:bCs/>
                <w:sz w:val="20"/>
                <w:szCs w:val="20"/>
              </w:rPr>
              <w:t>Минимальная площадь – 600</w:t>
            </w:r>
          </w:p>
          <w:p w14:paraId="00000404">
            <w:pPr>
              <w:ind w:firstLine="0"/>
              <w:jc w:val="center"/>
              <w:rPr>
                <w:bCs/>
                <w:sz w:val="20"/>
                <w:szCs w:val="20"/>
              </w:rPr>
            </w:pPr>
            <w:r>
              <w:rPr>
                <w:bCs/>
                <w:sz w:val="20"/>
                <w:szCs w:val="20"/>
              </w:rPr>
              <w:t xml:space="preserve">Максимальная площадь </w:t>
            </w:r>
            <w:r>
              <w:rPr>
                <w:bCs/>
                <w:sz w:val="20"/>
                <w:szCs w:val="20"/>
              </w:rPr>
              <w:t>– 20000</w:t>
            </w:r>
          </w:p>
        </w:tc>
        <w:tc>
          <w:tcPr>
            <w:cnfStyle w:val="000010100000"/>
            <w:tcW w:w="1559" w:type="dxa"/>
            <w:tcBorders>
              <w:top w:val="single" w:color="auto" w:sz="4" w:space="0"/>
              <w:left w:val="single" w:color="auto" w:sz="4" w:space="0"/>
              <w:bottom w:val="single" w:color="auto" w:sz="4" w:space="0"/>
            </w:tcBorders>
          </w:tcPr>
          <w:p w14:paraId="00000405">
            <w:pPr>
              <w:widowControl w:val="off"/>
              <w:ind w:left="-94" w:right="-117" w:firstLine="0"/>
              <w:jc w:val="center"/>
              <w:rPr>
                <w:sz w:val="20"/>
                <w:szCs w:val="20"/>
              </w:rPr>
            </w:pPr>
            <w:r>
              <w:rPr>
                <w:sz w:val="20"/>
                <w:szCs w:val="20"/>
              </w:rPr>
              <w:t>Максимальное количество этажей -3</w:t>
            </w:r>
          </w:p>
          <w:p w14:paraId="00000406">
            <w:pPr>
              <w:ind w:firstLine="0"/>
              <w:jc w:val="center"/>
              <w:rPr>
                <w:bCs/>
                <w:sz w:val="20"/>
                <w:szCs w:val="20"/>
              </w:rPr>
            </w:pPr>
            <w:r>
              <w:rPr>
                <w:sz w:val="20"/>
                <w:szCs w:val="20"/>
              </w:rPr>
              <w:t>Максимальная высота строе</w:t>
            </w:r>
            <w:r>
              <w:rPr>
                <w:sz w:val="20"/>
                <w:szCs w:val="20"/>
              </w:rPr>
              <w:t>ний – 12м</w:t>
            </w:r>
            <w:r>
              <w:rPr>
                <w:bCs/>
                <w:sz w:val="20"/>
                <w:szCs w:val="20"/>
              </w:rPr>
              <w:t xml:space="preserve"> </w:t>
            </w:r>
          </w:p>
        </w:tc>
        <w:tc>
          <w:tcPr>
            <w:cnfStyle w:val="000001100000"/>
            <w:tcW w:w="2122" w:type="dxa"/>
            <w:tcBorders>
              <w:top w:val="single" w:color="auto" w:sz="4" w:space="0"/>
              <w:left w:val="single" w:color="auto" w:sz="4" w:space="0"/>
              <w:bottom w:val="single" w:color="auto" w:sz="4" w:space="0"/>
            </w:tcBorders>
          </w:tcPr>
          <w:p w14:paraId="00000407">
            <w:pPr>
              <w:ind w:right="-112" w:firstLine="0"/>
              <w:jc w:val="center"/>
              <w:rPr/>
            </w:pPr>
            <w:r>
              <w:rPr>
                <w:sz w:val="20"/>
                <w:szCs w:val="20"/>
              </w:rPr>
              <w:t>Минимальные отступы зданий, строений, сооружений от границ земельного участка: 5 м для строений, раз</w:t>
            </w:r>
            <w:r>
              <w:rPr>
                <w:sz w:val="20"/>
                <w:szCs w:val="20"/>
              </w:rPr>
              <w:t>мещенных вдоль красных линий, улиц, проездов и дорог, и 3 м по другим сторонам земельного участка</w:t>
            </w:r>
          </w:p>
        </w:tc>
        <w:tc>
          <w:tcPr>
            <w:cnfStyle w:val="000010100000"/>
            <w:tcW w:w="1705" w:type="dxa"/>
            <w:tcBorders>
              <w:top w:val="single" w:color="auto" w:sz="4" w:space="0"/>
              <w:left w:val="single" w:color="auto" w:sz="4" w:space="0"/>
              <w:bottom w:val="single" w:color="auto" w:sz="4" w:space="0"/>
            </w:tcBorders>
          </w:tcPr>
          <w:p w14:paraId="00000408">
            <w:pPr>
              <w:rPr>
                <w:sz w:val="20"/>
                <w:szCs w:val="20"/>
              </w:rPr>
            </w:pPr>
            <w:r>
              <w:rPr>
                <w:bCs/>
                <w:sz w:val="20"/>
                <w:szCs w:val="20"/>
              </w:rPr>
              <w:t>80</w:t>
            </w:r>
          </w:p>
        </w:tc>
      </w:tr>
      <w:tr>
        <w:trPr/>
        <w:tc>
          <w:tcPr>
            <w:cnfStyle w:val="000010010000"/>
            <w:tcW w:w="1696" w:type="dxa"/>
            <w:tcBorders>
              <w:top w:val="single" w:color="auto" w:sz="4" w:space="0"/>
              <w:bottom w:val="single" w:color="auto" w:sz="4" w:space="0"/>
              <w:right w:val="single" w:color="auto" w:sz="4" w:space="0"/>
            </w:tcBorders>
          </w:tcPr>
          <w:p w14:paraId="00000409">
            <w:pPr>
              <w:ind w:firstLine="0"/>
              <w:jc w:val="center"/>
              <w:rPr>
                <w:bCs/>
                <w:sz w:val="20"/>
                <w:szCs w:val="20"/>
              </w:rPr>
            </w:pPr>
            <w:r>
              <w:rPr>
                <w:bCs/>
                <w:sz w:val="20"/>
                <w:szCs w:val="20"/>
              </w:rPr>
              <w:t>Деловое управление</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40A">
            <w:pPr>
              <w:ind w:firstLine="0"/>
              <w:jc w:val="center"/>
              <w:rPr>
                <w:bCs/>
                <w:sz w:val="20"/>
                <w:szCs w:val="20"/>
              </w:rPr>
            </w:pPr>
            <w:r>
              <w:rPr>
                <w:bCs/>
                <w:sz w:val="20"/>
                <w:szCs w:val="20"/>
              </w:rPr>
              <w:t>Размещение объектов капитального строительства с целью: размещения органов управления производством, торговлей, банковской, страховой деятельностью, а также иной управленческой деятельностью,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ее совершения между организациями, в том числе биржевая деятельность (за исключением банковской и страховой деятельности)</w:t>
            </w:r>
          </w:p>
        </w:tc>
        <w:tc>
          <w:tcPr>
            <w:cnfStyle w:val="000010010000"/>
            <w:tcW w:w="864" w:type="dxa"/>
            <w:tcBorders>
              <w:top w:val="single" w:color="auto" w:sz="4" w:space="0"/>
              <w:left w:val="single" w:color="auto" w:sz="4" w:space="0"/>
              <w:bottom w:val="single" w:color="auto" w:sz="4" w:space="0"/>
            </w:tcBorders>
          </w:tcPr>
          <w:p w14:paraId="0000040B">
            <w:pPr>
              <w:ind w:firstLine="0"/>
              <w:jc w:val="center"/>
              <w:rPr>
                <w:bCs/>
                <w:sz w:val="20"/>
                <w:szCs w:val="20"/>
              </w:rPr>
            </w:pPr>
            <w:r>
              <w:rPr>
                <w:bCs/>
                <w:sz w:val="20"/>
                <w:szCs w:val="20"/>
              </w:rPr>
              <w:t>4.1</w:t>
            </w:r>
          </w:p>
        </w:tc>
        <w:tc>
          <w:tcPr>
            <w:cnfStyle w:val="000001010000"/>
            <w:tcW w:w="1418" w:type="dxa"/>
            <w:tcBorders>
              <w:top w:val="single" w:color="auto" w:sz="4" w:space="0"/>
              <w:left w:val="single" w:color="auto" w:sz="4" w:space="0"/>
              <w:bottom w:val="single" w:color="auto" w:sz="4" w:space="0"/>
            </w:tcBorders>
          </w:tcPr>
          <w:p w14:paraId="0000040C">
            <w:pPr>
              <w:ind w:firstLine="0"/>
              <w:jc w:val="center"/>
              <w:rPr>
                <w:bCs/>
                <w:sz w:val="20"/>
                <w:szCs w:val="20"/>
              </w:rPr>
            </w:pPr>
            <w:r>
              <w:rPr>
                <w:bCs/>
                <w:sz w:val="20"/>
                <w:szCs w:val="20"/>
              </w:rPr>
              <w:t>Минимальная площадь – 600</w:t>
            </w:r>
          </w:p>
          <w:p w14:paraId="0000040D">
            <w:pPr>
              <w:ind w:firstLine="0"/>
              <w:jc w:val="center"/>
              <w:rPr>
                <w:bCs/>
                <w:sz w:val="20"/>
                <w:szCs w:val="20"/>
              </w:rPr>
            </w:pPr>
            <w:r>
              <w:rPr>
                <w:bCs/>
                <w:sz w:val="20"/>
                <w:szCs w:val="20"/>
              </w:rPr>
              <w:t>Максимальная площадь – 20000</w:t>
            </w:r>
          </w:p>
        </w:tc>
        <w:tc>
          <w:tcPr>
            <w:cnfStyle w:val="000010010000"/>
            <w:tcW w:w="1559" w:type="dxa"/>
            <w:tcBorders>
              <w:top w:val="single" w:color="auto" w:sz="4" w:space="0"/>
              <w:left w:val="single" w:color="auto" w:sz="4" w:space="0"/>
              <w:bottom w:val="single" w:color="auto" w:sz="4" w:space="0"/>
            </w:tcBorders>
          </w:tcPr>
          <w:p w14:paraId="0000040E">
            <w:pPr>
              <w:ind w:firstLine="0"/>
              <w:jc w:val="center"/>
              <w:rPr>
                <w:bCs/>
                <w:sz w:val="20"/>
                <w:szCs w:val="20"/>
              </w:rPr>
            </w:pPr>
            <w:r>
              <w:rPr>
                <w:bCs/>
                <w:sz w:val="20"/>
                <w:szCs w:val="20"/>
              </w:rPr>
              <w:t>Максимальное количество этажей - 4</w:t>
            </w:r>
          </w:p>
          <w:p w14:paraId="0000040F">
            <w:pPr>
              <w:ind w:firstLine="0"/>
              <w:jc w:val="center"/>
              <w:rPr>
                <w:bCs/>
                <w:sz w:val="20"/>
                <w:szCs w:val="20"/>
              </w:rPr>
            </w:pPr>
          </w:p>
        </w:tc>
        <w:tc>
          <w:tcPr>
            <w:cnfStyle w:val="000001010000"/>
            <w:tcW w:w="2122" w:type="dxa"/>
            <w:tcBorders>
              <w:top w:val="single" w:color="auto" w:sz="4" w:space="0"/>
              <w:left w:val="single" w:color="auto" w:sz="4" w:space="0"/>
              <w:bottom w:val="single" w:color="auto" w:sz="4" w:space="0"/>
            </w:tcBorders>
          </w:tcPr>
          <w:p w14:paraId="00000410">
            <w:pPr>
              <w:ind w:right="-112" w:firstLine="0"/>
              <w:jc w:val="center"/>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010000"/>
            <w:tcW w:w="1705" w:type="dxa"/>
            <w:tcBorders>
              <w:top w:val="single" w:color="auto" w:sz="4" w:space="0"/>
              <w:left w:val="single" w:color="auto" w:sz="4" w:space="0"/>
              <w:bottom w:val="single" w:color="auto" w:sz="4" w:space="0"/>
            </w:tcBorders>
          </w:tcPr>
          <w:p w14:paraId="00000411">
            <w:pPr>
              <w:rPr>
                <w:sz w:val="20"/>
                <w:szCs w:val="20"/>
              </w:rPr>
            </w:pPr>
            <w:r>
              <w:rPr>
                <w:bCs/>
                <w:sz w:val="20"/>
                <w:szCs w:val="20"/>
              </w:rPr>
              <w:t>80</w:t>
            </w:r>
          </w:p>
        </w:tc>
      </w:tr>
      <w:tr>
        <w:trPr>
          <w:trHeight w:val="609"/>
        </w:trPr>
        <w:tc>
          <w:tcPr>
            <w:cnfStyle w:val="000010100000"/>
            <w:tcW w:w="1696" w:type="dxa"/>
            <w:vMerge w:val="restart"/>
            <w:tcBorders>
              <w:top w:val="single" w:color="auto" w:sz="4" w:space="0"/>
              <w:right w:val="single" w:color="auto" w:sz="4" w:space="0"/>
            </w:tcBorders>
          </w:tcPr>
          <w:p w14:paraId="00000412">
            <w:pPr>
              <w:ind w:firstLine="0"/>
              <w:jc w:val="center"/>
              <w:rPr>
                <w:b/>
                <w:bCs/>
                <w:sz w:val="20"/>
                <w:szCs w:val="20"/>
              </w:rPr>
            </w:pPr>
            <w:r>
              <w:rPr>
                <w:b/>
                <w:bCs/>
                <w:sz w:val="20"/>
                <w:szCs w:val="20"/>
              </w:rPr>
              <w:t>Вспомогательные виды разрешенного использования земельного участка*</w:t>
            </w:r>
          </w:p>
        </w:tc>
        <w:tc>
          <w:tcPr>
            <w:cnfStyle w:val="000001100000"/>
            <w:tcW w:w="6087" w:type="dxa"/>
            <w:vMerge w:val="restart"/>
            <w:tcBorders>
              <w:top w:val="single" w:color="auto" w:sz="4" w:space="0"/>
              <w:left w:val="single" w:color="auto" w:sz="4" w:space="0"/>
              <w:right w:val="single" w:color="auto" w:sz="4" w:space="0"/>
            </w:tcBorders>
          </w:tcPr>
          <w:p w14:paraId="00000413">
            <w:pPr>
              <w:ind w:firstLine="0"/>
              <w:jc w:val="center"/>
              <w:rPr>
                <w:b/>
                <w:bCs/>
                <w:sz w:val="20"/>
                <w:szCs w:val="20"/>
              </w:rPr>
            </w:pPr>
            <w:r>
              <w:rPr>
                <w:b/>
                <w:bCs/>
                <w:sz w:val="20"/>
                <w:szCs w:val="20"/>
              </w:rPr>
              <w:t>Описание вспомогательного вида разрешенного использования земельного участка**</w:t>
            </w:r>
          </w:p>
        </w:tc>
        <w:tc>
          <w:tcPr>
            <w:cnfStyle w:val="000010100000"/>
            <w:tcW w:w="864" w:type="dxa"/>
            <w:vMerge w:val="restart"/>
            <w:tcBorders>
              <w:top w:val="single" w:color="auto" w:sz="4" w:space="0"/>
              <w:left w:val="single" w:color="auto" w:sz="4" w:space="0"/>
            </w:tcBorders>
            <w:textDirection w:val="btLr"/>
            <w:vAlign w:val="center"/>
          </w:tcPr>
          <w:p w14:paraId="00000414">
            <w:pPr>
              <w:ind w:left="113" w:right="113" w:firstLine="0"/>
              <w:jc w:val="center"/>
              <w:rPr>
                <w:b/>
                <w:bCs/>
                <w:sz w:val="20"/>
                <w:szCs w:val="20"/>
              </w:rPr>
            </w:pPr>
            <w:r>
              <w:rPr>
                <w:b/>
                <w:bCs/>
                <w:sz w:val="20"/>
                <w:szCs w:val="20"/>
              </w:rPr>
              <w:t>Код (числовое обозначение) вспомогательного вида разрешенного использования земельного участка***</w:t>
            </w:r>
          </w:p>
        </w:tc>
        <w:tc>
          <w:tcPr>
            <w:cnfStyle w:val="000001100000"/>
            <w:tcW w:w="6804" w:type="dxa"/>
            <w:gridSpan w:val="4"/>
            <w:tcBorders>
              <w:top w:val="single" w:color="auto" w:sz="4" w:space="0"/>
              <w:left w:val="single" w:color="auto" w:sz="4" w:space="0"/>
              <w:bottom w:val="single" w:color="auto" w:sz="4" w:space="0"/>
            </w:tcBorders>
          </w:tcPr>
          <w:p w14:paraId="00000415">
            <w:pPr>
              <w:ind w:firstLine="0"/>
              <w:jc w:val="center"/>
              <w:rPr>
                <w:b/>
                <w:bCs/>
                <w:sz w:val="20"/>
                <w:szCs w:val="20"/>
              </w:rPr>
            </w:pPr>
            <w:r>
              <w:rPr>
                <w:b/>
                <w:bCs/>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trHeight w:val="987"/>
        </w:trPr>
        <w:tc>
          <w:tcPr>
            <w:cnfStyle w:val="000010010000"/>
            <w:tcW w:w="1696" w:type="dxa"/>
            <w:vMerge w:val="continue"/>
            <w:tcBorders>
              <w:bottom w:val="single" w:color="auto" w:sz="4" w:space="0"/>
              <w:right w:val="single" w:color="auto" w:sz="4" w:space="0"/>
            </w:tcBorders>
          </w:tcPr>
          <w:p w14:paraId="00000416">
            <w:pPr>
              <w:ind w:firstLine="0"/>
              <w:jc w:val="center"/>
              <w:rPr>
                <w:b/>
                <w:bCs/>
                <w:sz w:val="20"/>
                <w:szCs w:val="20"/>
              </w:rPr>
            </w:pPr>
          </w:p>
        </w:tc>
        <w:tc>
          <w:tcPr>
            <w:cnfStyle w:val="000001010000"/>
            <w:tcW w:w="6087" w:type="dxa"/>
            <w:vMerge w:val="continue"/>
            <w:tcBorders>
              <w:left w:val="single" w:color="auto" w:sz="4" w:space="0"/>
              <w:bottom w:val="single" w:color="auto" w:sz="4" w:space="0"/>
              <w:right w:val="single" w:color="auto" w:sz="4" w:space="0"/>
            </w:tcBorders>
          </w:tcPr>
          <w:p w14:paraId="00000417">
            <w:pPr>
              <w:ind w:firstLine="0"/>
              <w:jc w:val="center"/>
              <w:rPr>
                <w:b/>
                <w:bCs/>
                <w:sz w:val="20"/>
                <w:szCs w:val="20"/>
              </w:rPr>
            </w:pPr>
          </w:p>
        </w:tc>
        <w:tc>
          <w:tcPr>
            <w:cnfStyle w:val="000010010000"/>
            <w:tcW w:w="864" w:type="dxa"/>
            <w:vMerge w:val="continue"/>
            <w:tcBorders>
              <w:left w:val="single" w:color="auto" w:sz="4" w:space="0"/>
              <w:bottom w:val="single" w:color="auto" w:sz="4" w:space="0"/>
            </w:tcBorders>
          </w:tcPr>
          <w:p w14:paraId="00000418">
            <w:pPr>
              <w:ind w:firstLine="0"/>
              <w:jc w:val="center"/>
              <w:rPr>
                <w:b/>
                <w:bCs/>
                <w:sz w:val="20"/>
                <w:szCs w:val="20"/>
              </w:rPr>
            </w:pPr>
          </w:p>
        </w:tc>
        <w:tc>
          <w:tcPr>
            <w:cnfStyle w:val="000001010000"/>
            <w:tcW w:w="1418" w:type="dxa"/>
            <w:tcBorders>
              <w:top w:val="single" w:color="auto" w:sz="4" w:space="0"/>
              <w:left w:val="single" w:color="auto" w:sz="4" w:space="0"/>
              <w:bottom w:val="single" w:color="auto" w:sz="4" w:space="0"/>
            </w:tcBorders>
          </w:tcPr>
          <w:p w14:paraId="00000419">
            <w:pPr>
              <w:ind w:firstLine="0"/>
              <w:jc w:val="center"/>
              <w:rPr>
                <w:b/>
                <w:bCs/>
                <w:sz w:val="20"/>
                <w:szCs w:val="20"/>
              </w:rPr>
            </w:pPr>
            <w:r>
              <w:rPr>
                <w:b/>
                <w:bCs/>
                <w:sz w:val="20"/>
                <w:szCs w:val="20"/>
              </w:rPr>
              <w:t>Предель-ные (минимальные и (или) максимальные) размеры земельных участков, кв.м</w:t>
            </w:r>
          </w:p>
        </w:tc>
        <w:tc>
          <w:tcPr>
            <w:cnfStyle w:val="000010010000"/>
            <w:tcW w:w="1559" w:type="dxa"/>
            <w:tcBorders>
              <w:top w:val="single" w:color="auto" w:sz="4" w:space="0"/>
              <w:left w:val="single" w:color="auto" w:sz="4" w:space="0"/>
              <w:bottom w:val="single" w:color="auto" w:sz="4" w:space="0"/>
            </w:tcBorders>
          </w:tcPr>
          <w:p w14:paraId="0000041A">
            <w:pPr>
              <w:ind w:firstLine="0"/>
              <w:jc w:val="center"/>
              <w:rPr>
                <w:b/>
                <w:bCs/>
                <w:sz w:val="20"/>
                <w:szCs w:val="20"/>
              </w:rPr>
            </w:pPr>
            <w:r>
              <w:rPr>
                <w:b/>
                <w:bCs/>
                <w:sz w:val="20"/>
                <w:szCs w:val="20"/>
              </w:rPr>
              <w:t>Предельное количество этажей или предельная высота зданий, строений, сооружений</w:t>
            </w:r>
          </w:p>
        </w:tc>
        <w:tc>
          <w:tcPr>
            <w:cnfStyle w:val="000001010000"/>
            <w:tcW w:w="2122" w:type="dxa"/>
            <w:tcBorders>
              <w:top w:val="single" w:color="auto" w:sz="4" w:space="0"/>
              <w:left w:val="single" w:color="auto" w:sz="4" w:space="0"/>
              <w:bottom w:val="single" w:color="auto" w:sz="4" w:space="0"/>
            </w:tcBorders>
          </w:tcPr>
          <w:p w14:paraId="0000041B">
            <w:pPr>
              <w:ind w:firstLine="0"/>
              <w:jc w:val="center"/>
              <w:rPr>
                <w:b/>
                <w:bCs/>
                <w:sz w:val="20"/>
                <w:szCs w:val="20"/>
              </w:rPr>
            </w:pPr>
            <w:r>
              <w:rPr>
                <w:b/>
                <w:bCs/>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cnfStyle w:val="000010010000"/>
            <w:tcW w:w="1705" w:type="dxa"/>
            <w:tcBorders>
              <w:top w:val="single" w:color="auto" w:sz="4" w:space="0"/>
              <w:left w:val="single" w:color="auto" w:sz="4" w:space="0"/>
              <w:bottom w:val="single" w:color="auto" w:sz="4" w:space="0"/>
            </w:tcBorders>
          </w:tcPr>
          <w:p w14:paraId="0000041C">
            <w:pPr>
              <w:ind w:firstLine="0"/>
              <w:jc w:val="center"/>
              <w:rPr>
                <w:b/>
                <w:bCs/>
                <w:sz w:val="20"/>
                <w:szCs w:val="20"/>
              </w:rPr>
            </w:pPr>
            <w:r>
              <w:rPr>
                <w:b/>
                <w:bCs/>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trPr/>
        <w:tc>
          <w:tcPr>
            <w:cnfStyle w:val="000010100000"/>
            <w:tcW w:w="1696" w:type="dxa"/>
            <w:tcBorders>
              <w:top w:val="single" w:color="auto" w:sz="4" w:space="0"/>
              <w:bottom w:val="single" w:color="auto" w:sz="4" w:space="0"/>
              <w:right w:val="single" w:color="auto" w:sz="4" w:space="0"/>
            </w:tcBorders>
          </w:tcPr>
          <w:p w14:paraId="0000041D">
            <w:pPr>
              <w:ind w:firstLine="0"/>
              <w:jc w:val="center"/>
              <w:rPr>
                <w:b/>
                <w:bCs/>
                <w:sz w:val="20"/>
                <w:szCs w:val="20"/>
              </w:rPr>
            </w:pPr>
            <w:r>
              <w:rPr>
                <w:b/>
                <w:bCs/>
                <w:sz w:val="20"/>
                <w:szCs w:val="20"/>
              </w:rPr>
              <w:t>1</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41E">
            <w:pPr>
              <w:ind w:firstLine="0"/>
              <w:jc w:val="center"/>
              <w:rPr>
                <w:b/>
                <w:bCs/>
                <w:sz w:val="20"/>
                <w:szCs w:val="20"/>
              </w:rPr>
            </w:pPr>
            <w:r>
              <w:rPr>
                <w:b/>
                <w:bCs/>
                <w:sz w:val="20"/>
                <w:szCs w:val="20"/>
              </w:rPr>
              <w:t>2</w:t>
            </w:r>
          </w:p>
        </w:tc>
        <w:tc>
          <w:tcPr>
            <w:cnfStyle w:val="000010100000"/>
            <w:tcW w:w="864" w:type="dxa"/>
            <w:tcBorders>
              <w:top w:val="single" w:color="auto" w:sz="4" w:space="0"/>
              <w:left w:val="single" w:color="auto" w:sz="4" w:space="0"/>
              <w:bottom w:val="single" w:color="auto" w:sz="4" w:space="0"/>
            </w:tcBorders>
          </w:tcPr>
          <w:p w14:paraId="0000041F">
            <w:pPr>
              <w:ind w:firstLine="0"/>
              <w:jc w:val="center"/>
              <w:rPr>
                <w:b/>
                <w:bCs/>
                <w:sz w:val="20"/>
                <w:szCs w:val="20"/>
              </w:rPr>
            </w:pPr>
            <w:r>
              <w:rPr>
                <w:b/>
                <w:bCs/>
                <w:sz w:val="20"/>
                <w:szCs w:val="20"/>
              </w:rPr>
              <w:t>3</w:t>
            </w:r>
          </w:p>
        </w:tc>
        <w:tc>
          <w:tcPr>
            <w:cnfStyle w:val="000001100000"/>
            <w:tcW w:w="1418" w:type="dxa"/>
            <w:tcBorders>
              <w:top w:val="single" w:color="auto" w:sz="4" w:space="0"/>
              <w:left w:val="single" w:color="auto" w:sz="4" w:space="0"/>
              <w:bottom w:val="single" w:color="auto" w:sz="4" w:space="0"/>
            </w:tcBorders>
          </w:tcPr>
          <w:p w14:paraId="00000420">
            <w:pPr>
              <w:ind w:firstLine="0"/>
              <w:jc w:val="center"/>
              <w:rPr>
                <w:b/>
                <w:bCs/>
                <w:sz w:val="20"/>
                <w:szCs w:val="20"/>
              </w:rPr>
            </w:pPr>
            <w:r>
              <w:rPr>
                <w:b/>
                <w:bCs/>
                <w:sz w:val="20"/>
                <w:szCs w:val="20"/>
              </w:rPr>
              <w:t>4</w:t>
            </w:r>
          </w:p>
        </w:tc>
        <w:tc>
          <w:tcPr>
            <w:cnfStyle w:val="000010100000"/>
            <w:tcW w:w="1559" w:type="dxa"/>
            <w:tcBorders>
              <w:top w:val="single" w:color="auto" w:sz="4" w:space="0"/>
              <w:left w:val="single" w:color="auto" w:sz="4" w:space="0"/>
              <w:bottom w:val="single" w:color="auto" w:sz="4" w:space="0"/>
            </w:tcBorders>
          </w:tcPr>
          <w:p w14:paraId="00000421">
            <w:pPr>
              <w:ind w:firstLine="0"/>
              <w:jc w:val="center"/>
              <w:rPr>
                <w:b/>
                <w:bCs/>
                <w:sz w:val="20"/>
                <w:szCs w:val="20"/>
              </w:rPr>
            </w:pPr>
            <w:r>
              <w:rPr>
                <w:b/>
                <w:bCs/>
                <w:sz w:val="20"/>
                <w:szCs w:val="20"/>
              </w:rPr>
              <w:t>5</w:t>
            </w:r>
          </w:p>
        </w:tc>
        <w:tc>
          <w:tcPr>
            <w:cnfStyle w:val="000001100000"/>
            <w:tcW w:w="2122" w:type="dxa"/>
            <w:tcBorders>
              <w:top w:val="single" w:color="auto" w:sz="4" w:space="0"/>
              <w:left w:val="single" w:color="auto" w:sz="4" w:space="0"/>
              <w:bottom w:val="single" w:color="auto" w:sz="4" w:space="0"/>
            </w:tcBorders>
          </w:tcPr>
          <w:p w14:paraId="00000422">
            <w:pPr>
              <w:ind w:firstLine="0"/>
              <w:jc w:val="center"/>
              <w:rPr>
                <w:b/>
                <w:bCs/>
                <w:sz w:val="20"/>
                <w:szCs w:val="20"/>
              </w:rPr>
            </w:pPr>
            <w:r>
              <w:rPr>
                <w:b/>
                <w:bCs/>
                <w:sz w:val="20"/>
                <w:szCs w:val="20"/>
              </w:rPr>
              <w:t>6</w:t>
            </w:r>
          </w:p>
        </w:tc>
        <w:tc>
          <w:tcPr>
            <w:cnfStyle w:val="000010100000"/>
            <w:tcW w:w="1705" w:type="dxa"/>
            <w:tcBorders>
              <w:top w:val="single" w:color="auto" w:sz="4" w:space="0"/>
              <w:left w:val="single" w:color="auto" w:sz="4" w:space="0"/>
              <w:bottom w:val="single" w:color="auto" w:sz="4" w:space="0"/>
            </w:tcBorders>
          </w:tcPr>
          <w:p w14:paraId="00000423">
            <w:pPr>
              <w:ind w:firstLine="0"/>
              <w:jc w:val="center"/>
              <w:rPr>
                <w:b/>
                <w:bCs/>
                <w:sz w:val="20"/>
                <w:szCs w:val="20"/>
              </w:rPr>
            </w:pPr>
            <w:r>
              <w:rPr>
                <w:b/>
                <w:bCs/>
                <w:sz w:val="20"/>
                <w:szCs w:val="20"/>
              </w:rPr>
              <w:t>7</w:t>
            </w:r>
          </w:p>
        </w:tc>
      </w:tr>
      <w:tr>
        <w:trPr/>
        <w:tc>
          <w:tcPr>
            <w:cnfStyle w:val="000010010000"/>
            <w:tcW w:w="1696" w:type="dxa"/>
            <w:tcBorders>
              <w:top w:val="single" w:color="auto" w:sz="4" w:space="0"/>
              <w:left w:val="single" w:color="auto" w:sz="4" w:space="0"/>
              <w:right w:val="single" w:color="auto" w:sz="4" w:space="0"/>
            </w:tcBorders>
          </w:tcPr>
          <w:p w14:paraId="00000424">
            <w:pPr>
              <w:widowControl w:val="off"/>
              <w:ind w:left="-108" w:right="-113" w:firstLine="0"/>
              <w:jc w:val="center"/>
              <w:rPr>
                <w:rFonts w:eastAsiaTheme="minorEastAsia"/>
                <w:sz w:val="20"/>
              </w:rPr>
            </w:pPr>
            <w:r>
              <w:rPr>
                <w:rFonts w:eastAsiaTheme="minorEastAsia"/>
                <w:sz w:val="20"/>
              </w:rPr>
              <w:t>Служебные гаражи</w:t>
            </w:r>
          </w:p>
        </w:tc>
        <w:tc>
          <w:tcPr>
            <w:cnfStyle w:val="000001010000"/>
            <w:tcW w:w="6087" w:type="dxa"/>
            <w:tcBorders>
              <w:top w:val="single" w:color="auto" w:sz="4" w:space="0"/>
              <w:left w:val="single" w:color="auto" w:sz="4" w:space="0"/>
              <w:right w:val="single" w:color="auto" w:sz="4" w:space="0"/>
            </w:tcBorders>
          </w:tcPr>
          <w:p w14:paraId="00000425">
            <w:pPr>
              <w:widowControl w:val="off"/>
              <w:ind w:left="-108" w:right="-113" w:firstLine="0"/>
              <w:jc w:val="center"/>
              <w:rPr>
                <w:rFonts w:eastAsiaTheme="minorEastAsia"/>
                <w:sz w:val="20"/>
              </w:rPr>
            </w:pPr>
            <w:r>
              <w:rPr>
                <w:rFonts w:eastAsiaTheme="minorEastAsia"/>
                <w:sz w:val="20"/>
              </w:rPr>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r>
              <w:fldChar w:fldCharType="begin"/>
            </w:r>
            <w:r>
              <w:instrText xml:space="preserve">HYPERLINK \l "sub_1030" </w:instrText>
            </w:r>
            <w:r>
              <w:fldChar w:fldCharType="separate"/>
            </w:r>
            <w:r>
              <w:rPr>
                <w:rFonts w:eastAsiaTheme="minorEastAsia"/>
                <w:color w:val="106bbe"/>
                <w:sz w:val="20"/>
              </w:rPr>
              <w:t>кодами 3.0</w:t>
            </w:r>
            <w:r>
              <w:fldChar w:fldCharType="end"/>
            </w:r>
            <w:r>
              <w:rPr>
                <w:rFonts w:eastAsiaTheme="minorEastAsia"/>
                <w:sz w:val="20"/>
              </w:rPr>
              <w:t xml:space="preserve">, </w:t>
            </w:r>
            <w:r>
              <w:fldChar w:fldCharType="begin"/>
            </w:r>
            <w:r>
              <w:instrText xml:space="preserve">HYPERLINK \l "sub_1040" </w:instrText>
            </w:r>
            <w:r>
              <w:fldChar w:fldCharType="separate"/>
            </w:r>
            <w:r>
              <w:rPr>
                <w:rFonts w:eastAsiaTheme="minorEastAsia"/>
                <w:color w:val="106bbe"/>
                <w:sz w:val="20"/>
              </w:rPr>
              <w:t>4.0</w:t>
            </w:r>
            <w:r>
              <w:fldChar w:fldCharType="end"/>
            </w:r>
            <w:r>
              <w:rPr>
                <w:rFonts w:eastAsiaTheme="minorEastAsia"/>
                <w:sz w:val="20"/>
              </w:rPr>
              <w:t>, а также для стоянки и хранения транспортных средств общего пользования, в том числе в депо</w:t>
            </w:r>
          </w:p>
        </w:tc>
        <w:tc>
          <w:tcPr>
            <w:cnfStyle w:val="000010010000"/>
            <w:tcW w:w="864" w:type="dxa"/>
            <w:tcBorders>
              <w:top w:val="single" w:color="auto" w:sz="4" w:space="0"/>
              <w:left w:val="single" w:color="auto" w:sz="4" w:space="0"/>
              <w:bottom w:val="single" w:color="auto" w:sz="4" w:space="0"/>
            </w:tcBorders>
          </w:tcPr>
          <w:p w14:paraId="00000426">
            <w:pPr>
              <w:widowControl w:val="off"/>
              <w:ind w:left="-108" w:right="-113" w:firstLine="0"/>
              <w:jc w:val="center"/>
              <w:rPr>
                <w:rFonts w:eastAsiaTheme="minorEastAsia"/>
                <w:sz w:val="20"/>
              </w:rPr>
            </w:pPr>
            <w:r>
              <w:rPr>
                <w:rFonts w:eastAsiaTheme="minorEastAsia"/>
                <w:sz w:val="20"/>
              </w:rPr>
              <w:t>4.9</w:t>
            </w:r>
          </w:p>
        </w:tc>
        <w:tc>
          <w:tcPr>
            <w:cnfStyle w:val="000001010000"/>
            <w:tcW w:w="6804" w:type="dxa"/>
            <w:gridSpan w:val="4"/>
            <w:vMerge w:val="restart"/>
            <w:tcBorders>
              <w:top w:val="single" w:color="auto" w:sz="4" w:space="0"/>
              <w:left w:val="single" w:color="auto" w:sz="4" w:space="0"/>
            </w:tcBorders>
          </w:tcPr>
          <w:p w14:paraId="00000427">
            <w:pPr>
              <w:jc w:val="center"/>
              <w:rPr>
                <w:sz w:val="20"/>
                <w:szCs w:val="20"/>
              </w:rPr>
            </w:pPr>
            <w:r>
              <w:rPr>
                <w:sz w:val="20"/>
                <w:szCs w:val="2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w:t>
            </w:r>
            <w:r>
              <w:rPr>
                <w:sz w:val="20"/>
                <w:szCs w:val="20"/>
              </w:rPr>
              <w:t>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tc>
      </w:tr>
      <w:tr>
        <w:trPr/>
        <w:tc>
          <w:tcPr>
            <w:cnfStyle w:val="000010100000"/>
            <w:tcW w:w="1696" w:type="dxa"/>
            <w:tcBorders>
              <w:top w:val="single" w:color="auto" w:sz="4" w:space="0"/>
              <w:left w:val="single" w:color="auto" w:sz="4" w:space="0"/>
              <w:right w:val="single" w:color="auto" w:sz="4" w:space="0"/>
            </w:tcBorders>
          </w:tcPr>
          <w:p w14:paraId="00000428">
            <w:pPr>
              <w:widowControl w:val="off"/>
              <w:ind w:left="-108" w:right="-113"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Стоянка транспортных средств</w:t>
            </w:r>
          </w:p>
        </w:tc>
        <w:tc>
          <w:tcPr>
            <w:cnfStyle w:val="000001100000"/>
            <w:tcW w:w="6087" w:type="dxa"/>
            <w:tcBorders>
              <w:top w:val="single" w:color="auto" w:sz="4" w:space="0"/>
              <w:left w:val="single" w:color="auto" w:sz="4" w:space="0"/>
              <w:right w:val="single" w:color="auto" w:sz="4" w:space="0"/>
            </w:tcBorders>
          </w:tcPr>
          <w:p w14:paraId="00000429">
            <w:pPr>
              <w:widowControl w:val="off"/>
              <w:ind w:left="-108" w:right="-113"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c>
          <w:tcPr>
            <w:cnfStyle w:val="000010100000"/>
            <w:tcW w:w="864" w:type="dxa"/>
            <w:tcBorders>
              <w:top w:val="single" w:color="auto" w:sz="4" w:space="0"/>
              <w:left w:val="single" w:color="auto" w:sz="4" w:space="0"/>
              <w:bottom w:val="single" w:color="auto" w:sz="4" w:space="0"/>
            </w:tcBorders>
          </w:tcPr>
          <w:p w14:paraId="0000042A">
            <w:pPr>
              <w:widowControl w:val="off"/>
              <w:ind w:left="-108" w:right="-113"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4.9.2</w:t>
            </w:r>
          </w:p>
        </w:tc>
        <w:tc>
          <w:tcPr>
            <w:cnfStyle w:val="000001100000"/>
            <w:tcW w:w="6804" w:type="dxa"/>
            <w:gridSpan w:val="4"/>
            <w:vMerge w:val="continue"/>
            <w:tcBorders>
              <w:left w:val="single" w:color="auto" w:sz="4" w:space="0"/>
            </w:tcBorders>
          </w:tcPr>
          <w:p w14:paraId="0000042B">
            <w:pPr>
              <w:ind w:firstLine="0"/>
              <w:jc w:val="center"/>
              <w:rPr>
                <w:bCs/>
                <w:sz w:val="20"/>
                <w:szCs w:val="20"/>
                <w:highlight w:val="yellow"/>
              </w:rPr>
            </w:pPr>
          </w:p>
        </w:tc>
      </w:tr>
      <w:tr>
        <w:trPr/>
        <w:tc>
          <w:tcPr>
            <w:cnfStyle w:val="000010010000"/>
            <w:tcW w:w="1696" w:type="dxa"/>
            <w:tcBorders>
              <w:top w:val="single" w:color="auto" w:sz="4" w:space="0"/>
              <w:bottom w:val="single" w:color="auto" w:sz="4" w:space="0"/>
              <w:right w:val="single" w:color="auto" w:sz="4" w:space="0"/>
            </w:tcBorders>
          </w:tcPr>
          <w:p w14:paraId="0000042C">
            <w:pPr>
              <w:pStyle w:val="Нормальный(таблица)"/>
              <w:ind w:left="-108" w:right="-108"/>
              <w:jc w:val="center"/>
              <w:rPr>
                <w:sz w:val="20"/>
                <w:szCs w:val="20"/>
              </w:rPr>
            </w:pPr>
            <w:r>
              <w:rPr>
                <w:sz w:val="20"/>
                <w:szCs w:val="20"/>
              </w:rPr>
              <w:t>Коммунальное обслуживание</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42D">
            <w:pPr>
              <w:pStyle w:val="Нормальный(таблица)"/>
              <w:ind w:left="-108" w:right="-108"/>
              <w:jc w:val="center"/>
              <w:rPr>
                <w:sz w:val="20"/>
                <w:szCs w:val="20"/>
              </w:rPr>
            </w:pPr>
            <w:r>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c>
          <w:tcPr>
            <w:cnfStyle w:val="000010010000"/>
            <w:tcW w:w="864" w:type="dxa"/>
            <w:tcBorders>
              <w:top w:val="single" w:color="auto" w:sz="4" w:space="0"/>
              <w:left w:val="single" w:color="auto" w:sz="4" w:space="0"/>
              <w:bottom w:val="single" w:color="auto" w:sz="4" w:space="0"/>
            </w:tcBorders>
          </w:tcPr>
          <w:p w14:paraId="0000042E">
            <w:pPr>
              <w:ind w:firstLine="0"/>
              <w:jc w:val="center"/>
              <w:rPr>
                <w:bCs/>
                <w:sz w:val="20"/>
                <w:szCs w:val="20"/>
              </w:rPr>
            </w:pPr>
            <w:r>
              <w:rPr>
                <w:bCs/>
                <w:sz w:val="20"/>
                <w:szCs w:val="20"/>
              </w:rPr>
              <w:t>3.1</w:t>
            </w:r>
          </w:p>
        </w:tc>
        <w:tc>
          <w:tcPr>
            <w:cnfStyle w:val="000001010000"/>
            <w:tcW w:w="6804" w:type="dxa"/>
            <w:gridSpan w:val="4"/>
            <w:vMerge w:val="continue"/>
            <w:tcBorders>
              <w:left w:val="single" w:color="auto" w:sz="4" w:space="0"/>
            </w:tcBorders>
          </w:tcPr>
          <w:p w14:paraId="0000042F">
            <w:pPr>
              <w:ind w:firstLine="0"/>
              <w:jc w:val="center"/>
              <w:rPr>
                <w:bCs/>
                <w:iCs/>
                <w:sz w:val="20"/>
                <w:szCs w:val="20"/>
                <w:highlight w:val="yellow"/>
              </w:rPr>
            </w:pPr>
          </w:p>
        </w:tc>
      </w:tr>
      <w:tr>
        <w:trPr>
          <w:trHeight w:val="516"/>
        </w:trPr>
        <w:tc>
          <w:tcPr>
            <w:cnfStyle w:val="000010100000"/>
            <w:tcW w:w="1696" w:type="dxa"/>
            <w:tcBorders>
              <w:top w:val="single" w:color="auto" w:sz="4" w:space="0"/>
              <w:right w:val="single" w:color="auto" w:sz="4" w:space="0"/>
            </w:tcBorders>
          </w:tcPr>
          <w:p w14:paraId="00000430">
            <w:pPr>
              <w:pStyle w:val="Нормальный(таблица)"/>
              <w:ind w:left="-108" w:right="-108"/>
              <w:jc w:val="center"/>
              <w:rPr>
                <w:sz w:val="20"/>
                <w:szCs w:val="20"/>
              </w:rPr>
            </w:pPr>
            <w:r>
              <w:rPr>
                <w:sz w:val="20"/>
                <w:szCs w:val="20"/>
              </w:rPr>
              <w:t>Отдых (рекреация)</w:t>
            </w:r>
          </w:p>
        </w:tc>
        <w:tc>
          <w:tcPr>
            <w:cnfStyle w:val="000001100000"/>
            <w:tcW w:w="6087" w:type="dxa"/>
            <w:tcBorders>
              <w:top w:val="single" w:color="auto" w:sz="4" w:space="0"/>
              <w:left w:val="single" w:color="auto" w:sz="4" w:space="0"/>
              <w:right w:val="single" w:color="auto" w:sz="4" w:space="0"/>
            </w:tcBorders>
          </w:tcPr>
          <w:p w14:paraId="00000431">
            <w:pPr>
              <w:pStyle w:val="Нормальный(таблица)"/>
              <w:ind w:left="-108" w:right="-108"/>
              <w:rPr>
                <w:sz w:val="20"/>
                <w:szCs w:val="20"/>
              </w:rPr>
            </w:pPr>
            <w:r>
              <w:rPr>
                <w:sz w:val="20"/>
                <w:szCs w:val="20"/>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 создание и уход за городскими лесами, скверами, прудами, озерами, водохранилищами, пляжами, а также обустройство мест отдыха в них. Содержание данного вида разрешенного использования включает в себя содержание видов разрешенного использования с кодами 5.1-5.5</w:t>
            </w:r>
          </w:p>
        </w:tc>
        <w:tc>
          <w:tcPr>
            <w:cnfStyle w:val="000010100000"/>
            <w:tcW w:w="864" w:type="dxa"/>
            <w:tcBorders>
              <w:top w:val="single" w:color="auto" w:sz="4" w:space="0"/>
              <w:left w:val="single" w:color="auto" w:sz="4" w:space="0"/>
            </w:tcBorders>
          </w:tcPr>
          <w:p w14:paraId="00000432">
            <w:pPr>
              <w:ind w:firstLine="0"/>
              <w:jc w:val="center"/>
              <w:rPr>
                <w:bCs/>
                <w:sz w:val="20"/>
                <w:szCs w:val="20"/>
              </w:rPr>
            </w:pPr>
            <w:r>
              <w:rPr>
                <w:bCs/>
                <w:sz w:val="20"/>
                <w:szCs w:val="20"/>
              </w:rPr>
              <w:t>5.0</w:t>
            </w:r>
          </w:p>
        </w:tc>
        <w:tc>
          <w:tcPr>
            <w:cnfStyle w:val="000001100000"/>
            <w:tcW w:w="6804" w:type="dxa"/>
            <w:gridSpan w:val="4"/>
            <w:vMerge w:val="continue"/>
            <w:tcBorders>
              <w:left w:val="single" w:color="auto" w:sz="4" w:space="0"/>
            </w:tcBorders>
          </w:tcPr>
          <w:p w14:paraId="00000433">
            <w:pPr>
              <w:ind w:firstLine="0"/>
              <w:jc w:val="center"/>
              <w:rPr>
                <w:bCs/>
                <w:iCs/>
                <w:sz w:val="20"/>
                <w:szCs w:val="20"/>
                <w:highlight w:val="yellow"/>
              </w:rPr>
            </w:pPr>
          </w:p>
        </w:tc>
      </w:tr>
    </w:tbl>
    <w:p w14:paraId="00000434">
      <w:pPr>
        <w:jc w:val="left"/>
        <w:rPr>
          <w:bCs/>
        </w:rPr>
      </w:pPr>
      <w:r>
        <w:rPr>
          <w:bCs/>
          <w:i/>
        </w:rPr>
        <w:t>*</w:t>
      </w:r>
      <w:r>
        <w:rPr>
          <w:bCs/>
        </w:rPr>
        <w:t xml:space="preserve"> в скобках указаны равнозначные наименования видов разрешенного использования;</w:t>
      </w:r>
    </w:p>
    <w:p w14:paraId="00000435">
      <w:pPr>
        <w:jc w:val="left"/>
        <w:rPr>
          <w:bCs/>
        </w:rPr>
      </w:pPr>
      <w:r>
        <w:rPr>
          <w:bCs/>
        </w:rPr>
        <w:t>** содержание видов разрешенного использования допускается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w:t>
      </w:r>
    </w:p>
    <w:p w14:paraId="00000436">
      <w:pPr>
        <w:jc w:val="left"/>
        <w:rPr>
          <w:bCs/>
        </w:rPr>
      </w:pPr>
      <w:r>
        <w:rPr>
          <w:bCs/>
        </w:rPr>
        <w:t>*** текстовое наименование ВРИ и его код (числовое обозначение) являются равнозначными.</w:t>
      </w:r>
    </w:p>
    <w:p w14:paraId="00000437">
      <w:pPr>
        <w:jc w:val="left"/>
        <w:rPr>
          <w:bCs/>
        </w:rPr>
      </w:pPr>
      <w:r>
        <w:rPr>
          <w:bCs/>
        </w:rPr>
        <w:t>Размещение объектов недвижимости, размещение которых предусмотрено основными видами и условно разрешенными видами использования не должно причинять вред окружающей среде и санитарному благополучию, причинять существенного неудобства жителям в прилегающей жилой зоне.</w:t>
      </w:r>
    </w:p>
    <w:p w14:paraId="00000438">
      <w:pPr>
        <w:jc w:val="left"/>
        <w:rPr>
          <w:bCs/>
        </w:rPr>
      </w:pPr>
      <w:r>
        <w:rPr>
          <w:bCs/>
        </w:rPr>
        <w:t>Земельные участки в составе общественно-деловых зон предназначены для застройки административными зданиями, объектами образовательного, культурно-бытового, социального назначения и иными предназначенными для общественного использования объектами согласно градостроительным регламентам и нормативным требованиям СП 160.1325800 и СП 306.1325800.</w:t>
      </w:r>
    </w:p>
    <w:p w14:paraId="00000439">
      <w:pPr>
        <w:jc w:val="left"/>
        <w:rPr>
          <w:bCs/>
          <w:iCs/>
        </w:rPr>
      </w:pPr>
      <w:r>
        <w:rPr>
          <w:bCs/>
          <w:iCs/>
        </w:rPr>
        <w:t>Расстояния между жилыми зданиями, жилыми и общественными, а также производственными зданиями следует принимать на основе расчетов инсоляции и освещенности в соответствии с требованиями, приведенными в разделе 14 СП 42.13330.2011, нормами освещенности, приведенными в СП 52.13330, а также в соответствии с противопожарными требованиями.</w:t>
      </w:r>
    </w:p>
    <w:p w14:paraId="0000043A">
      <w:pPr>
        <w:jc w:val="left"/>
        <w:rPr>
          <w:bCs/>
          <w:iCs/>
        </w:rPr>
      </w:pPr>
      <w:r>
        <w:rPr>
          <w:bCs/>
          <w:iCs/>
        </w:rPr>
        <w:t>Требования к противопожарным расстояниям между зданиями, сооружениями и строениями определяются согласно Статьи 69 «Противопожарные расстояния между зданиями, сооружениями и лесничествами (лесопарками)» Федерального закона N 117-ФЗ</w:t>
      </w:r>
    </w:p>
    <w:p w14:paraId="0000043B">
      <w:pPr>
        <w:pStyle w:val="Heading3"/>
        <w:rPr/>
      </w:pPr>
      <w:bookmarkStart w:id="25" w:name="_Toc170288185"/>
      <w:r>
        <w:t>Статья 2</w:t>
      </w:r>
      <w:r>
        <w:t>4</w:t>
      </w:r>
      <w:r>
        <w:t>.3.</w:t>
      </w:r>
      <w:r>
        <w:tab/>
        <w:t xml:space="preserve">Градостроительные регламенты. </w:t>
      </w:r>
      <w:r>
        <w:t>Производственные зоны, зоны инженерной и транспортной инфраструктур</w:t>
      </w:r>
      <w:bookmarkEnd w:id="25"/>
    </w:p>
    <w:p w14:paraId="0000043C">
      <w:pPr>
        <w:spacing w:before="240"/>
        <w:rPr/>
      </w:pPr>
      <w:r>
        <w:t>Производственные зоны, зоны инженерной и транспортной инфраструктур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железнодорожного, автомобиль</w:t>
      </w:r>
      <w:r>
        <w:t>ного, речного, морского, воздушного и трубопроводного транспорта, связи, а также для установления санитарно-защитных зон таких объектов в соответствии с требованиями технических регламентов.</w:t>
      </w:r>
    </w:p>
    <w:p w14:paraId="0000043D">
      <w:r>
        <w:t>Производственная зона включает территории всех предприятий основного и сопутствующего назначения со всеми их зданиями, сооружениями и коммуникациями.</w:t>
      </w:r>
    </w:p>
    <w:p w14:paraId="0000043E">
      <w:r>
        <w:t>При размещении предприятий и других объектов необходимо предусматривать меры по исключению загрязнения почв, поверхностных и подземных вод, поверхностных водосборов, водоемов и атмосферного воздуха с учетом требований СП 18.13330, а также положений об охране подземных вод.</w:t>
      </w:r>
    </w:p>
    <w:p w14:paraId="0000043F">
      <w:pPr>
        <w:numPr>
          <w:ilvl w:val="0"/>
          <w:numId w:val="6"/>
        </w:numPr>
        <w:ind w:left="0" w:firstLine="709"/>
        <w:rPr/>
      </w:pPr>
      <w:r>
        <w:t>При размещении и реконструкции предприятий и других объектов на территории производственной зоны следует предусматривать меры по обеспечению их безопасности в процессе эксплуатации, а также предусматривать в случае аварии на одном из предприятий защиту населения прилегающих районов от опасных воздействий и меры по обеспечению безопасности функционирования других предприятий. Степень опасности производственных и других объектов определяется в установленном законодательством порядке в соответствии с техническими регламентами.</w:t>
      </w:r>
    </w:p>
    <w:p w14:paraId="00000440">
      <w:pPr>
        <w:numPr>
          <w:ilvl w:val="0"/>
          <w:numId w:val="6"/>
        </w:numPr>
        <w:ind w:left="0" w:firstLine="709"/>
        <w:rPr/>
      </w:pPr>
      <w:r>
        <w:t>При размещении и реконструкции предприятий и других объектов на территории производственной зоны необходимо учитывать размеры санитарно-защитных зон.</w:t>
      </w:r>
    </w:p>
    <w:p w14:paraId="00000441">
      <w:pPr>
        <w:numPr>
          <w:ilvl w:val="0"/>
          <w:numId w:val="6"/>
        </w:numPr>
        <w:ind w:left="0" w:firstLine="709"/>
        <w:rPr/>
      </w:pPr>
      <w:r>
        <w:t>Размеры санитарно-защитных зон следует устанавливать с учетом требований СанПиН 2.2.1/2.1.1.1200. Достаточность ширины санитарно-защитной зоны следует подтверждать расчетами рассеивания в атмосферном воздухе вредных веществ, содержащихся в выбросах промышленных предприятий, в соответствии с методикой.</w:t>
      </w:r>
    </w:p>
    <w:p w14:paraId="00000442">
      <w:pPr>
        <w:rPr>
          <w:bCs/>
        </w:rPr>
      </w:pPr>
      <w:r>
        <w:rPr>
          <w:bCs/>
        </w:rPr>
        <w:t>В санитарно-защитной зоне не допускается размещать: жилую застройку, включая отдельные жилые дома, ландшафтно-рекреационные зоны, зоны отдыха, территории курортов, санаториев и домов отдыха, территорий садоводческих товариществ и коттеджной застройки, коллективных или индивидуальных дачных и садово-огородных участков, а также других территорий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14:paraId="00000443">
      <w:pPr>
        <w:rPr>
          <w:bCs/>
        </w:rPr>
      </w:pPr>
      <w:r>
        <w:rPr>
          <w:bCs/>
        </w:rPr>
        <w:t>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14:paraId="00000444">
      <w:pPr>
        <w:rPr>
          <w:bCs/>
        </w:rPr>
      </w:pPr>
      <w:r>
        <w:rPr>
          <w:bCs/>
        </w:rPr>
        <w:t>Допускается размещать в границах санитарно-защитной зоны промышленного объекта или производства:</w:t>
      </w:r>
    </w:p>
    <w:p w14:paraId="00000445">
      <w:pPr>
        <w:rPr>
          <w:bCs/>
        </w:rPr>
      </w:pPr>
      <w:r>
        <w:rPr>
          <w:bCs/>
        </w:rPr>
        <w:t>- 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14:paraId="00000446">
      <w:pPr>
        <w:rPr>
          <w:bCs/>
        </w:rPr>
      </w:pPr>
      <w:r>
        <w:rPr>
          <w:bCs/>
        </w:rPr>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14:paraId="00000447">
      <w:pPr>
        <w:spacing w:before="240"/>
        <w:rPr>
          <w:bCs/>
        </w:rPr>
      </w:pPr>
      <w:r>
        <w:rPr>
          <w:bCs/>
        </w:rPr>
        <w:t>Санитарно-защитная зона или какая-либо ее часть не может рассматриваться как резервная территория объекта и использоваться для расширения промышленной или жилой территории без соответствующей обоснованной корректировки границ санитарно-защитной зоны.</w:t>
      </w:r>
    </w:p>
    <w:p w14:paraId="00000448">
      <w:pPr>
        <w:rPr>
          <w:b/>
          <w:u w:val="single"/>
        </w:rPr>
      </w:pPr>
      <w:bookmarkStart w:id="26" w:name="_Toc99956881"/>
      <w:bookmarkStart w:id="27" w:name="_Toc104893772"/>
      <w:r>
        <w:rPr>
          <w:b/>
          <w:u w:val="single"/>
        </w:rPr>
        <w:t>П</w:t>
      </w:r>
      <w:r>
        <w:rPr>
          <w:b/>
          <w:u w:val="single"/>
        </w:rPr>
        <w:t>.1</w:t>
      </w:r>
      <w:r>
        <w:rPr>
          <w:b/>
          <w:u w:val="single"/>
        </w:rPr>
        <w:t xml:space="preserve"> </w:t>
      </w:r>
      <w:r>
        <w:rPr>
          <w:b/>
          <w:u w:val="single"/>
        </w:rPr>
        <w:t xml:space="preserve"> </w:t>
      </w:r>
      <w:bookmarkEnd w:id="26"/>
      <w:r>
        <w:rPr>
          <w:b/>
          <w:u w:val="single"/>
        </w:rPr>
        <w:t>Производственная зона</w:t>
      </w:r>
      <w:bookmarkEnd w:id="27"/>
    </w:p>
    <w:tbl>
      <w:tblPr>
        <w:tblW w:w="15309" w:type="dxa"/>
        <w:tblInd w:w="108" w:type="dxa"/>
        <w:tblBorders>
          <w:top w:val="single" w:color="auto" w:sz="4" w:space="0"/>
          <w:left w:val="single" w:color="auto" w:sz="4" w:space="0"/>
          <w:bottom w:val="single" w:color="auto" w:sz="4" w:space="0"/>
          <w:right w:val="single" w:color="auto" w:sz="4" w:space="0"/>
        </w:tblBorders>
        <w:tblLayout w:type="fixed"/>
        <w:tblLook w:val="04A0"/>
      </w:tblPr>
      <w:tblGrid>
        <w:gridCol w:w="1695"/>
        <w:gridCol w:w="6085"/>
        <w:gridCol w:w="722"/>
        <w:gridCol w:w="1418"/>
        <w:gridCol w:w="1559"/>
        <w:gridCol w:w="2125"/>
        <w:gridCol w:w="1705"/>
      </w:tblGrid>
      <w:tr>
        <w:trPr>
          <w:trHeight w:val="589"/>
        </w:trPr>
        <w:tc>
          <w:tcPr>
            <w:cnfStyle w:val="101000000000"/>
            <w:tcW w:w="1695" w:type="dxa"/>
            <w:vMerge w:val="restart"/>
            <w:tcBorders>
              <w:top w:val="single" w:color="auto" w:sz="4" w:space="0"/>
              <w:left w:val="single" w:color="auto" w:sz="4" w:space="0"/>
              <w:bottom w:val="single" w:color="auto" w:sz="4" w:space="0"/>
              <w:right w:val="single" w:color="auto" w:sz="4" w:space="0"/>
            </w:tcBorders>
          </w:tcPr>
          <w:p w14:paraId="00000449">
            <w:pPr>
              <w:pStyle w:val="Центрированный(таблица)"/>
              <w:ind w:right="-108"/>
              <w:rPr>
                <w:b/>
                <w:sz w:val="20"/>
                <w:szCs w:val="20"/>
              </w:rPr>
            </w:pPr>
            <w:r>
              <w:rPr>
                <w:b/>
                <w:sz w:val="20"/>
                <w:szCs w:val="20"/>
              </w:rPr>
              <w:t>Основные виды разрешенного использования земельного участка*</w:t>
            </w:r>
          </w:p>
        </w:tc>
        <w:tc>
          <w:tcPr>
            <w:cnfStyle w:val="100000000000"/>
            <w:tcW w:w="6085" w:type="dxa"/>
            <w:vMerge w:val="restart"/>
            <w:tcBorders>
              <w:top w:val="single" w:color="auto" w:sz="4" w:space="0"/>
              <w:left w:val="single" w:color="auto" w:sz="4" w:space="0"/>
              <w:bottom w:val="single" w:color="auto" w:sz="4" w:space="0"/>
              <w:right w:val="single" w:color="auto" w:sz="4" w:space="0"/>
            </w:tcBorders>
          </w:tcPr>
          <w:p w14:paraId="0000044A">
            <w:pPr>
              <w:pStyle w:val="Центрированный(таблица)"/>
              <w:ind w:left="-108" w:right="-108"/>
              <w:rPr>
                <w:b/>
                <w:sz w:val="20"/>
                <w:szCs w:val="20"/>
              </w:rPr>
            </w:pPr>
            <w:r>
              <w:rPr>
                <w:b/>
                <w:sz w:val="20"/>
                <w:szCs w:val="20"/>
              </w:rPr>
              <w:t>Описание вида разрешенного использования земельного участка**</w:t>
            </w:r>
          </w:p>
        </w:tc>
        <w:tc>
          <w:tcPr>
            <w:cnfStyle w:val="100000000000"/>
            <w:tcW w:w="722" w:type="dxa"/>
            <w:vMerge w:val="restart"/>
            <w:tcBorders>
              <w:top w:val="single" w:color="auto" w:sz="4" w:space="0"/>
              <w:left w:val="single" w:color="auto" w:sz="4" w:space="0"/>
              <w:bottom w:val="single" w:color="auto" w:sz="4" w:space="0"/>
              <w:right w:val="nil" w:sz="4" w:space="0"/>
            </w:tcBorders>
            <w:textDirection w:val="btLr"/>
          </w:tcPr>
          <w:p w14:paraId="0000044B">
            <w:pPr>
              <w:pStyle w:val="Центрированный(таблица)"/>
              <w:ind w:left="-108" w:right="-117"/>
              <w:rPr>
                <w:b/>
                <w:sz w:val="20"/>
                <w:szCs w:val="20"/>
              </w:rPr>
            </w:pPr>
            <w:r>
              <w:rPr>
                <w:b/>
                <w:sz w:val="20"/>
                <w:szCs w:val="20"/>
              </w:rPr>
              <w:t>Код (числовое обозначение) вида разрешен</w:t>
            </w:r>
            <w:r>
              <w:rPr>
                <w:b/>
                <w:sz w:val="20"/>
                <w:szCs w:val="20"/>
              </w:rPr>
              <w:t>-</w:t>
            </w:r>
          </w:p>
          <w:p w14:paraId="0000044C">
            <w:pPr>
              <w:pStyle w:val="Центрированный(таблица)"/>
              <w:ind w:left="-108" w:right="-117"/>
              <w:rPr>
                <w:b/>
                <w:sz w:val="20"/>
                <w:szCs w:val="20"/>
              </w:rPr>
            </w:pPr>
            <w:r>
              <w:rPr>
                <w:b/>
                <w:sz w:val="20"/>
                <w:szCs w:val="20"/>
              </w:rPr>
              <w:t>ного использования земельного участка***</w:t>
            </w:r>
          </w:p>
        </w:tc>
        <w:tc>
          <w:tcPr>
            <w:cnfStyle w:val="100000000000"/>
            <w:tcW w:w="6807" w:type="dxa"/>
            <w:gridSpan w:val="4"/>
            <w:tcBorders>
              <w:top w:val="single" w:color="auto" w:sz="4" w:space="0"/>
              <w:left w:val="single" w:color="auto" w:sz="4" w:space="0"/>
              <w:bottom w:val="single" w:color="auto" w:sz="4" w:space="0"/>
              <w:right w:val="single" w:color="auto" w:sz="4" w:space="0"/>
            </w:tcBorders>
          </w:tcPr>
          <w:p w14:paraId="0000044D">
            <w:pPr>
              <w:pStyle w:val="Центрированный(таблица)"/>
              <w:ind w:left="-108" w:right="-117"/>
              <w:rPr>
                <w:b/>
                <w:sz w:val="20"/>
                <w:szCs w:val="20"/>
              </w:rPr>
            </w:pPr>
            <w:r>
              <w:rPr>
                <w:b/>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trHeight w:val="4000"/>
        </w:trPr>
        <w:tc>
          <w:tcPr>
            <w:cnfStyle w:val="001000100000"/>
            <w:tcW w:w="1695" w:type="dxa"/>
            <w:vMerge w:val="continue"/>
            <w:tcBorders>
              <w:top w:val="single" w:color="auto" w:sz="4" w:space="0"/>
              <w:left w:val="single" w:color="auto" w:sz="4" w:space="0"/>
              <w:bottom w:val="single" w:color="auto" w:sz="4" w:space="0"/>
              <w:right w:val="single" w:color="auto" w:sz="4" w:space="0"/>
            </w:tcBorders>
            <w:vAlign w:val="center"/>
          </w:tcPr>
          <w:p w14:paraId="0000044E">
            <w:pPr>
              <w:ind w:firstLine="0"/>
              <w:jc w:val="center"/>
              <w:rPr>
                <w:b/>
                <w:sz w:val="20"/>
                <w:szCs w:val="20"/>
              </w:rPr>
            </w:pPr>
          </w:p>
        </w:tc>
        <w:tc>
          <w:tcPr>
            <w:cnfStyle w:val="000000100000"/>
            <w:tcW w:w="6085" w:type="dxa"/>
            <w:vMerge w:val="continue"/>
            <w:tcBorders>
              <w:top w:val="single" w:color="auto" w:sz="4" w:space="0"/>
              <w:left w:val="single" w:color="auto" w:sz="4" w:space="0"/>
              <w:bottom w:val="single" w:color="auto" w:sz="4" w:space="0"/>
              <w:right w:val="single" w:color="auto" w:sz="4" w:space="0"/>
            </w:tcBorders>
            <w:vAlign w:val="center"/>
          </w:tcPr>
          <w:p w14:paraId="0000044F">
            <w:pPr>
              <w:ind w:firstLine="0"/>
              <w:jc w:val="center"/>
              <w:rPr>
                <w:b/>
                <w:sz w:val="20"/>
                <w:szCs w:val="20"/>
              </w:rPr>
            </w:pPr>
          </w:p>
        </w:tc>
        <w:tc>
          <w:tcPr>
            <w:cnfStyle w:val="000000100000"/>
            <w:tcW w:w="722" w:type="dxa"/>
            <w:vMerge w:val="continue"/>
            <w:tcBorders>
              <w:top w:val="single" w:color="auto" w:sz="4" w:space="0"/>
              <w:left w:val="single" w:color="auto" w:sz="4" w:space="0"/>
              <w:bottom w:val="single" w:color="auto" w:sz="4" w:space="0"/>
              <w:right w:val="nil" w:sz="4" w:space="0"/>
            </w:tcBorders>
            <w:vAlign w:val="center"/>
          </w:tcPr>
          <w:p w14:paraId="00000450">
            <w:pPr>
              <w:ind w:firstLine="0"/>
              <w:jc w:val="center"/>
              <w:rPr>
                <w:b/>
                <w:sz w:val="20"/>
                <w:szCs w:val="20"/>
              </w:rPr>
            </w:pPr>
          </w:p>
        </w:tc>
        <w:tc>
          <w:tcPr>
            <w:cnfStyle w:val="000000100000"/>
            <w:tcW w:w="1418" w:type="dxa"/>
            <w:tcBorders>
              <w:top w:val="single" w:color="auto" w:sz="4" w:space="0"/>
              <w:left w:val="single" w:color="auto" w:sz="4" w:space="0"/>
              <w:bottom w:val="single" w:color="auto" w:sz="4" w:space="0"/>
              <w:right w:val="nil" w:sz="4" w:space="0"/>
            </w:tcBorders>
          </w:tcPr>
          <w:p w14:paraId="00000451">
            <w:pPr>
              <w:pStyle w:val="Центрированный(таблица)"/>
              <w:ind w:left="-108" w:right="-117"/>
              <w:rPr>
                <w:b/>
                <w:sz w:val="20"/>
                <w:szCs w:val="20"/>
              </w:rPr>
            </w:pPr>
            <w:r>
              <w:rPr>
                <w:b/>
                <w:sz w:val="20"/>
                <w:szCs w:val="20"/>
              </w:rPr>
              <w:t>Предельные (минимальные и (или) максимальные) размеры земельных участков,</w:t>
            </w:r>
            <w:r>
              <w:rPr>
                <w:sz w:val="20"/>
                <w:szCs w:val="20"/>
              </w:rPr>
              <w:t xml:space="preserve"> </w:t>
            </w:r>
            <w:r>
              <w:rPr>
                <w:b/>
                <w:sz w:val="20"/>
                <w:szCs w:val="20"/>
              </w:rPr>
              <w:tab/>
              <w:t>кв.м</w:t>
            </w:r>
          </w:p>
        </w:tc>
        <w:tc>
          <w:tcPr>
            <w:cnfStyle w:val="000000100000"/>
            <w:tcW w:w="1559" w:type="dxa"/>
            <w:tcBorders>
              <w:top w:val="single" w:color="auto" w:sz="4" w:space="0"/>
              <w:left w:val="single" w:color="auto" w:sz="4" w:space="0"/>
              <w:bottom w:val="single" w:color="auto" w:sz="4" w:space="0"/>
              <w:right w:val="nil" w:sz="4" w:space="0"/>
            </w:tcBorders>
          </w:tcPr>
          <w:p w14:paraId="00000452">
            <w:pPr>
              <w:pStyle w:val="Центрированный(таблица)"/>
              <w:ind w:left="-108" w:right="-117"/>
              <w:rPr>
                <w:b/>
                <w:sz w:val="20"/>
                <w:szCs w:val="20"/>
              </w:rPr>
            </w:pPr>
            <w:r>
              <w:rPr>
                <w:b/>
                <w:sz w:val="20"/>
                <w:szCs w:val="20"/>
              </w:rPr>
              <w:t>Предельное количество этажей или предельная высота зданий, строений, сооружений</w:t>
            </w:r>
          </w:p>
        </w:tc>
        <w:tc>
          <w:tcPr>
            <w:cnfStyle w:val="000000100000"/>
            <w:tcW w:w="2125" w:type="dxa"/>
            <w:tcBorders>
              <w:top w:val="single" w:color="auto" w:sz="4" w:space="0"/>
              <w:left w:val="single" w:color="auto" w:sz="4" w:space="0"/>
              <w:bottom w:val="single" w:color="auto" w:sz="4" w:space="0"/>
              <w:right w:val="nil" w:sz="4" w:space="0"/>
            </w:tcBorders>
          </w:tcPr>
          <w:p w14:paraId="00000453">
            <w:pPr>
              <w:pStyle w:val="Центрированный(таблица)"/>
              <w:ind w:left="-108" w:right="-117"/>
              <w:rPr>
                <w:b/>
                <w:sz w:val="20"/>
                <w:szCs w:val="20"/>
              </w:rPr>
            </w:pPr>
            <w:r>
              <w:rPr>
                <w:b/>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cnfStyle w:val="000000100000"/>
            <w:tcW w:w="1705" w:type="dxa"/>
            <w:tcBorders>
              <w:top w:val="single" w:color="auto" w:sz="4" w:space="0"/>
              <w:left w:val="single" w:color="auto" w:sz="4" w:space="0"/>
              <w:bottom w:val="single" w:color="auto" w:sz="4" w:space="0"/>
              <w:right w:val="single" w:color="auto" w:sz="4" w:space="0"/>
            </w:tcBorders>
          </w:tcPr>
          <w:p w14:paraId="00000454">
            <w:pPr>
              <w:pStyle w:val="Центрированный(таблица)"/>
              <w:ind w:left="-108" w:right="-117"/>
              <w:rPr>
                <w:b/>
                <w:sz w:val="20"/>
                <w:szCs w:val="20"/>
              </w:rPr>
            </w:pPr>
            <w:r>
              <w:rPr>
                <w:b/>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trPr>
          <w:tblHeader w:val="on"/>
        </w:trPr>
        <w:tc>
          <w:tcPr>
            <w:cnfStyle w:val="001000010000"/>
            <w:tcW w:w="1695" w:type="dxa"/>
            <w:tcBorders>
              <w:top w:val="single" w:color="auto" w:sz="4" w:space="0"/>
              <w:left w:val="single" w:color="auto" w:sz="4" w:space="0"/>
              <w:bottom w:val="single" w:color="auto" w:sz="4" w:space="0"/>
              <w:right w:val="single" w:color="auto" w:sz="4" w:space="0"/>
            </w:tcBorders>
          </w:tcPr>
          <w:p w14:paraId="00000455">
            <w:pPr>
              <w:pStyle w:val="Центрированный(таблица)"/>
              <w:ind w:right="-108"/>
              <w:rPr>
                <w:b/>
                <w:sz w:val="20"/>
                <w:szCs w:val="20"/>
              </w:rPr>
            </w:pPr>
            <w:r>
              <w:rPr>
                <w:b/>
                <w:sz w:val="20"/>
                <w:szCs w:val="20"/>
              </w:rPr>
              <w:t>1</w:t>
            </w:r>
          </w:p>
        </w:tc>
        <w:tc>
          <w:tcPr>
            <w:cnfStyle w:val="000000010000"/>
            <w:tcW w:w="6085" w:type="dxa"/>
            <w:tcBorders>
              <w:top w:val="single" w:color="auto" w:sz="4" w:space="0"/>
              <w:left w:val="single" w:color="auto" w:sz="4" w:space="0"/>
              <w:bottom w:val="single" w:color="auto" w:sz="4" w:space="0"/>
              <w:right w:val="single" w:color="auto" w:sz="4" w:space="0"/>
            </w:tcBorders>
          </w:tcPr>
          <w:p w14:paraId="00000456">
            <w:pPr>
              <w:pStyle w:val="Центрированный(таблица)"/>
              <w:ind w:left="-108" w:right="-108"/>
              <w:rPr>
                <w:b/>
                <w:sz w:val="20"/>
                <w:szCs w:val="20"/>
              </w:rPr>
            </w:pPr>
            <w:r>
              <w:rPr>
                <w:b/>
                <w:sz w:val="20"/>
                <w:szCs w:val="20"/>
              </w:rPr>
              <w:t>2</w:t>
            </w:r>
          </w:p>
        </w:tc>
        <w:tc>
          <w:tcPr>
            <w:cnfStyle w:val="000000010000"/>
            <w:tcW w:w="722" w:type="dxa"/>
            <w:tcBorders>
              <w:top w:val="single" w:color="auto" w:sz="4" w:space="0"/>
              <w:left w:val="single" w:color="auto" w:sz="4" w:space="0"/>
              <w:bottom w:val="single" w:color="auto" w:sz="4" w:space="0"/>
              <w:right w:val="nil" w:sz="4" w:space="0"/>
            </w:tcBorders>
          </w:tcPr>
          <w:p w14:paraId="00000457">
            <w:pPr>
              <w:pStyle w:val="Центрированный(таблица)"/>
              <w:ind w:left="-108" w:right="-117"/>
              <w:rPr>
                <w:b/>
                <w:sz w:val="20"/>
                <w:szCs w:val="20"/>
              </w:rPr>
            </w:pPr>
            <w:r>
              <w:rPr>
                <w:b/>
                <w:sz w:val="20"/>
                <w:szCs w:val="20"/>
              </w:rPr>
              <w:t>3</w:t>
            </w:r>
          </w:p>
        </w:tc>
        <w:tc>
          <w:tcPr>
            <w:cnfStyle w:val="000000010000"/>
            <w:tcW w:w="1418" w:type="dxa"/>
            <w:tcBorders>
              <w:top w:val="single" w:color="auto" w:sz="4" w:space="0"/>
              <w:left w:val="single" w:color="auto" w:sz="4" w:space="0"/>
              <w:bottom w:val="single" w:color="auto" w:sz="4" w:space="0"/>
              <w:right w:val="nil" w:sz="4" w:space="0"/>
            </w:tcBorders>
          </w:tcPr>
          <w:p w14:paraId="00000458">
            <w:pPr>
              <w:pStyle w:val="Центрированный(таблица)"/>
              <w:ind w:left="-108" w:right="-117"/>
              <w:rPr>
                <w:b/>
                <w:sz w:val="20"/>
                <w:szCs w:val="20"/>
              </w:rPr>
            </w:pPr>
            <w:r>
              <w:rPr>
                <w:b/>
                <w:sz w:val="20"/>
                <w:szCs w:val="20"/>
              </w:rPr>
              <w:t>4</w:t>
            </w:r>
          </w:p>
        </w:tc>
        <w:tc>
          <w:tcPr>
            <w:cnfStyle w:val="000000010000"/>
            <w:tcW w:w="1559" w:type="dxa"/>
            <w:tcBorders>
              <w:top w:val="single" w:color="auto" w:sz="4" w:space="0"/>
              <w:left w:val="single" w:color="auto" w:sz="4" w:space="0"/>
              <w:bottom w:val="single" w:color="auto" w:sz="4" w:space="0"/>
              <w:right w:val="nil" w:sz="4" w:space="0"/>
            </w:tcBorders>
          </w:tcPr>
          <w:p w14:paraId="00000459">
            <w:pPr>
              <w:pStyle w:val="Центрированный(таблица)"/>
              <w:ind w:left="-108" w:right="-117"/>
              <w:rPr>
                <w:b/>
                <w:sz w:val="20"/>
                <w:szCs w:val="20"/>
              </w:rPr>
            </w:pPr>
            <w:r>
              <w:rPr>
                <w:b/>
                <w:sz w:val="20"/>
                <w:szCs w:val="20"/>
              </w:rPr>
              <w:t>5</w:t>
            </w:r>
          </w:p>
        </w:tc>
        <w:tc>
          <w:tcPr>
            <w:cnfStyle w:val="000000010000"/>
            <w:tcW w:w="2125" w:type="dxa"/>
            <w:tcBorders>
              <w:top w:val="single" w:color="auto" w:sz="4" w:space="0"/>
              <w:left w:val="single" w:color="auto" w:sz="4" w:space="0"/>
              <w:bottom w:val="single" w:color="auto" w:sz="4" w:space="0"/>
              <w:right w:val="nil" w:sz="4" w:space="0"/>
            </w:tcBorders>
          </w:tcPr>
          <w:p w14:paraId="0000045A">
            <w:pPr>
              <w:pStyle w:val="Центрированный(таблица)"/>
              <w:ind w:left="-108" w:right="-117"/>
              <w:rPr>
                <w:b/>
                <w:sz w:val="20"/>
                <w:szCs w:val="20"/>
              </w:rPr>
            </w:pPr>
            <w:r>
              <w:rPr>
                <w:b/>
                <w:sz w:val="20"/>
                <w:szCs w:val="20"/>
              </w:rPr>
              <w:t>6</w:t>
            </w:r>
          </w:p>
        </w:tc>
        <w:tc>
          <w:tcPr>
            <w:cnfStyle w:val="000000010000"/>
            <w:tcW w:w="1705" w:type="dxa"/>
            <w:tcBorders>
              <w:top w:val="single" w:color="auto" w:sz="4" w:space="0"/>
              <w:left w:val="single" w:color="auto" w:sz="4" w:space="0"/>
              <w:bottom w:val="single" w:color="auto" w:sz="4" w:space="0"/>
              <w:right w:val="single" w:color="auto" w:sz="4" w:space="0"/>
            </w:tcBorders>
          </w:tcPr>
          <w:p w14:paraId="0000045B">
            <w:pPr>
              <w:pStyle w:val="Центрированный(таблица)"/>
              <w:ind w:left="-108" w:right="-117"/>
              <w:rPr>
                <w:b/>
                <w:sz w:val="20"/>
                <w:szCs w:val="20"/>
              </w:rPr>
            </w:pPr>
            <w:r>
              <w:rPr>
                <w:b/>
                <w:sz w:val="20"/>
                <w:szCs w:val="20"/>
              </w:rPr>
              <w:t>7</w:t>
            </w:r>
          </w:p>
        </w:tc>
      </w:tr>
      <w:tr>
        <w:trPr>
          <w:tblHeader w:val="on"/>
        </w:trPr>
        <w:tc>
          <w:tcPr>
            <w:cnfStyle w:val="001000100000"/>
            <w:tcW w:w="1695" w:type="dxa"/>
            <w:tcBorders>
              <w:top w:val="single" w:color="auto" w:sz="4" w:space="0"/>
              <w:left w:val="single" w:color="auto" w:sz="4" w:space="0"/>
              <w:bottom w:val="single" w:color="auto" w:sz="4" w:space="0"/>
              <w:right w:val="single" w:color="auto" w:sz="4" w:space="0"/>
            </w:tcBorders>
          </w:tcPr>
          <w:p w14:paraId="0000045C">
            <w:pPr>
              <w:pStyle w:val="Нормальный(таблица)"/>
              <w:ind w:left="-108" w:right="-108"/>
              <w:jc w:val="center"/>
              <w:rPr>
                <w:sz w:val="20"/>
                <w:szCs w:val="20"/>
              </w:rPr>
            </w:pPr>
            <w:r>
              <w:rPr>
                <w:sz w:val="20"/>
                <w:szCs w:val="20"/>
              </w:rPr>
              <w:t>Коммунальное обслуживание</w:t>
            </w:r>
          </w:p>
        </w:tc>
        <w:tc>
          <w:tcPr>
            <w:cnfStyle w:val="000000100000"/>
            <w:tcW w:w="6085" w:type="dxa"/>
            <w:tcBorders>
              <w:top w:val="single" w:color="auto" w:sz="4" w:space="0"/>
              <w:left w:val="single" w:color="auto" w:sz="4" w:space="0"/>
              <w:bottom w:val="single" w:color="auto" w:sz="4" w:space="0"/>
              <w:right w:val="single" w:color="auto" w:sz="4" w:space="0"/>
            </w:tcBorders>
          </w:tcPr>
          <w:p w14:paraId="0000045D">
            <w:pPr>
              <w:pStyle w:val="Нормальный(таблица)"/>
              <w:ind w:left="-108" w:right="-108"/>
              <w:jc w:val="center"/>
              <w:rPr>
                <w:sz w:val="20"/>
                <w:szCs w:val="20"/>
              </w:rPr>
            </w:pPr>
            <w:r>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c>
          <w:tcPr>
            <w:cnfStyle w:val="000000100000"/>
            <w:tcW w:w="722" w:type="dxa"/>
            <w:tcBorders>
              <w:top w:val="single" w:color="auto" w:sz="4" w:space="0"/>
              <w:left w:val="single" w:color="auto" w:sz="4" w:space="0"/>
              <w:bottom w:val="single" w:color="auto" w:sz="4" w:space="0"/>
              <w:right w:val="nil" w:sz="4" w:space="0"/>
            </w:tcBorders>
          </w:tcPr>
          <w:p w14:paraId="0000045E">
            <w:pPr>
              <w:pStyle w:val="Центрированный(таблица)"/>
              <w:ind w:left="-108" w:right="-117"/>
              <w:rPr>
                <w:sz w:val="20"/>
                <w:szCs w:val="20"/>
              </w:rPr>
            </w:pPr>
            <w:r>
              <w:rPr>
                <w:sz w:val="20"/>
                <w:szCs w:val="20"/>
              </w:rPr>
              <w:t>3.1</w:t>
            </w:r>
          </w:p>
        </w:tc>
        <w:tc>
          <w:tcPr>
            <w:cnfStyle w:val="000000100000"/>
            <w:tcW w:w="1418" w:type="dxa"/>
            <w:tcBorders>
              <w:top w:val="single" w:color="auto" w:sz="4" w:space="0"/>
              <w:left w:val="single" w:color="auto" w:sz="4" w:space="0"/>
              <w:bottom w:val="single" w:color="auto" w:sz="4" w:space="0"/>
              <w:right w:val="nil" w:sz="4" w:space="0"/>
            </w:tcBorders>
          </w:tcPr>
          <w:p w14:paraId="0000045F">
            <w:pPr>
              <w:ind w:firstLine="0"/>
              <w:jc w:val="center"/>
              <w:rPr>
                <w:bCs/>
                <w:sz w:val="20"/>
                <w:szCs w:val="20"/>
              </w:rPr>
            </w:pPr>
            <w:r>
              <w:rPr>
                <w:bCs/>
                <w:sz w:val="20"/>
                <w:szCs w:val="20"/>
              </w:rPr>
              <w:t>Не подлежит установлению</w:t>
            </w:r>
          </w:p>
        </w:tc>
        <w:tc>
          <w:tcPr>
            <w:cnfStyle w:val="000000100000"/>
            <w:tcW w:w="1559" w:type="dxa"/>
            <w:tcBorders>
              <w:top w:val="single" w:color="auto" w:sz="4" w:space="0"/>
              <w:left w:val="single" w:color="auto" w:sz="4" w:space="0"/>
              <w:bottom w:val="single" w:color="auto" w:sz="4" w:space="0"/>
              <w:right w:val="nil" w:sz="4" w:space="0"/>
            </w:tcBorders>
          </w:tcPr>
          <w:p w14:paraId="00000460">
            <w:pPr>
              <w:ind w:firstLine="0"/>
              <w:jc w:val="center"/>
              <w:rPr>
                <w:bCs/>
                <w:sz w:val="20"/>
                <w:szCs w:val="20"/>
              </w:rPr>
            </w:pPr>
            <w:r>
              <w:rPr>
                <w:bCs/>
                <w:sz w:val="20"/>
                <w:szCs w:val="20"/>
              </w:rPr>
              <w:t>Не подлежит установлению</w:t>
            </w:r>
          </w:p>
        </w:tc>
        <w:tc>
          <w:tcPr>
            <w:cnfStyle w:val="000000100000"/>
            <w:tcW w:w="2125" w:type="dxa"/>
            <w:tcBorders>
              <w:top w:val="single" w:color="auto" w:sz="4" w:space="0"/>
              <w:left w:val="single" w:color="auto" w:sz="4" w:space="0"/>
              <w:bottom w:val="single" w:color="auto" w:sz="4" w:space="0"/>
              <w:right w:val="nil" w:sz="4" w:space="0"/>
            </w:tcBorders>
          </w:tcPr>
          <w:p w14:paraId="00000461">
            <w:pPr>
              <w:ind w:firstLine="0"/>
              <w:jc w:val="center"/>
              <w:rPr>
                <w:bCs/>
                <w:sz w:val="20"/>
                <w:szCs w:val="20"/>
              </w:rPr>
            </w:pPr>
            <w:r>
              <w:rPr>
                <w:bCs/>
                <w:sz w:val="20"/>
                <w:szCs w:val="20"/>
              </w:rPr>
              <w:t>Не подлежит установлению</w:t>
            </w:r>
          </w:p>
        </w:tc>
        <w:tc>
          <w:tcPr>
            <w:cnfStyle w:val="000000100000"/>
            <w:tcW w:w="1705" w:type="dxa"/>
            <w:tcBorders>
              <w:top w:val="single" w:color="auto" w:sz="4" w:space="0"/>
              <w:left w:val="single" w:color="auto" w:sz="4" w:space="0"/>
              <w:bottom w:val="single" w:color="auto" w:sz="4" w:space="0"/>
              <w:right w:val="single" w:color="auto" w:sz="4" w:space="0"/>
            </w:tcBorders>
          </w:tcPr>
          <w:p w14:paraId="00000462">
            <w:pPr>
              <w:ind w:firstLine="0"/>
              <w:jc w:val="center"/>
              <w:rPr>
                <w:bCs/>
                <w:sz w:val="20"/>
                <w:szCs w:val="20"/>
              </w:rPr>
            </w:pPr>
            <w:r>
              <w:rPr>
                <w:bCs/>
                <w:sz w:val="20"/>
                <w:szCs w:val="20"/>
              </w:rPr>
              <w:t>Не подлежит установлению</w:t>
            </w:r>
          </w:p>
        </w:tc>
      </w:tr>
      <w:tr>
        <w:trPr/>
        <w:tc>
          <w:tcPr>
            <w:cnfStyle w:val="001000010000"/>
            <w:tcW w:w="1695" w:type="dxa"/>
            <w:tcBorders>
              <w:top w:val="single" w:color="auto" w:sz="4" w:space="0"/>
              <w:left w:val="single" w:color="auto" w:sz="4" w:space="0"/>
              <w:bottom w:val="single" w:color="auto" w:sz="4" w:space="0"/>
              <w:right w:val="single" w:color="auto" w:sz="4" w:space="0"/>
            </w:tcBorders>
          </w:tcPr>
          <w:p w14:paraId="00000463">
            <w:pPr>
              <w:pStyle w:val="Нормальный(таблица)"/>
              <w:ind w:right="-108"/>
              <w:jc w:val="center"/>
              <w:rPr>
                <w:sz w:val="20"/>
                <w:szCs w:val="20"/>
              </w:rPr>
            </w:pPr>
            <w:r>
              <w:rPr>
                <w:sz w:val="20"/>
                <w:szCs w:val="20"/>
              </w:rPr>
              <w:t>Склады</w:t>
            </w:r>
          </w:p>
        </w:tc>
        <w:tc>
          <w:tcPr>
            <w:cnfStyle w:val="000000010000"/>
            <w:tcW w:w="6085" w:type="dxa"/>
            <w:tcBorders>
              <w:top w:val="single" w:color="auto" w:sz="4" w:space="0"/>
              <w:left w:val="single" w:color="auto" w:sz="4" w:space="0"/>
              <w:bottom w:val="single" w:color="auto" w:sz="4" w:space="0"/>
              <w:right w:val="single" w:color="auto" w:sz="4" w:space="0"/>
            </w:tcBorders>
          </w:tcPr>
          <w:p w14:paraId="00000464">
            <w:pPr>
              <w:pStyle w:val="Нормальный(таблица)"/>
              <w:ind w:left="-108" w:right="-108"/>
              <w:jc w:val="center"/>
              <w:rPr>
                <w:sz w:val="20"/>
                <w:szCs w:val="20"/>
              </w:rPr>
            </w:pPr>
            <w:r>
              <w:rPr>
                <w:sz w:val="20"/>
                <w:szCs w:val="20"/>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w:t>
            </w:r>
            <w:r>
              <w:rPr>
                <w:sz w:val="20"/>
                <w:szCs w:val="20"/>
              </w:rPr>
              <w:t>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cnfStyle w:val="000000010000"/>
            <w:tcW w:w="722" w:type="dxa"/>
            <w:tcBorders>
              <w:top w:val="single" w:color="auto" w:sz="4" w:space="0"/>
              <w:left w:val="single" w:color="auto" w:sz="4" w:space="0"/>
              <w:bottom w:val="single" w:color="auto" w:sz="4" w:space="0"/>
              <w:right w:val="nil" w:sz="4" w:space="0"/>
            </w:tcBorders>
          </w:tcPr>
          <w:p w14:paraId="00000465">
            <w:pPr>
              <w:pStyle w:val="Центрированный(таблица)"/>
              <w:rPr>
                <w:sz w:val="20"/>
                <w:szCs w:val="20"/>
              </w:rPr>
            </w:pPr>
            <w:r>
              <w:rPr>
                <w:sz w:val="20"/>
                <w:szCs w:val="20"/>
              </w:rPr>
              <w:t>6.9</w:t>
            </w:r>
          </w:p>
        </w:tc>
        <w:tc>
          <w:tcPr>
            <w:cnfStyle w:val="000000010000"/>
            <w:tcW w:w="1418" w:type="dxa"/>
            <w:tcBorders>
              <w:top w:val="single" w:color="auto" w:sz="4" w:space="0"/>
              <w:left w:val="single" w:color="auto" w:sz="4" w:space="0"/>
              <w:bottom w:val="single" w:color="auto" w:sz="4" w:space="0"/>
              <w:right w:val="nil" w:sz="4" w:space="0"/>
            </w:tcBorders>
          </w:tcPr>
          <w:p w14:paraId="00000466">
            <w:pPr>
              <w:ind w:firstLine="0"/>
              <w:jc w:val="center"/>
              <w:rPr>
                <w:bCs/>
                <w:sz w:val="20"/>
                <w:szCs w:val="20"/>
              </w:rPr>
            </w:pPr>
            <w:r>
              <w:rPr>
                <w:bCs/>
                <w:sz w:val="20"/>
                <w:szCs w:val="20"/>
              </w:rPr>
              <w:t xml:space="preserve">Минимальная площадь – </w:t>
            </w:r>
            <w:r>
              <w:rPr>
                <w:bCs/>
                <w:sz w:val="20"/>
                <w:szCs w:val="20"/>
              </w:rPr>
              <w:t>5</w:t>
            </w:r>
            <w:r>
              <w:rPr>
                <w:bCs/>
                <w:sz w:val="20"/>
                <w:szCs w:val="20"/>
              </w:rPr>
              <w:t>00</w:t>
            </w:r>
          </w:p>
          <w:p w14:paraId="00000467">
            <w:pPr>
              <w:pStyle w:val="Центрированный(таблица)"/>
              <w:ind w:left="-108" w:right="31"/>
              <w:rPr>
                <w:sz w:val="20"/>
                <w:szCs w:val="20"/>
              </w:rPr>
            </w:pPr>
            <w:r>
              <w:rPr>
                <w:bCs/>
                <w:sz w:val="20"/>
                <w:szCs w:val="20"/>
              </w:rPr>
              <w:t>Максималь</w:t>
            </w:r>
            <w:r>
              <w:rPr>
                <w:bCs/>
                <w:sz w:val="20"/>
                <w:szCs w:val="20"/>
              </w:rPr>
              <w:t xml:space="preserve">ная площадь – </w:t>
            </w:r>
            <w:r>
              <w:rPr>
                <w:bCs/>
                <w:sz w:val="20"/>
                <w:szCs w:val="20"/>
              </w:rPr>
              <w:t>50</w:t>
            </w:r>
            <w:r>
              <w:rPr>
                <w:bCs/>
                <w:sz w:val="20"/>
                <w:szCs w:val="20"/>
              </w:rPr>
              <w:t>000</w:t>
            </w:r>
          </w:p>
        </w:tc>
        <w:tc>
          <w:tcPr>
            <w:cnfStyle w:val="000000010000"/>
            <w:tcW w:w="1559" w:type="dxa"/>
            <w:tcBorders>
              <w:top w:val="single" w:color="auto" w:sz="4" w:space="0"/>
              <w:left w:val="single" w:color="auto" w:sz="4" w:space="0"/>
              <w:bottom w:val="single" w:color="auto" w:sz="4" w:space="0"/>
              <w:right w:val="nil" w:sz="4" w:space="0"/>
            </w:tcBorders>
          </w:tcPr>
          <w:p w14:paraId="00000468">
            <w:pPr>
              <w:pStyle w:val="Центрированный(таблица)"/>
              <w:ind w:left="-108" w:right="-117"/>
              <w:rPr>
                <w:sz w:val="20"/>
                <w:szCs w:val="20"/>
              </w:rPr>
            </w:pPr>
            <w:r>
              <w:rPr>
                <w:sz w:val="20"/>
                <w:szCs w:val="20"/>
              </w:rPr>
              <w:t>Максимальная высота строений – 2</w:t>
            </w:r>
            <w:r>
              <w:rPr>
                <w:sz w:val="20"/>
                <w:szCs w:val="20"/>
              </w:rPr>
              <w:t>5</w:t>
            </w:r>
            <w:r>
              <w:rPr>
                <w:sz w:val="20"/>
                <w:szCs w:val="20"/>
              </w:rPr>
              <w:t>м</w:t>
            </w:r>
            <w:r>
              <w:rPr>
                <w:bCs/>
                <w:sz w:val="20"/>
                <w:szCs w:val="20"/>
              </w:rPr>
              <w:t xml:space="preserve"> </w:t>
            </w:r>
          </w:p>
        </w:tc>
        <w:tc>
          <w:tcPr>
            <w:cnfStyle w:val="000000010000"/>
            <w:tcW w:w="2125" w:type="dxa"/>
            <w:tcBorders>
              <w:top w:val="single" w:color="auto" w:sz="4" w:space="0"/>
              <w:left w:val="single" w:color="auto" w:sz="4" w:space="0"/>
              <w:bottom w:val="single" w:color="auto" w:sz="4" w:space="0"/>
              <w:right w:val="nil" w:sz="4" w:space="0"/>
            </w:tcBorders>
          </w:tcPr>
          <w:p w14:paraId="00000469">
            <w:pPr>
              <w:rPr>
                <w:sz w:val="20"/>
                <w:szCs w:val="20"/>
              </w:rPr>
            </w:pPr>
            <w:r>
              <w:rPr>
                <w:sz w:val="20"/>
                <w:szCs w:val="20"/>
              </w:rPr>
              <w:t xml:space="preserve">Минимальные отступы зданий, строений, сооружений от границ земельного участка: 5 м </w:t>
            </w:r>
            <w:r>
              <w:rPr>
                <w:sz w:val="20"/>
                <w:szCs w:val="20"/>
              </w:rPr>
              <w:t>для строений, размещенных вдоль красных линий, улиц, проездов и дорог, и 3 м по другим сторонам земельного участка</w:t>
            </w:r>
          </w:p>
        </w:tc>
        <w:tc>
          <w:tcPr>
            <w:cnfStyle w:val="000000010000"/>
            <w:tcW w:w="1705" w:type="dxa"/>
            <w:tcBorders>
              <w:top w:val="single" w:color="auto" w:sz="4" w:space="0"/>
              <w:left w:val="single" w:color="auto" w:sz="4" w:space="0"/>
              <w:bottom w:val="single" w:color="auto" w:sz="4" w:space="0"/>
              <w:right w:val="single" w:color="auto" w:sz="4" w:space="0"/>
            </w:tcBorders>
          </w:tcPr>
          <w:p w14:paraId="0000046A">
            <w:pPr>
              <w:pStyle w:val="Центрированный(таблица)"/>
              <w:ind w:right="-117"/>
              <w:rPr>
                <w:sz w:val="20"/>
                <w:szCs w:val="20"/>
              </w:rPr>
            </w:pPr>
            <w:r>
              <w:rPr>
                <w:bCs/>
                <w:sz w:val="20"/>
                <w:szCs w:val="20"/>
              </w:rPr>
              <w:t>70</w:t>
            </w:r>
          </w:p>
        </w:tc>
      </w:tr>
      <w:tr>
        <w:trPr/>
        <w:tc>
          <w:tcPr>
            <w:cnfStyle w:val="001000100000"/>
            <w:tcW w:w="1695" w:type="dxa"/>
            <w:tcBorders>
              <w:top w:val="single" w:color="auto" w:sz="4" w:space="0"/>
              <w:left w:val="single" w:color="auto" w:sz="4" w:space="0"/>
              <w:bottom w:val="single" w:color="auto" w:sz="4" w:space="0"/>
              <w:right w:val="single" w:color="auto" w:sz="4" w:space="0"/>
            </w:tcBorders>
          </w:tcPr>
          <w:p w14:paraId="0000046B">
            <w:pPr>
              <w:ind w:left="-108" w:firstLine="0"/>
              <w:jc w:val="center"/>
              <w:rPr>
                <w:sz w:val="20"/>
                <w:szCs w:val="20"/>
              </w:rPr>
            </w:pPr>
            <w:r>
              <w:rPr>
                <w:sz w:val="20"/>
                <w:szCs w:val="20"/>
              </w:rPr>
              <w:t>Складские площадки</w:t>
            </w:r>
          </w:p>
        </w:tc>
        <w:tc>
          <w:tcPr>
            <w:cnfStyle w:val="000000100000"/>
            <w:tcW w:w="6085" w:type="dxa"/>
            <w:tcBorders>
              <w:top w:val="single" w:color="auto" w:sz="4" w:space="0"/>
              <w:left w:val="single" w:color="auto" w:sz="4" w:space="0"/>
              <w:bottom w:val="single" w:color="auto" w:sz="4" w:space="0"/>
              <w:right w:val="single" w:color="auto" w:sz="4" w:space="0"/>
            </w:tcBorders>
          </w:tcPr>
          <w:p w14:paraId="0000046C">
            <w:pPr>
              <w:ind w:left="-108" w:firstLine="0"/>
              <w:jc w:val="center"/>
              <w:rPr>
                <w:sz w:val="20"/>
                <w:szCs w:val="20"/>
              </w:rPr>
            </w:pPr>
            <w:r>
              <w:rPr>
                <w:sz w:val="20"/>
                <w:szCs w:val="20"/>
              </w:rPr>
              <w:t>Временное хранение, распределение и перевалка грузов (за исключением хранения стратегических запасов) на открытом воздухе</w:t>
            </w:r>
          </w:p>
        </w:tc>
        <w:tc>
          <w:tcPr>
            <w:cnfStyle w:val="000000100000"/>
            <w:tcW w:w="722" w:type="dxa"/>
            <w:tcBorders>
              <w:top w:val="single" w:color="auto" w:sz="4" w:space="0"/>
              <w:left w:val="single" w:color="auto" w:sz="4" w:space="0"/>
              <w:bottom w:val="single" w:color="auto" w:sz="4" w:space="0"/>
              <w:right w:val="nil" w:sz="4" w:space="0"/>
            </w:tcBorders>
          </w:tcPr>
          <w:p w14:paraId="0000046D">
            <w:pPr>
              <w:ind w:left="-108" w:firstLine="0"/>
              <w:jc w:val="center"/>
              <w:rPr>
                <w:sz w:val="20"/>
                <w:szCs w:val="20"/>
              </w:rPr>
            </w:pPr>
            <w:r>
              <w:rPr>
                <w:sz w:val="20"/>
                <w:szCs w:val="20"/>
              </w:rPr>
              <w:t>6.9.1</w:t>
            </w:r>
          </w:p>
        </w:tc>
        <w:tc>
          <w:tcPr>
            <w:cnfStyle w:val="000000100000"/>
            <w:tcW w:w="1418" w:type="dxa"/>
            <w:tcBorders>
              <w:top w:val="single" w:color="auto" w:sz="4" w:space="0"/>
              <w:left w:val="single" w:color="auto" w:sz="4" w:space="0"/>
              <w:bottom w:val="single" w:color="auto" w:sz="4" w:space="0"/>
              <w:right w:val="nil" w:sz="4" w:space="0"/>
            </w:tcBorders>
          </w:tcPr>
          <w:p w14:paraId="0000046E">
            <w:pPr>
              <w:pStyle w:val="Центрированный(таблица)"/>
              <w:ind w:left="-94"/>
              <w:rPr>
                <w:sz w:val="20"/>
                <w:szCs w:val="20"/>
              </w:rPr>
            </w:pPr>
            <w:r>
              <w:rPr>
                <w:sz w:val="20"/>
                <w:szCs w:val="20"/>
              </w:rPr>
              <w:t>Минимальная площадь – 600</w:t>
            </w:r>
          </w:p>
          <w:p w14:paraId="0000046F">
            <w:pPr>
              <w:pStyle w:val="Центрированный(таблица)"/>
              <w:ind w:left="-108"/>
              <w:rPr>
                <w:sz w:val="20"/>
                <w:szCs w:val="20"/>
              </w:rPr>
            </w:pPr>
            <w:r>
              <w:rPr>
                <w:sz w:val="20"/>
                <w:szCs w:val="20"/>
              </w:rPr>
              <w:t>Максимальная площадь – 20000</w:t>
            </w:r>
          </w:p>
        </w:tc>
        <w:tc>
          <w:tcPr>
            <w:cnfStyle w:val="000000100000"/>
            <w:tcW w:w="1559" w:type="dxa"/>
            <w:tcBorders>
              <w:top w:val="single" w:color="auto" w:sz="4" w:space="0"/>
              <w:left w:val="single" w:color="auto" w:sz="4" w:space="0"/>
              <w:bottom w:val="single" w:color="auto" w:sz="4" w:space="0"/>
              <w:right w:val="nil" w:sz="4" w:space="0"/>
            </w:tcBorders>
          </w:tcPr>
          <w:p w14:paraId="00000470">
            <w:pPr>
              <w:pStyle w:val="Центрированный(таблица)"/>
              <w:ind w:left="-108" w:right="-117"/>
              <w:rPr>
                <w:sz w:val="20"/>
                <w:szCs w:val="20"/>
              </w:rPr>
            </w:pPr>
            <w:r>
              <w:rPr>
                <w:sz w:val="20"/>
                <w:szCs w:val="20"/>
              </w:rPr>
              <w:t xml:space="preserve">Не подлежит установлению </w:t>
            </w:r>
          </w:p>
        </w:tc>
        <w:tc>
          <w:tcPr>
            <w:cnfStyle w:val="000000100000"/>
            <w:tcW w:w="2125" w:type="dxa"/>
            <w:tcBorders>
              <w:top w:val="single" w:color="auto" w:sz="4" w:space="0"/>
              <w:left w:val="single" w:color="auto" w:sz="4" w:space="0"/>
              <w:bottom w:val="single" w:color="auto" w:sz="4" w:space="0"/>
              <w:right w:val="nil" w:sz="4" w:space="0"/>
            </w:tcBorders>
          </w:tcPr>
          <w:p w14:paraId="00000471">
            <w:pPr>
              <w:pStyle w:val="Центрированный(таблица)"/>
              <w:ind w:left="-108" w:right="-117"/>
              <w:rPr>
                <w:sz w:val="20"/>
                <w:szCs w:val="20"/>
              </w:rPr>
            </w:pPr>
            <w:r>
              <w:rPr>
                <w:sz w:val="20"/>
                <w:szCs w:val="20"/>
              </w:rPr>
              <w:t>3 м</w:t>
            </w:r>
          </w:p>
        </w:tc>
        <w:tc>
          <w:tcPr>
            <w:cnfStyle w:val="000000100000"/>
            <w:tcW w:w="1705" w:type="dxa"/>
            <w:tcBorders>
              <w:top w:val="single" w:color="auto" w:sz="4" w:space="0"/>
              <w:left w:val="single" w:color="auto" w:sz="4" w:space="0"/>
              <w:bottom w:val="single" w:color="auto" w:sz="4" w:space="0"/>
              <w:right w:val="single" w:color="auto" w:sz="4" w:space="0"/>
            </w:tcBorders>
          </w:tcPr>
          <w:p w14:paraId="00000472">
            <w:pPr>
              <w:pStyle w:val="Центрированный(таблица)"/>
              <w:ind w:left="-108" w:right="-117"/>
              <w:rPr>
                <w:sz w:val="20"/>
                <w:szCs w:val="20"/>
              </w:rPr>
            </w:pPr>
            <w:r>
              <w:rPr>
                <w:sz w:val="20"/>
                <w:szCs w:val="20"/>
              </w:rPr>
              <w:t>70</w:t>
            </w:r>
          </w:p>
        </w:tc>
      </w:tr>
      <w:tr>
        <w:trPr/>
        <w:tc>
          <w:tcPr>
            <w:cnfStyle w:val="001000010000"/>
            <w:tcW w:w="1695" w:type="dxa"/>
            <w:tcBorders>
              <w:top w:val="single" w:color="auto" w:sz="4" w:space="0"/>
              <w:left w:val="single" w:color="auto" w:sz="4" w:space="0"/>
              <w:bottom w:val="single" w:color="auto" w:sz="4" w:space="0"/>
              <w:right w:val="single" w:color="auto" w:sz="4" w:space="0"/>
            </w:tcBorders>
          </w:tcPr>
          <w:p w14:paraId="00000473">
            <w:pPr>
              <w:ind w:left="34" w:firstLine="0"/>
              <w:jc w:val="center"/>
              <w:rPr>
                <w:sz w:val="20"/>
                <w:szCs w:val="20"/>
              </w:rPr>
            </w:pPr>
            <w:r>
              <w:rPr>
                <w:sz w:val="20"/>
                <w:szCs w:val="20"/>
              </w:rPr>
              <w:t>Объекты дорожного сервиса</w:t>
            </w:r>
          </w:p>
        </w:tc>
        <w:tc>
          <w:tcPr>
            <w:cnfStyle w:val="000000010000"/>
            <w:tcW w:w="6085" w:type="dxa"/>
            <w:tcBorders>
              <w:top w:val="single" w:color="auto" w:sz="4" w:space="0"/>
              <w:left w:val="single" w:color="auto" w:sz="4" w:space="0"/>
              <w:bottom w:val="single" w:color="auto" w:sz="4" w:space="0"/>
              <w:right w:val="single" w:color="auto" w:sz="4" w:space="0"/>
            </w:tcBorders>
          </w:tcPr>
          <w:p w14:paraId="00000474">
            <w:pPr>
              <w:ind w:left="34" w:firstLine="0"/>
              <w:jc w:val="center"/>
              <w:rPr>
                <w:sz w:val="20"/>
                <w:szCs w:val="20"/>
              </w:rPr>
            </w:pPr>
            <w:r>
              <w:rPr>
                <w:sz w:val="20"/>
                <w:szCs w:val="20"/>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cnfStyle w:val="000000010000"/>
            <w:tcW w:w="722" w:type="dxa"/>
            <w:tcBorders>
              <w:top w:val="single" w:color="auto" w:sz="4" w:space="0"/>
              <w:left w:val="single" w:color="auto" w:sz="4" w:space="0"/>
              <w:bottom w:val="single" w:color="auto" w:sz="4" w:space="0"/>
              <w:right w:val="nil" w:sz="4" w:space="0"/>
            </w:tcBorders>
          </w:tcPr>
          <w:p w14:paraId="00000475">
            <w:pPr>
              <w:pStyle w:val="Центрированный(таблица)"/>
              <w:rPr>
                <w:sz w:val="20"/>
                <w:szCs w:val="20"/>
              </w:rPr>
            </w:pPr>
            <w:r>
              <w:rPr>
                <w:sz w:val="20"/>
                <w:szCs w:val="20"/>
              </w:rPr>
              <w:t>4.9.1</w:t>
            </w:r>
          </w:p>
        </w:tc>
        <w:tc>
          <w:tcPr>
            <w:cnfStyle w:val="000000010000"/>
            <w:tcW w:w="1418" w:type="dxa"/>
            <w:tcBorders>
              <w:top w:val="single" w:color="auto" w:sz="4" w:space="0"/>
              <w:left w:val="single" w:color="auto" w:sz="4" w:space="0"/>
              <w:bottom w:val="single" w:color="auto" w:sz="4" w:space="0"/>
              <w:right w:val="nil" w:sz="4" w:space="0"/>
            </w:tcBorders>
          </w:tcPr>
          <w:p w14:paraId="00000476">
            <w:pPr>
              <w:pStyle w:val="Центрированный(таблица)"/>
              <w:ind w:left="-94"/>
              <w:rPr>
                <w:sz w:val="20"/>
                <w:szCs w:val="20"/>
              </w:rPr>
            </w:pPr>
            <w:r>
              <w:rPr>
                <w:sz w:val="20"/>
                <w:szCs w:val="20"/>
              </w:rPr>
              <w:t>Минимальная площадь – 1000</w:t>
            </w:r>
          </w:p>
          <w:p w14:paraId="00000477">
            <w:pPr>
              <w:pStyle w:val="Центрированный(таблица)"/>
              <w:ind w:left="-108"/>
              <w:rPr>
                <w:sz w:val="20"/>
                <w:szCs w:val="20"/>
              </w:rPr>
            </w:pPr>
            <w:r>
              <w:rPr>
                <w:sz w:val="20"/>
                <w:szCs w:val="20"/>
              </w:rPr>
              <w:t>Максимальная площадь – 50000</w:t>
            </w:r>
          </w:p>
        </w:tc>
        <w:tc>
          <w:tcPr>
            <w:cnfStyle w:val="000000010000"/>
            <w:tcW w:w="1559" w:type="dxa"/>
            <w:tcBorders>
              <w:top w:val="single" w:color="auto" w:sz="4" w:space="0"/>
              <w:left w:val="single" w:color="auto" w:sz="4" w:space="0"/>
              <w:bottom w:val="single" w:color="auto" w:sz="4" w:space="0"/>
              <w:right w:val="nil" w:sz="4" w:space="0"/>
            </w:tcBorders>
          </w:tcPr>
          <w:p w14:paraId="00000478">
            <w:pPr>
              <w:widowControl w:val="off"/>
              <w:ind w:left="-94" w:right="-117" w:firstLine="0"/>
              <w:jc w:val="center"/>
              <w:rPr>
                <w:sz w:val="20"/>
                <w:szCs w:val="20"/>
              </w:rPr>
            </w:pPr>
            <w:r>
              <w:rPr>
                <w:sz w:val="20"/>
                <w:szCs w:val="20"/>
              </w:rPr>
              <w:t>Максимальное количество этажей -2</w:t>
            </w:r>
          </w:p>
          <w:p w14:paraId="00000479">
            <w:pPr>
              <w:pStyle w:val="Центрированный(таблица)"/>
              <w:ind w:left="-108" w:right="-117"/>
              <w:rPr>
                <w:sz w:val="20"/>
                <w:szCs w:val="20"/>
              </w:rPr>
            </w:pPr>
            <w:r>
              <w:rPr>
                <w:sz w:val="20"/>
                <w:szCs w:val="20"/>
              </w:rPr>
              <w:t xml:space="preserve">Максимальная высота строений – 8 м </w:t>
            </w:r>
          </w:p>
        </w:tc>
        <w:tc>
          <w:tcPr>
            <w:cnfStyle w:val="000000010000"/>
            <w:tcW w:w="2125" w:type="dxa"/>
            <w:tcBorders>
              <w:top w:val="single" w:color="auto" w:sz="4" w:space="0"/>
              <w:left w:val="single" w:color="auto" w:sz="4" w:space="0"/>
              <w:bottom w:val="single" w:color="auto" w:sz="4" w:space="0"/>
              <w:right w:val="nil" w:sz="4" w:space="0"/>
            </w:tcBorders>
          </w:tcPr>
          <w:p w14:paraId="0000047A">
            <w:pPr>
              <w:pStyle w:val="Центрированный(таблица)"/>
              <w:ind w:left="-108" w:right="-117"/>
              <w:rPr>
                <w:sz w:val="20"/>
                <w:szCs w:val="20"/>
              </w:rPr>
            </w:pPr>
            <w:r>
              <w:rPr>
                <w:sz w:val="20"/>
                <w:szCs w:val="20"/>
              </w:rPr>
              <w:t>3 м</w:t>
            </w:r>
          </w:p>
        </w:tc>
        <w:tc>
          <w:tcPr>
            <w:cnfStyle w:val="000000010000"/>
            <w:tcW w:w="1705" w:type="dxa"/>
            <w:tcBorders>
              <w:top w:val="single" w:color="auto" w:sz="4" w:space="0"/>
              <w:left w:val="single" w:color="auto" w:sz="4" w:space="0"/>
              <w:bottom w:val="single" w:color="auto" w:sz="4" w:space="0"/>
              <w:right w:val="single" w:color="auto" w:sz="4" w:space="0"/>
            </w:tcBorders>
          </w:tcPr>
          <w:p w14:paraId="0000047B">
            <w:pPr>
              <w:pStyle w:val="Центрированный(таблица)"/>
              <w:ind w:left="-108" w:right="-117"/>
              <w:rPr>
                <w:sz w:val="20"/>
                <w:szCs w:val="20"/>
              </w:rPr>
            </w:pPr>
            <w:r>
              <w:rPr>
                <w:sz w:val="20"/>
                <w:szCs w:val="20"/>
              </w:rPr>
              <w:t>60</w:t>
            </w:r>
          </w:p>
        </w:tc>
      </w:tr>
      <w:tr>
        <w:trPr/>
        <w:tc>
          <w:tcPr>
            <w:cnfStyle w:val="001000100000"/>
            <w:tcW w:w="1695" w:type="dxa"/>
            <w:tcBorders>
              <w:top w:val="single" w:color="auto" w:sz="4" w:space="0"/>
              <w:left w:val="single" w:color="auto" w:sz="4" w:space="0"/>
              <w:bottom w:val="single" w:color="auto" w:sz="4" w:space="0"/>
              <w:right w:val="single" w:color="auto" w:sz="4" w:space="0"/>
            </w:tcBorders>
          </w:tcPr>
          <w:p w14:paraId="0000047C">
            <w:pPr>
              <w:pStyle w:val="Нормальный(таблица)"/>
              <w:ind w:left="-108" w:right="-108"/>
              <w:jc w:val="center"/>
              <w:rPr>
                <w:sz w:val="20"/>
                <w:szCs w:val="20"/>
              </w:rPr>
            </w:pPr>
            <w:r>
              <w:rPr>
                <w:sz w:val="20"/>
                <w:szCs w:val="20"/>
              </w:rPr>
              <w:t>Хранение и переработка</w:t>
            </w:r>
          </w:p>
          <w:p w14:paraId="0000047D">
            <w:pPr>
              <w:pStyle w:val="Нормальный(таблица)"/>
              <w:ind w:left="-108" w:right="-108"/>
              <w:jc w:val="center"/>
              <w:rPr>
                <w:sz w:val="20"/>
                <w:szCs w:val="20"/>
              </w:rPr>
            </w:pPr>
            <w:r>
              <w:rPr>
                <w:sz w:val="20"/>
                <w:szCs w:val="20"/>
              </w:rPr>
              <w:t>сельскохозяйственной</w:t>
            </w:r>
          </w:p>
          <w:p w14:paraId="0000047E">
            <w:pPr>
              <w:pStyle w:val="Нормальный(таблица)"/>
              <w:ind w:left="-108" w:right="-108"/>
              <w:jc w:val="center"/>
              <w:rPr>
                <w:sz w:val="20"/>
                <w:szCs w:val="20"/>
              </w:rPr>
            </w:pPr>
            <w:r>
              <w:rPr>
                <w:sz w:val="20"/>
                <w:szCs w:val="20"/>
              </w:rPr>
              <w:t>продукции</w:t>
            </w:r>
          </w:p>
        </w:tc>
        <w:tc>
          <w:tcPr>
            <w:cnfStyle w:val="000000100000"/>
            <w:tcW w:w="6085" w:type="dxa"/>
            <w:tcBorders>
              <w:top w:val="single" w:color="auto" w:sz="4" w:space="0"/>
              <w:left w:val="single" w:color="auto" w:sz="4" w:space="0"/>
              <w:bottom w:val="single" w:color="auto" w:sz="4" w:space="0"/>
              <w:right w:val="single" w:color="auto" w:sz="4" w:space="0"/>
            </w:tcBorders>
          </w:tcPr>
          <w:p w14:paraId="0000047F">
            <w:pPr>
              <w:pStyle w:val="Нормальный(таблица)"/>
              <w:ind w:left="-108" w:right="-108"/>
              <w:rPr>
                <w:sz w:val="20"/>
                <w:szCs w:val="20"/>
              </w:rPr>
            </w:pPr>
            <w:r>
              <w:rPr>
                <w:sz w:val="20"/>
                <w:szCs w:val="20"/>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cnfStyle w:val="000000100000"/>
            <w:tcW w:w="722" w:type="dxa"/>
            <w:tcBorders>
              <w:top w:val="single" w:color="auto" w:sz="4" w:space="0"/>
              <w:left w:val="single" w:color="auto" w:sz="4" w:space="0"/>
              <w:bottom w:val="single" w:color="auto" w:sz="4" w:space="0"/>
              <w:right w:val="nil" w:sz="4" w:space="0"/>
            </w:tcBorders>
          </w:tcPr>
          <w:p w14:paraId="00000480">
            <w:pPr>
              <w:pStyle w:val="Центрированный(таблица)"/>
              <w:rPr>
                <w:sz w:val="20"/>
                <w:szCs w:val="20"/>
              </w:rPr>
            </w:pPr>
            <w:r>
              <w:rPr>
                <w:sz w:val="20"/>
                <w:szCs w:val="20"/>
              </w:rPr>
              <w:t>1.15</w:t>
            </w:r>
          </w:p>
        </w:tc>
        <w:tc>
          <w:tcPr>
            <w:cnfStyle w:val="000000100000"/>
            <w:tcW w:w="1418" w:type="dxa"/>
            <w:tcBorders>
              <w:top w:val="single" w:color="auto" w:sz="4" w:space="0"/>
              <w:left w:val="single" w:color="auto" w:sz="4" w:space="0"/>
              <w:bottom w:val="single" w:color="auto" w:sz="4" w:space="0"/>
              <w:right w:val="nil" w:sz="4" w:space="0"/>
            </w:tcBorders>
          </w:tcPr>
          <w:p w14:paraId="00000481">
            <w:pPr>
              <w:pStyle w:val="Центрированный(таблица)"/>
              <w:ind w:left="-108" w:right="-117"/>
              <w:rPr>
                <w:sz w:val="20"/>
                <w:szCs w:val="20"/>
              </w:rPr>
            </w:pPr>
            <w:r>
              <w:rPr>
                <w:sz w:val="20"/>
                <w:szCs w:val="20"/>
              </w:rPr>
              <w:t xml:space="preserve">Минимальная площадь – </w:t>
            </w:r>
            <w:r>
              <w:rPr>
                <w:sz w:val="20"/>
                <w:szCs w:val="20"/>
              </w:rPr>
              <w:t>4</w:t>
            </w:r>
            <w:r>
              <w:rPr>
                <w:sz w:val="20"/>
                <w:szCs w:val="20"/>
              </w:rPr>
              <w:t>00</w:t>
            </w:r>
          </w:p>
          <w:p w14:paraId="00000482">
            <w:pPr>
              <w:ind w:left="-108" w:right="-117" w:firstLine="0"/>
              <w:jc w:val="center"/>
              <w:rPr>
                <w:sz w:val="20"/>
                <w:szCs w:val="20"/>
              </w:rPr>
            </w:pPr>
            <w:r>
              <w:rPr>
                <w:sz w:val="20"/>
                <w:szCs w:val="20"/>
              </w:rPr>
              <w:t>Максималь</w:t>
            </w:r>
            <w:r>
              <w:rPr>
                <w:sz w:val="20"/>
                <w:szCs w:val="20"/>
              </w:rPr>
              <w:t>ная площадь – 100</w:t>
            </w:r>
            <w:r>
              <w:rPr>
                <w:sz w:val="20"/>
                <w:szCs w:val="20"/>
              </w:rPr>
              <w:t>000</w:t>
            </w:r>
          </w:p>
        </w:tc>
        <w:tc>
          <w:tcPr>
            <w:cnfStyle w:val="000000100000"/>
            <w:tcW w:w="1559" w:type="dxa"/>
            <w:tcBorders>
              <w:top w:val="single" w:color="auto" w:sz="4" w:space="0"/>
              <w:left w:val="single" w:color="auto" w:sz="4" w:space="0"/>
              <w:bottom w:val="single" w:color="auto" w:sz="4" w:space="0"/>
              <w:right w:val="nil" w:sz="4" w:space="0"/>
            </w:tcBorders>
          </w:tcPr>
          <w:p w14:paraId="00000483">
            <w:pPr>
              <w:pStyle w:val="Центрированный(таблица)"/>
              <w:ind w:left="-108" w:right="-117"/>
              <w:rPr>
                <w:sz w:val="20"/>
                <w:szCs w:val="20"/>
              </w:rPr>
            </w:pPr>
            <w:r>
              <w:rPr>
                <w:sz w:val="20"/>
                <w:szCs w:val="20"/>
              </w:rPr>
              <w:t>Максимальное количество этажей -3</w:t>
            </w:r>
          </w:p>
          <w:p w14:paraId="00000484">
            <w:pPr>
              <w:ind w:left="-108" w:right="-117" w:firstLine="0"/>
              <w:jc w:val="center"/>
              <w:rPr>
                <w:sz w:val="20"/>
                <w:szCs w:val="20"/>
              </w:rPr>
            </w:pPr>
            <w:r>
              <w:rPr>
                <w:sz w:val="20"/>
                <w:szCs w:val="20"/>
              </w:rPr>
              <w:t>Максимальная высота строений – 15м.</w:t>
            </w:r>
          </w:p>
        </w:tc>
        <w:tc>
          <w:tcPr>
            <w:cnfStyle w:val="000000100000"/>
            <w:tcW w:w="2125" w:type="dxa"/>
            <w:tcBorders>
              <w:top w:val="single" w:color="auto" w:sz="4" w:space="0"/>
              <w:left w:val="single" w:color="auto" w:sz="4" w:space="0"/>
              <w:bottom w:val="single" w:color="auto" w:sz="4" w:space="0"/>
              <w:right w:val="nil" w:sz="4" w:space="0"/>
            </w:tcBorders>
          </w:tcPr>
          <w:p w14:paraId="00000485">
            <w:pPr>
              <w:ind w:left="-108" w:right="-117" w:firstLine="0"/>
              <w:jc w:val="center"/>
              <w:rPr>
                <w:sz w:val="20"/>
                <w:szCs w:val="20"/>
              </w:rPr>
            </w:pPr>
            <w:r>
              <w:rPr>
                <w:bCs/>
                <w:sz w:val="20"/>
                <w:szCs w:val="20"/>
              </w:rPr>
              <w:t>3м</w:t>
            </w:r>
          </w:p>
        </w:tc>
        <w:tc>
          <w:tcPr>
            <w:cnfStyle w:val="000000100000"/>
            <w:tcW w:w="1705" w:type="dxa"/>
            <w:tcBorders>
              <w:top w:val="single" w:color="auto" w:sz="4" w:space="0"/>
              <w:left w:val="single" w:color="auto" w:sz="4" w:space="0"/>
              <w:bottom w:val="single" w:color="auto" w:sz="4" w:space="0"/>
              <w:right w:val="single" w:color="auto" w:sz="4" w:space="0"/>
            </w:tcBorders>
          </w:tcPr>
          <w:p w14:paraId="00000486">
            <w:pPr>
              <w:ind w:left="-108" w:right="-117" w:firstLine="0"/>
              <w:jc w:val="center"/>
              <w:rPr>
                <w:sz w:val="20"/>
                <w:szCs w:val="20"/>
              </w:rPr>
            </w:pPr>
            <w:r>
              <w:rPr>
                <w:bCs/>
                <w:sz w:val="20"/>
                <w:szCs w:val="20"/>
              </w:rPr>
              <w:t>30</w:t>
            </w:r>
          </w:p>
        </w:tc>
      </w:tr>
      <w:tr>
        <w:trPr/>
        <w:tc>
          <w:tcPr>
            <w:cnfStyle w:val="001000010000"/>
            <w:tcW w:w="1695" w:type="dxa"/>
            <w:tcBorders>
              <w:top w:val="single" w:color="auto" w:sz="4" w:space="0"/>
              <w:left w:val="single" w:color="auto" w:sz="4" w:space="0"/>
              <w:bottom w:val="single" w:color="auto" w:sz="4" w:space="0"/>
              <w:right w:val="single" w:color="auto" w:sz="4" w:space="0"/>
            </w:tcBorders>
          </w:tcPr>
          <w:p w14:paraId="00000487">
            <w:pPr>
              <w:pStyle w:val="Нормальный(таблица)"/>
              <w:ind w:left="-108" w:right="-108"/>
              <w:jc w:val="center"/>
              <w:rPr>
                <w:sz w:val="20"/>
                <w:szCs w:val="20"/>
              </w:rPr>
            </w:pPr>
            <w:r>
              <w:rPr>
                <w:sz w:val="20"/>
                <w:szCs w:val="20"/>
              </w:rPr>
              <w:t>Обеспечение</w:t>
            </w:r>
          </w:p>
          <w:p w14:paraId="00000488">
            <w:pPr>
              <w:pStyle w:val="Нормальный(таблица)"/>
              <w:ind w:left="-108" w:right="-108"/>
              <w:jc w:val="center"/>
              <w:rPr>
                <w:sz w:val="20"/>
                <w:szCs w:val="20"/>
              </w:rPr>
            </w:pPr>
            <w:r>
              <w:rPr>
                <w:sz w:val="20"/>
                <w:szCs w:val="20"/>
              </w:rPr>
              <w:t>сельскохозяйственного</w:t>
            </w:r>
          </w:p>
          <w:p w14:paraId="00000489">
            <w:pPr>
              <w:pStyle w:val="Нормальный(таблица)"/>
              <w:ind w:left="-108" w:right="-108"/>
              <w:jc w:val="center"/>
              <w:rPr>
                <w:sz w:val="20"/>
                <w:szCs w:val="20"/>
              </w:rPr>
            </w:pPr>
            <w:r>
              <w:rPr>
                <w:sz w:val="20"/>
                <w:szCs w:val="20"/>
              </w:rPr>
              <w:t>производства</w:t>
            </w:r>
          </w:p>
        </w:tc>
        <w:tc>
          <w:tcPr>
            <w:cnfStyle w:val="000000010000"/>
            <w:tcW w:w="6085" w:type="dxa"/>
            <w:tcBorders>
              <w:top w:val="single" w:color="auto" w:sz="4" w:space="0"/>
              <w:left w:val="single" w:color="auto" w:sz="4" w:space="0"/>
              <w:bottom w:val="single" w:color="auto" w:sz="4" w:space="0"/>
              <w:right w:val="single" w:color="auto" w:sz="4" w:space="0"/>
            </w:tcBorders>
          </w:tcPr>
          <w:p w14:paraId="0000048A">
            <w:pPr>
              <w:pStyle w:val="Нормальный(таблица)"/>
              <w:ind w:left="-108" w:right="-108"/>
              <w:rPr>
                <w:sz w:val="20"/>
                <w:szCs w:val="20"/>
              </w:rPr>
            </w:pPr>
            <w:r>
              <w:rPr>
                <w:sz w:val="20"/>
                <w:szCs w:val="20"/>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cnfStyle w:val="000000010000"/>
            <w:tcW w:w="722" w:type="dxa"/>
            <w:tcBorders>
              <w:top w:val="single" w:color="auto" w:sz="4" w:space="0"/>
              <w:left w:val="single" w:color="auto" w:sz="4" w:space="0"/>
              <w:bottom w:val="single" w:color="auto" w:sz="4" w:space="0"/>
              <w:right w:val="nil" w:sz="4" w:space="0"/>
            </w:tcBorders>
          </w:tcPr>
          <w:p w14:paraId="0000048B">
            <w:pPr>
              <w:pStyle w:val="Центрированный(таблица)"/>
              <w:rPr>
                <w:sz w:val="20"/>
                <w:szCs w:val="20"/>
              </w:rPr>
            </w:pPr>
            <w:r>
              <w:rPr>
                <w:sz w:val="20"/>
                <w:szCs w:val="20"/>
              </w:rPr>
              <w:t>1.18</w:t>
            </w:r>
          </w:p>
        </w:tc>
        <w:tc>
          <w:tcPr>
            <w:cnfStyle w:val="000000010000"/>
            <w:tcW w:w="1418" w:type="dxa"/>
            <w:tcBorders>
              <w:top w:val="single" w:color="auto" w:sz="4" w:space="0"/>
              <w:left w:val="single" w:color="auto" w:sz="4" w:space="0"/>
              <w:bottom w:val="single" w:color="auto" w:sz="4" w:space="0"/>
              <w:right w:val="nil" w:sz="4" w:space="0"/>
            </w:tcBorders>
          </w:tcPr>
          <w:p w14:paraId="0000048C">
            <w:pPr>
              <w:pStyle w:val="Центрированный(таблица)"/>
              <w:ind w:left="-108" w:right="-117"/>
              <w:rPr>
                <w:sz w:val="20"/>
                <w:szCs w:val="20"/>
              </w:rPr>
            </w:pPr>
            <w:r>
              <w:rPr>
                <w:sz w:val="20"/>
                <w:szCs w:val="20"/>
              </w:rPr>
              <w:t xml:space="preserve">Минимальная площадь – </w:t>
            </w:r>
            <w:r>
              <w:rPr>
                <w:sz w:val="20"/>
                <w:szCs w:val="20"/>
              </w:rPr>
              <w:t>4</w:t>
            </w:r>
            <w:r>
              <w:rPr>
                <w:sz w:val="20"/>
                <w:szCs w:val="20"/>
              </w:rPr>
              <w:t>00</w:t>
            </w:r>
          </w:p>
          <w:p w14:paraId="0000048D">
            <w:pPr>
              <w:ind w:left="-108" w:right="-117" w:firstLine="0"/>
              <w:jc w:val="center"/>
              <w:rPr>
                <w:sz w:val="20"/>
                <w:szCs w:val="20"/>
              </w:rPr>
            </w:pPr>
            <w:r>
              <w:rPr>
                <w:sz w:val="20"/>
                <w:szCs w:val="20"/>
              </w:rPr>
              <w:t>Максималь</w:t>
            </w:r>
            <w:r>
              <w:rPr>
                <w:sz w:val="20"/>
                <w:szCs w:val="20"/>
              </w:rPr>
              <w:t>ная площадь – 100</w:t>
            </w:r>
            <w:r>
              <w:rPr>
                <w:sz w:val="20"/>
                <w:szCs w:val="20"/>
              </w:rPr>
              <w:t>000</w:t>
            </w:r>
          </w:p>
        </w:tc>
        <w:tc>
          <w:tcPr>
            <w:cnfStyle w:val="000000010000"/>
            <w:tcW w:w="1559" w:type="dxa"/>
            <w:tcBorders>
              <w:top w:val="single" w:color="auto" w:sz="4" w:space="0"/>
              <w:left w:val="single" w:color="auto" w:sz="4" w:space="0"/>
              <w:bottom w:val="single" w:color="auto" w:sz="4" w:space="0"/>
              <w:right w:val="nil" w:sz="4" w:space="0"/>
            </w:tcBorders>
          </w:tcPr>
          <w:p w14:paraId="0000048E">
            <w:pPr>
              <w:pStyle w:val="Центрированный(таблица)"/>
              <w:ind w:left="-108" w:right="-117"/>
              <w:rPr>
                <w:sz w:val="20"/>
                <w:szCs w:val="20"/>
              </w:rPr>
            </w:pPr>
            <w:r>
              <w:rPr>
                <w:sz w:val="20"/>
                <w:szCs w:val="20"/>
              </w:rPr>
              <w:t>Максимальное количество этажей -3</w:t>
            </w:r>
          </w:p>
          <w:p w14:paraId="0000048F">
            <w:pPr>
              <w:ind w:left="-108" w:right="-117" w:firstLine="0"/>
              <w:jc w:val="center"/>
              <w:rPr>
                <w:sz w:val="20"/>
                <w:szCs w:val="20"/>
              </w:rPr>
            </w:pPr>
            <w:r>
              <w:rPr>
                <w:sz w:val="20"/>
                <w:szCs w:val="20"/>
              </w:rPr>
              <w:t>Максимальная высота строений – 15м.</w:t>
            </w:r>
          </w:p>
        </w:tc>
        <w:tc>
          <w:tcPr>
            <w:cnfStyle w:val="000000010000"/>
            <w:tcW w:w="2125" w:type="dxa"/>
            <w:tcBorders>
              <w:top w:val="single" w:color="auto" w:sz="4" w:space="0"/>
              <w:left w:val="single" w:color="auto" w:sz="4" w:space="0"/>
              <w:bottom w:val="single" w:color="auto" w:sz="4" w:space="0"/>
              <w:right w:val="nil" w:sz="4" w:space="0"/>
            </w:tcBorders>
          </w:tcPr>
          <w:p w14:paraId="00000490">
            <w:pPr>
              <w:ind w:left="-108" w:right="-117" w:firstLine="0"/>
              <w:jc w:val="center"/>
              <w:rPr>
                <w:sz w:val="20"/>
                <w:szCs w:val="20"/>
              </w:rPr>
            </w:pPr>
            <w:r>
              <w:rPr>
                <w:bCs/>
                <w:sz w:val="20"/>
                <w:szCs w:val="20"/>
              </w:rPr>
              <w:t>3м</w:t>
            </w:r>
          </w:p>
        </w:tc>
        <w:tc>
          <w:tcPr>
            <w:cnfStyle w:val="000000010000"/>
            <w:tcW w:w="1705" w:type="dxa"/>
            <w:tcBorders>
              <w:top w:val="single" w:color="auto" w:sz="4" w:space="0"/>
              <w:left w:val="single" w:color="auto" w:sz="4" w:space="0"/>
              <w:bottom w:val="single" w:color="auto" w:sz="4" w:space="0"/>
              <w:right w:val="single" w:color="auto" w:sz="4" w:space="0"/>
            </w:tcBorders>
          </w:tcPr>
          <w:p w14:paraId="00000491">
            <w:pPr>
              <w:ind w:left="-108" w:right="-117" w:firstLine="0"/>
              <w:jc w:val="center"/>
              <w:rPr>
                <w:sz w:val="20"/>
                <w:szCs w:val="20"/>
              </w:rPr>
            </w:pPr>
            <w:r>
              <w:rPr>
                <w:bCs/>
                <w:sz w:val="20"/>
                <w:szCs w:val="20"/>
              </w:rPr>
              <w:t>30</w:t>
            </w:r>
          </w:p>
        </w:tc>
      </w:tr>
      <w:tr>
        <w:trPr/>
        <w:tc>
          <w:tcPr>
            <w:cnfStyle w:val="001000100000"/>
            <w:tcW w:w="1695" w:type="dxa"/>
            <w:tcBorders>
              <w:top w:val="single" w:color="auto" w:sz="4" w:space="0"/>
              <w:left w:val="single" w:color="auto" w:sz="4" w:space="0"/>
              <w:bottom w:val="single" w:color="auto" w:sz="4" w:space="0"/>
              <w:right w:val="single" w:color="auto" w:sz="4" w:space="0"/>
            </w:tcBorders>
          </w:tcPr>
          <w:p w14:paraId="00000492">
            <w:pPr>
              <w:ind w:firstLine="0"/>
              <w:jc w:val="center"/>
              <w:rPr>
                <w:bCs/>
                <w:sz w:val="20"/>
                <w:szCs w:val="20"/>
              </w:rPr>
            </w:pPr>
            <w:r>
              <w:rPr>
                <w:bCs/>
                <w:sz w:val="20"/>
                <w:szCs w:val="20"/>
              </w:rPr>
              <w:t>Земельные участки (территории) общего пользования</w:t>
            </w:r>
          </w:p>
        </w:tc>
        <w:tc>
          <w:tcPr>
            <w:cnfStyle w:val="000000100000"/>
            <w:tcW w:w="6085" w:type="dxa"/>
            <w:tcBorders>
              <w:top w:val="single" w:color="auto" w:sz="4" w:space="0"/>
              <w:left w:val="single" w:color="auto" w:sz="4" w:space="0"/>
              <w:bottom w:val="single" w:color="auto" w:sz="4" w:space="0"/>
              <w:right w:val="single" w:color="auto" w:sz="4" w:space="0"/>
            </w:tcBorders>
          </w:tcPr>
          <w:p w14:paraId="00000493">
            <w:pPr>
              <w:ind w:firstLine="0"/>
              <w:jc w:val="center"/>
              <w:rPr>
                <w:bCs/>
                <w:sz w:val="20"/>
                <w:szCs w:val="20"/>
              </w:rPr>
            </w:pPr>
            <w:r>
              <w:rPr>
                <w:bCs/>
                <w:sz w:val="20"/>
                <w:szCs w:val="20"/>
              </w:rPr>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r>
              <w:fldChar w:fldCharType="begin"/>
            </w:r>
            <w:r>
              <w:instrText xml:space="preserve">HYPERLINK \l "Par664" </w:instrText>
            </w:r>
            <w:r>
              <w:fldChar w:fldCharType="separate"/>
            </w:r>
            <w:r>
              <w:rPr>
                <w:rStyle w:val="Hyperlink"/>
                <w:bCs/>
                <w:color w:val="auto"/>
                <w:sz w:val="20"/>
                <w:szCs w:val="20"/>
              </w:rPr>
              <w:t>кодами 12.0.1</w:t>
            </w:r>
            <w:r>
              <w:fldChar w:fldCharType="end"/>
            </w:r>
            <w:r>
              <w:rPr>
                <w:bCs/>
                <w:sz w:val="20"/>
                <w:szCs w:val="20"/>
              </w:rPr>
              <w:t xml:space="preserve"> - </w:t>
            </w:r>
            <w:r>
              <w:fldChar w:fldCharType="begin"/>
            </w:r>
            <w:r>
              <w:instrText xml:space="preserve">HYPERLINK \l "Par668" </w:instrText>
            </w:r>
            <w:r>
              <w:fldChar w:fldCharType="separate"/>
            </w:r>
            <w:r>
              <w:rPr>
                <w:rStyle w:val="Hyperlink"/>
                <w:bCs/>
                <w:color w:val="auto"/>
                <w:sz w:val="20"/>
                <w:szCs w:val="20"/>
              </w:rPr>
              <w:t>12.0.2</w:t>
            </w:r>
            <w:r>
              <w:fldChar w:fldCharType="end"/>
            </w:r>
          </w:p>
        </w:tc>
        <w:tc>
          <w:tcPr>
            <w:cnfStyle w:val="000000100000"/>
            <w:tcW w:w="722" w:type="dxa"/>
            <w:tcBorders>
              <w:top w:val="single" w:color="auto" w:sz="4" w:space="0"/>
              <w:left w:val="single" w:color="auto" w:sz="4" w:space="0"/>
              <w:bottom w:val="single" w:color="auto" w:sz="4" w:space="0"/>
              <w:right w:val="nil" w:sz="4" w:space="0"/>
            </w:tcBorders>
          </w:tcPr>
          <w:p w14:paraId="00000494">
            <w:pPr>
              <w:ind w:firstLine="0"/>
              <w:jc w:val="center"/>
              <w:rPr>
                <w:bCs/>
                <w:sz w:val="20"/>
                <w:szCs w:val="20"/>
              </w:rPr>
            </w:pPr>
            <w:r>
              <w:rPr>
                <w:bCs/>
                <w:sz w:val="20"/>
                <w:szCs w:val="20"/>
              </w:rPr>
              <w:t>12.0</w:t>
            </w:r>
          </w:p>
        </w:tc>
        <w:tc>
          <w:tcPr>
            <w:cnfStyle w:val="000000100000"/>
            <w:tcW w:w="1418" w:type="dxa"/>
            <w:tcBorders>
              <w:top w:val="single" w:color="auto" w:sz="4" w:space="0"/>
              <w:left w:val="single" w:color="auto" w:sz="4" w:space="0"/>
              <w:bottom w:val="single" w:color="auto" w:sz="4" w:space="0"/>
              <w:right w:val="nil" w:sz="4" w:space="0"/>
            </w:tcBorders>
          </w:tcPr>
          <w:p w14:paraId="00000495">
            <w:pPr>
              <w:ind w:firstLine="0"/>
              <w:jc w:val="center"/>
              <w:rPr>
                <w:bCs/>
                <w:iCs/>
                <w:sz w:val="20"/>
                <w:szCs w:val="20"/>
              </w:rPr>
            </w:pPr>
            <w:r>
              <w:rPr>
                <w:bCs/>
                <w:sz w:val="20"/>
                <w:szCs w:val="20"/>
              </w:rPr>
              <w:t>Не подлежит установлению</w:t>
            </w:r>
          </w:p>
        </w:tc>
        <w:tc>
          <w:tcPr>
            <w:cnfStyle w:val="000000100000"/>
            <w:tcW w:w="1559" w:type="dxa"/>
            <w:tcBorders>
              <w:top w:val="single" w:color="auto" w:sz="4" w:space="0"/>
              <w:left w:val="single" w:color="auto" w:sz="4" w:space="0"/>
              <w:bottom w:val="single" w:color="auto" w:sz="4" w:space="0"/>
              <w:right w:val="nil" w:sz="4" w:space="0"/>
            </w:tcBorders>
          </w:tcPr>
          <w:p w14:paraId="00000496">
            <w:pPr>
              <w:ind w:firstLine="0"/>
              <w:jc w:val="center"/>
              <w:rPr>
                <w:bCs/>
                <w:iCs/>
                <w:sz w:val="20"/>
                <w:szCs w:val="20"/>
              </w:rPr>
            </w:pPr>
            <w:r>
              <w:rPr>
                <w:bCs/>
                <w:sz w:val="20"/>
                <w:szCs w:val="20"/>
              </w:rPr>
              <w:t>Не подлежит установлению</w:t>
            </w:r>
          </w:p>
        </w:tc>
        <w:tc>
          <w:tcPr>
            <w:cnfStyle w:val="000000100000"/>
            <w:tcW w:w="2125" w:type="dxa"/>
            <w:tcBorders>
              <w:top w:val="single" w:color="auto" w:sz="4" w:space="0"/>
              <w:left w:val="single" w:color="auto" w:sz="4" w:space="0"/>
              <w:bottom w:val="single" w:color="auto" w:sz="4" w:space="0"/>
              <w:right w:val="nil" w:sz="4" w:space="0"/>
            </w:tcBorders>
          </w:tcPr>
          <w:p w14:paraId="00000497">
            <w:pPr>
              <w:ind w:firstLine="0"/>
              <w:jc w:val="center"/>
              <w:rPr>
                <w:bCs/>
                <w:iCs/>
                <w:sz w:val="20"/>
                <w:szCs w:val="20"/>
              </w:rPr>
            </w:pPr>
            <w:r>
              <w:rPr>
                <w:bCs/>
                <w:sz w:val="20"/>
                <w:szCs w:val="20"/>
              </w:rPr>
              <w:t>Не подлежит установлению</w:t>
            </w:r>
          </w:p>
        </w:tc>
        <w:tc>
          <w:tcPr>
            <w:cnfStyle w:val="000000100000"/>
            <w:tcW w:w="1705" w:type="dxa"/>
            <w:tcBorders>
              <w:top w:val="single" w:color="auto" w:sz="4" w:space="0"/>
              <w:left w:val="single" w:color="auto" w:sz="4" w:space="0"/>
              <w:bottom w:val="single" w:color="auto" w:sz="4" w:space="0"/>
              <w:right w:val="single" w:color="auto" w:sz="4" w:space="0"/>
            </w:tcBorders>
          </w:tcPr>
          <w:p w14:paraId="00000498">
            <w:pPr>
              <w:ind w:firstLine="0"/>
              <w:jc w:val="center"/>
              <w:rPr>
                <w:bCs/>
                <w:iCs/>
                <w:sz w:val="20"/>
                <w:szCs w:val="20"/>
              </w:rPr>
            </w:pPr>
            <w:r>
              <w:rPr>
                <w:bCs/>
                <w:sz w:val="20"/>
                <w:szCs w:val="20"/>
              </w:rPr>
              <w:t>Не подлежит установлению</w:t>
            </w:r>
          </w:p>
        </w:tc>
      </w:tr>
      <w:tr>
        <w:trPr/>
        <w:tc>
          <w:tcPr>
            <w:cnfStyle w:val="001000010000"/>
            <w:tcW w:w="1695" w:type="dxa"/>
            <w:tcBorders>
              <w:top w:val="single" w:color="auto" w:sz="4" w:space="0"/>
              <w:left w:val="single" w:color="auto" w:sz="4" w:space="0"/>
              <w:bottom w:val="single" w:color="auto" w:sz="4" w:space="0"/>
              <w:right w:val="single" w:color="auto" w:sz="4" w:space="0"/>
            </w:tcBorders>
            <w:vAlign w:val="center"/>
          </w:tcPr>
          <w:p w14:paraId="00000499">
            <w:pPr>
              <w:ind w:firstLine="0"/>
              <w:jc w:val="center"/>
              <w:rPr>
                <w:sz w:val="20"/>
                <w:szCs w:val="20"/>
              </w:rPr>
            </w:pPr>
            <w:r>
              <w:rPr>
                <w:sz w:val="20"/>
                <w:szCs w:val="20"/>
              </w:rPr>
              <w:t>Энергетика</w:t>
            </w:r>
          </w:p>
        </w:tc>
        <w:tc>
          <w:tcPr>
            <w:cnfStyle w:val="000000010000"/>
            <w:tcW w:w="6085" w:type="dxa"/>
            <w:tcBorders>
              <w:top w:val="single" w:color="auto" w:sz="4" w:space="0"/>
              <w:left w:val="single" w:color="auto" w:sz="4" w:space="0"/>
              <w:bottom w:val="single" w:color="auto" w:sz="4" w:space="0"/>
              <w:right w:val="single" w:color="auto" w:sz="4" w:space="0"/>
            </w:tcBorders>
            <w:vAlign w:val="center"/>
          </w:tcPr>
          <w:p w14:paraId="0000049A">
            <w:pPr>
              <w:ind w:firstLine="0"/>
              <w:jc w:val="center"/>
              <w:rPr>
                <w:sz w:val="20"/>
                <w:szCs w:val="20"/>
              </w:rPr>
            </w:pPr>
            <w:r>
              <w:rPr>
                <w:sz w:val="20"/>
                <w:szCs w:val="20"/>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r>
              <w:rPr>
                <w:sz w:val="20"/>
                <w:szCs w:val="20"/>
              </w:rPr>
              <w:t xml:space="preserve"> </w:t>
            </w:r>
            <w:r>
              <w:rPr>
                <w:sz w:val="20"/>
                <w:szCs w:val="20"/>
              </w:rPr>
              <w:t>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cnfStyle w:val="000000010000"/>
            <w:tcW w:w="722" w:type="dxa"/>
            <w:tcBorders>
              <w:top w:val="single" w:color="auto" w:sz="4" w:space="0"/>
              <w:left w:val="single" w:color="auto" w:sz="4" w:space="0"/>
              <w:bottom w:val="single" w:color="auto" w:sz="4" w:space="0"/>
              <w:right w:val="nil" w:sz="4" w:space="0"/>
            </w:tcBorders>
            <w:vAlign w:val="center"/>
          </w:tcPr>
          <w:p w14:paraId="0000049B">
            <w:pPr>
              <w:ind w:firstLine="0"/>
              <w:jc w:val="center"/>
              <w:rPr>
                <w:sz w:val="20"/>
                <w:szCs w:val="20"/>
              </w:rPr>
            </w:pPr>
            <w:r>
              <w:rPr>
                <w:sz w:val="20"/>
                <w:szCs w:val="20"/>
              </w:rPr>
              <w:t>6.7</w:t>
            </w:r>
          </w:p>
        </w:tc>
        <w:tc>
          <w:tcPr>
            <w:cnfStyle w:val="000000010000"/>
            <w:tcW w:w="1418" w:type="dxa"/>
            <w:tcBorders>
              <w:top w:val="single" w:color="auto" w:sz="4" w:space="0"/>
              <w:left w:val="single" w:color="auto" w:sz="4" w:space="0"/>
              <w:bottom w:val="single" w:color="auto" w:sz="4" w:space="0"/>
              <w:right w:val="nil" w:sz="4" w:space="0"/>
            </w:tcBorders>
          </w:tcPr>
          <w:p w14:paraId="0000049C">
            <w:pPr>
              <w:ind w:right="-108" w:firstLine="0"/>
              <w:jc w:val="center"/>
              <w:rPr>
                <w:sz w:val="20"/>
                <w:szCs w:val="20"/>
              </w:rPr>
            </w:pPr>
            <w:r>
              <w:rPr>
                <w:sz w:val="20"/>
                <w:szCs w:val="20"/>
              </w:rPr>
              <w:t>Не подлежит установлению</w:t>
            </w:r>
          </w:p>
        </w:tc>
        <w:tc>
          <w:tcPr>
            <w:cnfStyle w:val="000000010000"/>
            <w:tcW w:w="1559" w:type="dxa"/>
            <w:tcBorders>
              <w:top w:val="single" w:color="auto" w:sz="4" w:space="0"/>
              <w:left w:val="single" w:color="auto" w:sz="4" w:space="0"/>
              <w:bottom w:val="single" w:color="auto" w:sz="4" w:space="0"/>
              <w:right w:val="nil" w:sz="4" w:space="0"/>
            </w:tcBorders>
          </w:tcPr>
          <w:p w14:paraId="0000049D">
            <w:pPr>
              <w:ind w:right="-108" w:firstLine="0"/>
              <w:jc w:val="center"/>
              <w:rPr>
                <w:sz w:val="20"/>
                <w:szCs w:val="20"/>
              </w:rPr>
            </w:pPr>
            <w:r>
              <w:rPr>
                <w:sz w:val="20"/>
                <w:szCs w:val="20"/>
              </w:rPr>
              <w:t>Не подлежит установлению</w:t>
            </w:r>
          </w:p>
        </w:tc>
        <w:tc>
          <w:tcPr>
            <w:cnfStyle w:val="000000010000"/>
            <w:tcW w:w="2125" w:type="dxa"/>
            <w:tcBorders>
              <w:top w:val="single" w:color="auto" w:sz="4" w:space="0"/>
              <w:left w:val="single" w:color="auto" w:sz="4" w:space="0"/>
              <w:bottom w:val="single" w:color="auto" w:sz="4" w:space="0"/>
              <w:right w:val="nil" w:sz="4" w:space="0"/>
            </w:tcBorders>
          </w:tcPr>
          <w:p w14:paraId="0000049E">
            <w:pPr>
              <w:ind w:right="-108" w:firstLine="0"/>
              <w:jc w:val="center"/>
              <w:rPr>
                <w:sz w:val="20"/>
                <w:szCs w:val="20"/>
              </w:rPr>
            </w:pPr>
            <w:r>
              <w:rPr>
                <w:sz w:val="20"/>
                <w:szCs w:val="20"/>
              </w:rPr>
              <w:t>Не подлежит установлению</w:t>
            </w:r>
          </w:p>
        </w:tc>
        <w:tc>
          <w:tcPr>
            <w:cnfStyle w:val="000000010000"/>
            <w:tcW w:w="1705" w:type="dxa"/>
            <w:tcBorders>
              <w:top w:val="single" w:color="auto" w:sz="4" w:space="0"/>
              <w:left w:val="single" w:color="auto" w:sz="4" w:space="0"/>
              <w:bottom w:val="single" w:color="auto" w:sz="4" w:space="0"/>
              <w:right w:val="single" w:color="auto" w:sz="4" w:space="0"/>
            </w:tcBorders>
          </w:tcPr>
          <w:p w14:paraId="0000049F">
            <w:pPr>
              <w:ind w:right="-108" w:firstLine="0"/>
              <w:jc w:val="center"/>
              <w:rPr>
                <w:sz w:val="20"/>
                <w:szCs w:val="20"/>
              </w:rPr>
            </w:pPr>
            <w:r>
              <w:rPr>
                <w:sz w:val="20"/>
                <w:szCs w:val="20"/>
              </w:rPr>
              <w:t>Не подлежит установлению</w:t>
            </w:r>
          </w:p>
        </w:tc>
      </w:tr>
      <w:tr>
        <w:trPr/>
        <w:tc>
          <w:tcPr>
            <w:cnfStyle w:val="001000100000"/>
            <w:tcW w:w="1695" w:type="dxa"/>
            <w:tcBorders>
              <w:top w:val="single" w:color="auto" w:sz="4" w:space="0"/>
              <w:left w:val="single" w:color="auto" w:sz="4" w:space="0"/>
              <w:bottom w:val="single" w:color="auto" w:sz="4" w:space="0"/>
              <w:right w:val="single" w:color="auto" w:sz="4" w:space="0"/>
            </w:tcBorders>
            <w:vAlign w:val="center"/>
          </w:tcPr>
          <w:p w14:paraId="000004A0">
            <w:pPr>
              <w:pStyle w:val="Нормальный(таблица)"/>
              <w:ind w:left="-108" w:right="-108"/>
              <w:jc w:val="center"/>
              <w:rPr>
                <w:sz w:val="20"/>
                <w:szCs w:val="20"/>
              </w:rPr>
            </w:pPr>
            <w:r>
              <w:rPr>
                <w:sz w:val="20"/>
                <w:szCs w:val="20"/>
              </w:rPr>
              <w:t>Связь</w:t>
            </w:r>
          </w:p>
        </w:tc>
        <w:tc>
          <w:tcPr>
            <w:cnfStyle w:val="000000100000"/>
            <w:tcW w:w="6085" w:type="dxa"/>
            <w:tcBorders>
              <w:top w:val="single" w:color="auto" w:sz="4" w:space="0"/>
              <w:left w:val="single" w:color="auto" w:sz="4" w:space="0"/>
              <w:bottom w:val="single" w:color="auto" w:sz="4" w:space="0"/>
              <w:right w:val="single" w:color="auto" w:sz="4" w:space="0"/>
            </w:tcBorders>
            <w:vAlign w:val="center"/>
          </w:tcPr>
          <w:p w14:paraId="000004A1">
            <w:pPr>
              <w:pStyle w:val="Нормальный(таблица)"/>
              <w:jc w:val="center"/>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cnfStyle w:val="000000100000"/>
            <w:tcW w:w="722" w:type="dxa"/>
            <w:tcBorders>
              <w:top w:val="single" w:color="auto" w:sz="4" w:space="0"/>
              <w:left w:val="single" w:color="auto" w:sz="4" w:space="0"/>
              <w:bottom w:val="single" w:color="auto" w:sz="4" w:space="0"/>
              <w:right w:val="nil" w:sz="4" w:space="0"/>
            </w:tcBorders>
            <w:vAlign w:val="center"/>
          </w:tcPr>
          <w:p w14:paraId="000004A2">
            <w:pPr>
              <w:pStyle w:val="Центрированный(таблица)"/>
              <w:rPr>
                <w:sz w:val="20"/>
                <w:szCs w:val="20"/>
              </w:rPr>
            </w:pPr>
            <w:r>
              <w:rPr>
                <w:sz w:val="20"/>
                <w:szCs w:val="20"/>
              </w:rPr>
              <w:t>6.8</w:t>
            </w:r>
          </w:p>
        </w:tc>
        <w:tc>
          <w:tcPr>
            <w:cnfStyle w:val="000000100000"/>
            <w:tcW w:w="1418" w:type="dxa"/>
            <w:tcBorders>
              <w:top w:val="single" w:color="auto" w:sz="4" w:space="0"/>
              <w:left w:val="single" w:color="auto" w:sz="4" w:space="0"/>
              <w:bottom w:val="single" w:color="auto" w:sz="4" w:space="0"/>
              <w:right w:val="nil" w:sz="4" w:space="0"/>
            </w:tcBorders>
          </w:tcPr>
          <w:p w14:paraId="000004A3">
            <w:pPr>
              <w:ind w:right="-108" w:firstLine="0"/>
              <w:jc w:val="center"/>
              <w:rPr>
                <w:sz w:val="20"/>
                <w:szCs w:val="20"/>
              </w:rPr>
            </w:pPr>
            <w:r>
              <w:rPr>
                <w:sz w:val="20"/>
                <w:szCs w:val="20"/>
              </w:rPr>
              <w:t>Не подлежит установлению</w:t>
            </w:r>
          </w:p>
        </w:tc>
        <w:tc>
          <w:tcPr>
            <w:cnfStyle w:val="000000100000"/>
            <w:tcW w:w="1559" w:type="dxa"/>
            <w:tcBorders>
              <w:top w:val="single" w:color="auto" w:sz="4" w:space="0"/>
              <w:left w:val="single" w:color="auto" w:sz="4" w:space="0"/>
              <w:bottom w:val="single" w:color="auto" w:sz="4" w:space="0"/>
              <w:right w:val="nil" w:sz="4" w:space="0"/>
            </w:tcBorders>
          </w:tcPr>
          <w:p w14:paraId="000004A4">
            <w:pPr>
              <w:ind w:right="-108" w:firstLine="0"/>
              <w:jc w:val="center"/>
              <w:rPr>
                <w:sz w:val="20"/>
                <w:szCs w:val="20"/>
              </w:rPr>
            </w:pPr>
            <w:r>
              <w:rPr>
                <w:sz w:val="20"/>
                <w:szCs w:val="20"/>
              </w:rPr>
              <w:t>Не подлежит установлению</w:t>
            </w:r>
          </w:p>
        </w:tc>
        <w:tc>
          <w:tcPr>
            <w:cnfStyle w:val="000000100000"/>
            <w:tcW w:w="2125" w:type="dxa"/>
            <w:tcBorders>
              <w:top w:val="single" w:color="auto" w:sz="4" w:space="0"/>
              <w:left w:val="single" w:color="auto" w:sz="4" w:space="0"/>
              <w:bottom w:val="single" w:color="auto" w:sz="4" w:space="0"/>
              <w:right w:val="nil" w:sz="4" w:space="0"/>
            </w:tcBorders>
          </w:tcPr>
          <w:p w14:paraId="000004A5">
            <w:pPr>
              <w:ind w:right="-108" w:firstLine="0"/>
              <w:jc w:val="center"/>
              <w:rPr>
                <w:sz w:val="20"/>
                <w:szCs w:val="20"/>
              </w:rPr>
            </w:pPr>
            <w:r>
              <w:rPr>
                <w:sz w:val="20"/>
                <w:szCs w:val="20"/>
              </w:rPr>
              <w:t>Не подлежит установлению</w:t>
            </w:r>
          </w:p>
        </w:tc>
        <w:tc>
          <w:tcPr>
            <w:cnfStyle w:val="000000100000"/>
            <w:tcW w:w="1705" w:type="dxa"/>
            <w:tcBorders>
              <w:top w:val="single" w:color="auto" w:sz="4" w:space="0"/>
              <w:left w:val="single" w:color="auto" w:sz="4" w:space="0"/>
              <w:bottom w:val="single" w:color="auto" w:sz="4" w:space="0"/>
              <w:right w:val="single" w:color="auto" w:sz="4" w:space="0"/>
            </w:tcBorders>
          </w:tcPr>
          <w:p w14:paraId="000004A6">
            <w:pPr>
              <w:ind w:right="-108" w:firstLine="0"/>
              <w:jc w:val="center"/>
              <w:rPr>
                <w:sz w:val="20"/>
                <w:szCs w:val="20"/>
              </w:rPr>
            </w:pPr>
            <w:r>
              <w:rPr>
                <w:sz w:val="20"/>
                <w:szCs w:val="20"/>
              </w:rPr>
              <w:t>Не подлежит установлению</w:t>
            </w:r>
          </w:p>
        </w:tc>
      </w:tr>
      <w:tr>
        <w:trPr/>
        <w:tc>
          <w:tcPr>
            <w:cnfStyle w:val="001000010000"/>
            <w:tcW w:w="1695" w:type="dxa"/>
            <w:tcBorders>
              <w:top w:val="single" w:color="auto" w:sz="4" w:space="0"/>
              <w:left w:val="single" w:color="auto" w:sz="4" w:space="0"/>
              <w:bottom w:val="single" w:color="auto" w:sz="4" w:space="0"/>
              <w:right w:val="single" w:color="auto" w:sz="4" w:space="0"/>
            </w:tcBorders>
            <w:vAlign w:val="center"/>
          </w:tcPr>
          <w:p w14:paraId="000004A7">
            <w:pPr>
              <w:spacing w:before="100"/>
              <w:ind w:left="-108" w:right="-108" w:firstLine="0"/>
              <w:jc w:val="center"/>
              <w:rPr>
                <w:sz w:val="20"/>
                <w:szCs w:val="20"/>
              </w:rPr>
            </w:pPr>
            <w:r>
              <w:rPr>
                <w:sz w:val="20"/>
                <w:szCs w:val="20"/>
              </w:rPr>
              <w:t>Трубопроводный транспорт</w:t>
            </w:r>
          </w:p>
        </w:tc>
        <w:tc>
          <w:tcPr>
            <w:cnfStyle w:val="000000010000"/>
            <w:tcW w:w="6085" w:type="dxa"/>
            <w:tcBorders>
              <w:top w:val="single" w:color="auto" w:sz="4" w:space="0"/>
              <w:left w:val="single" w:color="auto" w:sz="4" w:space="0"/>
              <w:bottom w:val="single" w:color="auto" w:sz="4" w:space="0"/>
              <w:right w:val="single" w:color="auto" w:sz="4" w:space="0"/>
            </w:tcBorders>
            <w:vAlign w:val="center"/>
          </w:tcPr>
          <w:p w14:paraId="000004A8">
            <w:pPr>
              <w:spacing w:before="100"/>
              <w:ind w:left="-108" w:right="-108" w:firstLine="0"/>
              <w:jc w:val="center"/>
              <w:rPr>
                <w:sz w:val="20"/>
                <w:szCs w:val="20"/>
              </w:rPr>
            </w:pPr>
            <w:r>
              <w:rPr>
                <w:sz w:val="20"/>
                <w:szCs w:val="20"/>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cnfStyle w:val="000000010000"/>
            <w:tcW w:w="722" w:type="dxa"/>
            <w:tcBorders>
              <w:top w:val="single" w:color="auto" w:sz="4" w:space="0"/>
              <w:left w:val="single" w:color="auto" w:sz="4" w:space="0"/>
              <w:bottom w:val="single" w:color="auto" w:sz="4" w:space="0"/>
              <w:right w:val="nil" w:sz="4" w:space="0"/>
            </w:tcBorders>
            <w:vAlign w:val="center"/>
          </w:tcPr>
          <w:p w14:paraId="000004A9">
            <w:pPr>
              <w:spacing w:before="100"/>
              <w:ind w:left="-108" w:right="-108" w:firstLine="0"/>
              <w:jc w:val="center"/>
              <w:rPr>
                <w:sz w:val="20"/>
                <w:szCs w:val="20"/>
              </w:rPr>
            </w:pPr>
            <w:r>
              <w:rPr>
                <w:sz w:val="20"/>
                <w:szCs w:val="20"/>
              </w:rPr>
              <w:t>7.5</w:t>
            </w:r>
          </w:p>
        </w:tc>
        <w:tc>
          <w:tcPr>
            <w:cnfStyle w:val="000000010000"/>
            <w:tcW w:w="1418" w:type="dxa"/>
            <w:tcBorders>
              <w:top w:val="single" w:color="auto" w:sz="4" w:space="0"/>
              <w:left w:val="single" w:color="auto" w:sz="4" w:space="0"/>
              <w:bottom w:val="single" w:color="auto" w:sz="4" w:space="0"/>
              <w:right w:val="nil" w:sz="4" w:space="0"/>
            </w:tcBorders>
          </w:tcPr>
          <w:p w14:paraId="000004AA">
            <w:pPr>
              <w:ind w:right="-108" w:firstLine="0"/>
              <w:jc w:val="center"/>
              <w:rPr>
                <w:sz w:val="20"/>
                <w:szCs w:val="20"/>
              </w:rPr>
            </w:pPr>
            <w:r>
              <w:rPr>
                <w:sz w:val="20"/>
                <w:szCs w:val="20"/>
              </w:rPr>
              <w:t>Не подлежит установлению</w:t>
            </w:r>
          </w:p>
        </w:tc>
        <w:tc>
          <w:tcPr>
            <w:cnfStyle w:val="000000010000"/>
            <w:tcW w:w="1559" w:type="dxa"/>
            <w:tcBorders>
              <w:top w:val="single" w:color="auto" w:sz="4" w:space="0"/>
              <w:left w:val="single" w:color="auto" w:sz="4" w:space="0"/>
              <w:bottom w:val="single" w:color="auto" w:sz="4" w:space="0"/>
              <w:right w:val="nil" w:sz="4" w:space="0"/>
            </w:tcBorders>
          </w:tcPr>
          <w:p w14:paraId="000004AB">
            <w:pPr>
              <w:ind w:right="-108" w:firstLine="0"/>
              <w:jc w:val="center"/>
              <w:rPr>
                <w:sz w:val="20"/>
                <w:szCs w:val="20"/>
              </w:rPr>
            </w:pPr>
            <w:r>
              <w:rPr>
                <w:sz w:val="20"/>
                <w:szCs w:val="20"/>
              </w:rPr>
              <w:t>Не подлежит установлению</w:t>
            </w:r>
          </w:p>
        </w:tc>
        <w:tc>
          <w:tcPr>
            <w:cnfStyle w:val="000000010000"/>
            <w:tcW w:w="2125" w:type="dxa"/>
            <w:tcBorders>
              <w:top w:val="single" w:color="auto" w:sz="4" w:space="0"/>
              <w:left w:val="single" w:color="auto" w:sz="4" w:space="0"/>
              <w:bottom w:val="single" w:color="auto" w:sz="4" w:space="0"/>
              <w:right w:val="nil" w:sz="4" w:space="0"/>
            </w:tcBorders>
          </w:tcPr>
          <w:p w14:paraId="000004AC">
            <w:pPr>
              <w:ind w:right="-108" w:firstLine="0"/>
              <w:jc w:val="center"/>
              <w:rPr>
                <w:sz w:val="20"/>
                <w:szCs w:val="20"/>
              </w:rPr>
            </w:pPr>
            <w:r>
              <w:rPr>
                <w:sz w:val="20"/>
                <w:szCs w:val="20"/>
              </w:rPr>
              <w:t>Не подлежит установлению</w:t>
            </w:r>
          </w:p>
        </w:tc>
        <w:tc>
          <w:tcPr>
            <w:cnfStyle w:val="000000010000"/>
            <w:tcW w:w="1705" w:type="dxa"/>
            <w:tcBorders>
              <w:top w:val="single" w:color="auto" w:sz="4" w:space="0"/>
              <w:left w:val="single" w:color="auto" w:sz="4" w:space="0"/>
              <w:bottom w:val="single" w:color="auto" w:sz="4" w:space="0"/>
              <w:right w:val="single" w:color="auto" w:sz="4" w:space="0"/>
            </w:tcBorders>
          </w:tcPr>
          <w:p w14:paraId="000004AD">
            <w:pPr>
              <w:ind w:right="-108" w:firstLine="0"/>
              <w:jc w:val="center"/>
              <w:rPr>
                <w:sz w:val="20"/>
                <w:szCs w:val="20"/>
              </w:rPr>
            </w:pPr>
            <w:r>
              <w:rPr>
                <w:sz w:val="20"/>
                <w:szCs w:val="20"/>
              </w:rPr>
              <w:t>Не подлежит установлению</w:t>
            </w:r>
          </w:p>
        </w:tc>
      </w:tr>
      <w:tr>
        <w:trPr/>
        <w:tc>
          <w:tcPr>
            <w:cnfStyle w:val="001000100000"/>
            <w:tcW w:w="1695" w:type="dxa"/>
            <w:tcBorders>
              <w:top w:val="single" w:color="auto" w:sz="4" w:space="0"/>
              <w:left w:val="single" w:color="auto" w:sz="4" w:space="0"/>
              <w:bottom w:val="single" w:color="auto" w:sz="4" w:space="0"/>
              <w:right w:val="single" w:color="auto" w:sz="4" w:space="0"/>
            </w:tcBorders>
          </w:tcPr>
          <w:p w14:paraId="000004AE">
            <w:pPr>
              <w:pStyle w:val="Нормальный(таблица)"/>
              <w:ind w:left="-108" w:right="-108"/>
              <w:jc w:val="center"/>
              <w:rPr>
                <w:sz w:val="20"/>
                <w:szCs w:val="20"/>
              </w:rPr>
            </w:pPr>
            <w:r>
              <w:rPr>
                <w:sz w:val="20"/>
                <w:szCs w:val="20"/>
              </w:rPr>
              <w:t>Автомобильный транспорт</w:t>
            </w:r>
          </w:p>
        </w:tc>
        <w:tc>
          <w:tcPr>
            <w:cnfStyle w:val="000000100000"/>
            <w:tcW w:w="6085" w:type="dxa"/>
            <w:tcBorders>
              <w:top w:val="single" w:color="auto" w:sz="4" w:space="0"/>
              <w:left w:val="single" w:color="auto" w:sz="4" w:space="0"/>
              <w:bottom w:val="single" w:color="auto" w:sz="4" w:space="0"/>
              <w:right w:val="single" w:color="auto" w:sz="4" w:space="0"/>
            </w:tcBorders>
          </w:tcPr>
          <w:p w14:paraId="000004AF">
            <w:pPr>
              <w:pStyle w:val="Нормальный(таблица)"/>
              <w:jc w:val="center"/>
              <w:rPr>
                <w:sz w:val="20"/>
                <w:szCs w:val="20"/>
              </w:rPr>
            </w:pPr>
            <w:r>
              <w:rPr>
                <w:sz w:val="20"/>
                <w:szCs w:val="20"/>
              </w:rPr>
              <w:t>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кодами 7.2.1 - 7.2.3</w:t>
            </w:r>
          </w:p>
        </w:tc>
        <w:tc>
          <w:tcPr>
            <w:cnfStyle w:val="000000100000"/>
            <w:tcW w:w="722" w:type="dxa"/>
            <w:tcBorders>
              <w:top w:val="single" w:color="auto" w:sz="4" w:space="0"/>
              <w:left w:val="single" w:color="auto" w:sz="4" w:space="0"/>
              <w:bottom w:val="single" w:color="auto" w:sz="4" w:space="0"/>
              <w:right w:val="nil" w:sz="4" w:space="0"/>
            </w:tcBorders>
          </w:tcPr>
          <w:p w14:paraId="000004B0">
            <w:pPr>
              <w:pStyle w:val="Центрированный(таблица)"/>
              <w:rPr>
                <w:sz w:val="20"/>
                <w:szCs w:val="20"/>
              </w:rPr>
            </w:pPr>
            <w:r>
              <w:rPr>
                <w:sz w:val="20"/>
                <w:szCs w:val="20"/>
              </w:rPr>
              <w:t>7.2</w:t>
            </w:r>
          </w:p>
        </w:tc>
        <w:tc>
          <w:tcPr>
            <w:cnfStyle w:val="000000100000"/>
            <w:tcW w:w="1418" w:type="dxa"/>
            <w:tcBorders>
              <w:top w:val="single" w:color="auto" w:sz="4" w:space="0"/>
              <w:left w:val="single" w:color="auto" w:sz="4" w:space="0"/>
              <w:bottom w:val="single" w:color="auto" w:sz="4" w:space="0"/>
              <w:right w:val="nil" w:sz="4" w:space="0"/>
            </w:tcBorders>
          </w:tcPr>
          <w:p w14:paraId="000004B1">
            <w:pPr>
              <w:ind w:firstLine="0"/>
              <w:jc w:val="center"/>
              <w:rPr>
                <w:sz w:val="20"/>
                <w:szCs w:val="20"/>
              </w:rPr>
            </w:pPr>
            <w:r>
              <w:rPr>
                <w:sz w:val="20"/>
                <w:szCs w:val="20"/>
              </w:rPr>
              <w:t>Не подлежит установлению</w:t>
            </w:r>
          </w:p>
        </w:tc>
        <w:tc>
          <w:tcPr>
            <w:cnfStyle w:val="000000100000"/>
            <w:tcW w:w="1559" w:type="dxa"/>
            <w:tcBorders>
              <w:top w:val="single" w:color="auto" w:sz="4" w:space="0"/>
              <w:left w:val="single" w:color="auto" w:sz="4" w:space="0"/>
              <w:bottom w:val="single" w:color="auto" w:sz="4" w:space="0"/>
              <w:right w:val="nil" w:sz="4" w:space="0"/>
            </w:tcBorders>
          </w:tcPr>
          <w:p w14:paraId="000004B2">
            <w:pPr>
              <w:ind w:firstLine="0"/>
              <w:jc w:val="center"/>
              <w:rPr>
                <w:sz w:val="20"/>
                <w:szCs w:val="20"/>
              </w:rPr>
            </w:pPr>
            <w:r>
              <w:rPr>
                <w:sz w:val="20"/>
                <w:szCs w:val="20"/>
              </w:rPr>
              <w:t>Не подлежит установлению</w:t>
            </w:r>
          </w:p>
        </w:tc>
        <w:tc>
          <w:tcPr>
            <w:cnfStyle w:val="000000100000"/>
            <w:tcW w:w="2125" w:type="dxa"/>
            <w:tcBorders>
              <w:top w:val="single" w:color="auto" w:sz="4" w:space="0"/>
              <w:left w:val="single" w:color="auto" w:sz="4" w:space="0"/>
              <w:bottom w:val="single" w:color="auto" w:sz="4" w:space="0"/>
              <w:right w:val="nil" w:sz="4" w:space="0"/>
            </w:tcBorders>
          </w:tcPr>
          <w:p w14:paraId="000004B3">
            <w:pPr>
              <w:ind w:firstLine="0"/>
              <w:jc w:val="center"/>
              <w:rPr>
                <w:sz w:val="20"/>
                <w:szCs w:val="20"/>
              </w:rPr>
            </w:pPr>
            <w:r>
              <w:rPr>
                <w:sz w:val="20"/>
                <w:szCs w:val="20"/>
              </w:rPr>
              <w:t>Не подлежит установлению</w:t>
            </w:r>
          </w:p>
        </w:tc>
        <w:tc>
          <w:tcPr>
            <w:cnfStyle w:val="000000100000"/>
            <w:tcW w:w="1705" w:type="dxa"/>
            <w:tcBorders>
              <w:top w:val="single" w:color="auto" w:sz="4" w:space="0"/>
              <w:left w:val="single" w:color="auto" w:sz="4" w:space="0"/>
              <w:bottom w:val="single" w:color="auto" w:sz="4" w:space="0"/>
              <w:right w:val="single" w:color="auto" w:sz="4" w:space="0"/>
            </w:tcBorders>
          </w:tcPr>
          <w:p w14:paraId="000004B4">
            <w:pPr>
              <w:ind w:firstLine="0"/>
              <w:jc w:val="center"/>
              <w:rPr>
                <w:sz w:val="20"/>
                <w:szCs w:val="20"/>
              </w:rPr>
            </w:pPr>
            <w:r>
              <w:rPr>
                <w:sz w:val="20"/>
                <w:szCs w:val="20"/>
              </w:rPr>
              <w:t>Не подлежит установлению</w:t>
            </w:r>
          </w:p>
        </w:tc>
      </w:tr>
      <w:tr>
        <w:trPr/>
        <w:tc>
          <w:tcPr>
            <w:cnfStyle w:val="001000010000"/>
            <w:tcW w:w="1695" w:type="dxa"/>
            <w:tcBorders>
              <w:top w:val="single" w:color="auto" w:sz="4" w:space="0"/>
              <w:left w:val="single" w:color="auto" w:sz="4" w:space="0"/>
              <w:bottom w:val="single" w:color="auto" w:sz="4" w:space="0"/>
              <w:right w:val="single" w:color="auto" w:sz="4" w:space="0"/>
            </w:tcBorders>
          </w:tcPr>
          <w:p w14:paraId="000004B5">
            <w:pPr>
              <w:ind w:firstLine="0"/>
              <w:jc w:val="center"/>
              <w:rPr>
                <w:bCs/>
                <w:sz w:val="20"/>
                <w:szCs w:val="20"/>
              </w:rPr>
            </w:pPr>
            <w:r>
              <w:rPr>
                <w:bCs/>
                <w:sz w:val="20"/>
                <w:szCs w:val="20"/>
              </w:rPr>
              <w:t>Обеспечение внутреннего</w:t>
            </w:r>
          </w:p>
          <w:p w14:paraId="000004B6">
            <w:pPr>
              <w:ind w:firstLine="0"/>
              <w:jc w:val="center"/>
              <w:rPr>
                <w:bCs/>
                <w:sz w:val="20"/>
                <w:szCs w:val="20"/>
              </w:rPr>
            </w:pPr>
            <w:r>
              <w:rPr>
                <w:bCs/>
                <w:sz w:val="20"/>
                <w:szCs w:val="20"/>
              </w:rPr>
              <w:t>правопорядка</w:t>
            </w:r>
          </w:p>
          <w:p w14:paraId="000004B7">
            <w:pPr>
              <w:ind w:firstLine="0"/>
              <w:jc w:val="center"/>
              <w:rPr>
                <w:bCs/>
                <w:sz w:val="20"/>
                <w:szCs w:val="20"/>
              </w:rPr>
            </w:pPr>
          </w:p>
        </w:tc>
        <w:tc>
          <w:tcPr>
            <w:cnfStyle w:val="000000010000"/>
            <w:tcW w:w="6085" w:type="dxa"/>
            <w:tcBorders>
              <w:top w:val="single" w:color="auto" w:sz="4" w:space="0"/>
              <w:left w:val="single" w:color="auto" w:sz="4" w:space="0"/>
              <w:bottom w:val="single" w:color="auto" w:sz="4" w:space="0"/>
              <w:right w:val="single" w:color="auto" w:sz="4" w:space="0"/>
            </w:tcBorders>
          </w:tcPr>
          <w:p w14:paraId="000004B8">
            <w:pPr>
              <w:ind w:firstLine="0"/>
              <w:jc w:val="center"/>
              <w:rPr>
                <w:bCs/>
                <w:sz w:val="20"/>
                <w:szCs w:val="20"/>
              </w:rPr>
            </w:pPr>
            <w:r>
              <w:rPr>
                <w:bCs/>
                <w:sz w:val="20"/>
                <w:szCs w:val="20"/>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cnfStyle w:val="000000010000"/>
            <w:tcW w:w="722" w:type="dxa"/>
            <w:tcBorders>
              <w:top w:val="single" w:color="auto" w:sz="4" w:space="0"/>
              <w:left w:val="single" w:color="auto" w:sz="4" w:space="0"/>
              <w:bottom w:val="single" w:color="auto" w:sz="4" w:space="0"/>
              <w:right w:val="nil" w:sz="4" w:space="0"/>
            </w:tcBorders>
          </w:tcPr>
          <w:p w14:paraId="000004B9">
            <w:pPr>
              <w:ind w:firstLine="0"/>
              <w:jc w:val="center"/>
              <w:rPr>
                <w:bCs/>
                <w:sz w:val="20"/>
                <w:szCs w:val="20"/>
              </w:rPr>
            </w:pPr>
            <w:r>
              <w:rPr>
                <w:bCs/>
                <w:sz w:val="20"/>
                <w:szCs w:val="20"/>
              </w:rPr>
              <w:t>8.3</w:t>
            </w:r>
          </w:p>
        </w:tc>
        <w:tc>
          <w:tcPr>
            <w:cnfStyle w:val="000000010000"/>
            <w:tcW w:w="1418" w:type="dxa"/>
            <w:tcBorders>
              <w:top w:val="single" w:color="auto" w:sz="4" w:space="0"/>
              <w:left w:val="single" w:color="auto" w:sz="4" w:space="0"/>
              <w:bottom w:val="single" w:color="auto" w:sz="4" w:space="0"/>
              <w:right w:val="nil" w:sz="4" w:space="0"/>
            </w:tcBorders>
          </w:tcPr>
          <w:p w14:paraId="000004BA">
            <w:pPr>
              <w:ind w:firstLine="0"/>
              <w:jc w:val="center"/>
              <w:rPr>
                <w:bCs/>
                <w:iCs/>
                <w:sz w:val="20"/>
                <w:szCs w:val="20"/>
              </w:rPr>
            </w:pPr>
            <w:r>
              <w:rPr>
                <w:bCs/>
                <w:sz w:val="20"/>
                <w:szCs w:val="20"/>
              </w:rPr>
              <w:t>Не подлежит установлению</w:t>
            </w:r>
          </w:p>
        </w:tc>
        <w:tc>
          <w:tcPr>
            <w:cnfStyle w:val="000000010000"/>
            <w:tcW w:w="1559" w:type="dxa"/>
            <w:tcBorders>
              <w:top w:val="single" w:color="auto" w:sz="4" w:space="0"/>
              <w:left w:val="single" w:color="auto" w:sz="4" w:space="0"/>
              <w:bottom w:val="single" w:color="auto" w:sz="4" w:space="0"/>
              <w:right w:val="nil" w:sz="4" w:space="0"/>
            </w:tcBorders>
          </w:tcPr>
          <w:p w14:paraId="000004BB">
            <w:pPr>
              <w:ind w:firstLine="0"/>
              <w:jc w:val="center"/>
              <w:rPr>
                <w:bCs/>
                <w:iCs/>
                <w:sz w:val="20"/>
                <w:szCs w:val="20"/>
              </w:rPr>
            </w:pPr>
            <w:r>
              <w:rPr>
                <w:bCs/>
                <w:sz w:val="20"/>
                <w:szCs w:val="20"/>
              </w:rPr>
              <w:t>Не подлежит установлению</w:t>
            </w:r>
          </w:p>
        </w:tc>
        <w:tc>
          <w:tcPr>
            <w:cnfStyle w:val="000000010000"/>
            <w:tcW w:w="2125" w:type="dxa"/>
            <w:tcBorders>
              <w:top w:val="single" w:color="auto" w:sz="4" w:space="0"/>
              <w:left w:val="single" w:color="auto" w:sz="4" w:space="0"/>
              <w:bottom w:val="single" w:color="auto" w:sz="4" w:space="0"/>
              <w:right w:val="nil" w:sz="4" w:space="0"/>
            </w:tcBorders>
          </w:tcPr>
          <w:p w14:paraId="000004BC">
            <w:pPr>
              <w:ind w:firstLine="0"/>
              <w:jc w:val="center"/>
              <w:rPr>
                <w:bCs/>
                <w:iCs/>
                <w:sz w:val="20"/>
                <w:szCs w:val="20"/>
              </w:rPr>
            </w:pPr>
            <w:r>
              <w:rPr>
                <w:bCs/>
                <w:sz w:val="20"/>
                <w:szCs w:val="20"/>
              </w:rPr>
              <w:t>Не подлежит установлению</w:t>
            </w:r>
          </w:p>
        </w:tc>
        <w:tc>
          <w:tcPr>
            <w:cnfStyle w:val="000000010000"/>
            <w:tcW w:w="1705" w:type="dxa"/>
            <w:tcBorders>
              <w:top w:val="single" w:color="auto" w:sz="4" w:space="0"/>
              <w:left w:val="single" w:color="auto" w:sz="4" w:space="0"/>
              <w:bottom w:val="single" w:color="auto" w:sz="4" w:space="0"/>
              <w:right w:val="single" w:color="auto" w:sz="4" w:space="0"/>
            </w:tcBorders>
          </w:tcPr>
          <w:p w14:paraId="000004BD">
            <w:pPr>
              <w:ind w:firstLine="0"/>
              <w:jc w:val="center"/>
              <w:rPr>
                <w:bCs/>
                <w:iCs/>
                <w:sz w:val="20"/>
                <w:szCs w:val="20"/>
              </w:rPr>
            </w:pPr>
            <w:r>
              <w:rPr>
                <w:bCs/>
                <w:sz w:val="20"/>
                <w:szCs w:val="20"/>
              </w:rPr>
              <w:t>Не подлежит установлению</w:t>
            </w:r>
          </w:p>
        </w:tc>
      </w:tr>
      <w:tr>
        <w:trPr>
          <w:trHeight w:val="915"/>
        </w:trPr>
        <w:tc>
          <w:tcPr>
            <w:cnfStyle w:val="001000100000"/>
            <w:tcW w:w="1695" w:type="dxa"/>
            <w:vMerge w:val="restart"/>
            <w:tcBorders>
              <w:top w:val="single" w:color="auto" w:sz="4" w:space="0"/>
              <w:left w:val="single" w:color="auto" w:sz="4" w:space="0"/>
              <w:bottom w:val="single" w:color="auto" w:sz="4" w:space="0"/>
              <w:right w:val="single" w:color="auto" w:sz="4" w:space="0"/>
            </w:tcBorders>
          </w:tcPr>
          <w:p w14:paraId="000004BE">
            <w:pPr>
              <w:pStyle w:val="Центрированный(таблица)"/>
              <w:ind w:right="-108"/>
              <w:rPr>
                <w:b/>
                <w:sz w:val="20"/>
                <w:szCs w:val="20"/>
              </w:rPr>
            </w:pPr>
            <w:r>
              <w:rPr>
                <w:b/>
                <w:sz w:val="20"/>
                <w:szCs w:val="20"/>
              </w:rPr>
              <w:t>Условно разрешенные виды использования земельного участка*</w:t>
            </w:r>
          </w:p>
        </w:tc>
        <w:tc>
          <w:tcPr>
            <w:cnfStyle w:val="000000100000"/>
            <w:tcW w:w="6085" w:type="dxa"/>
            <w:vMerge w:val="restart"/>
            <w:tcBorders>
              <w:top w:val="single" w:color="auto" w:sz="4" w:space="0"/>
              <w:left w:val="single" w:color="auto" w:sz="4" w:space="0"/>
              <w:bottom w:val="single" w:color="auto" w:sz="4" w:space="0"/>
              <w:right w:val="single" w:color="auto" w:sz="4" w:space="0"/>
            </w:tcBorders>
          </w:tcPr>
          <w:p w14:paraId="000004BF">
            <w:pPr>
              <w:pStyle w:val="Центрированный(таблица)"/>
              <w:ind w:left="-108" w:right="-108"/>
              <w:rPr>
                <w:b/>
                <w:sz w:val="20"/>
                <w:szCs w:val="20"/>
              </w:rPr>
            </w:pPr>
            <w:r>
              <w:rPr>
                <w:b/>
                <w:sz w:val="20"/>
                <w:szCs w:val="20"/>
              </w:rPr>
              <w:t>Описание условно разрешенного вида использования земельного участка**</w:t>
            </w:r>
          </w:p>
        </w:tc>
        <w:tc>
          <w:tcPr>
            <w:cnfStyle w:val="000000100000"/>
            <w:tcW w:w="722" w:type="dxa"/>
            <w:vMerge w:val="restart"/>
            <w:tcBorders>
              <w:top w:val="single" w:color="auto" w:sz="4" w:space="0"/>
              <w:left w:val="single" w:color="auto" w:sz="4" w:space="0"/>
              <w:bottom w:val="single" w:color="auto" w:sz="4" w:space="0"/>
              <w:right w:val="nil" w:sz="4" w:space="0"/>
            </w:tcBorders>
            <w:textDirection w:val="btLr"/>
          </w:tcPr>
          <w:p w14:paraId="000004C0">
            <w:pPr>
              <w:pStyle w:val="Центрированный(таблица)"/>
              <w:ind w:left="-108" w:right="-117"/>
              <w:rPr>
                <w:b/>
                <w:sz w:val="20"/>
                <w:szCs w:val="20"/>
              </w:rPr>
            </w:pPr>
            <w:r>
              <w:rPr>
                <w:b/>
                <w:sz w:val="20"/>
                <w:szCs w:val="20"/>
              </w:rPr>
              <w:t>Код (числовое обозначение) вида условно разре</w:t>
            </w:r>
            <w:r>
              <w:rPr>
                <w:b/>
                <w:sz w:val="20"/>
                <w:szCs w:val="20"/>
              </w:rPr>
              <w:t>-</w:t>
            </w:r>
          </w:p>
          <w:p w14:paraId="000004C1">
            <w:pPr>
              <w:pStyle w:val="Центрированный(таблица)"/>
              <w:ind w:left="-108" w:right="-117"/>
              <w:rPr>
                <w:b/>
                <w:sz w:val="20"/>
                <w:szCs w:val="20"/>
              </w:rPr>
            </w:pPr>
            <w:r>
              <w:rPr>
                <w:b/>
                <w:sz w:val="20"/>
                <w:szCs w:val="20"/>
              </w:rPr>
              <w:t>шенного использования земельного участка***</w:t>
            </w:r>
          </w:p>
        </w:tc>
        <w:tc>
          <w:tcPr>
            <w:cnfStyle w:val="000000100000"/>
            <w:tcW w:w="6807" w:type="dxa"/>
            <w:gridSpan w:val="4"/>
            <w:tcBorders>
              <w:top w:val="single" w:color="auto" w:sz="4" w:space="0"/>
              <w:left w:val="single" w:color="auto" w:sz="4" w:space="0"/>
              <w:bottom w:val="single" w:color="auto" w:sz="4" w:space="0"/>
              <w:right w:val="single" w:color="auto" w:sz="4" w:space="0"/>
            </w:tcBorders>
          </w:tcPr>
          <w:p w14:paraId="000004C2">
            <w:pPr>
              <w:pStyle w:val="Центрированный(таблица)"/>
              <w:ind w:left="-108" w:right="-117"/>
              <w:rPr>
                <w:b/>
                <w:sz w:val="20"/>
                <w:szCs w:val="20"/>
              </w:rPr>
            </w:pPr>
            <w:r>
              <w:rPr>
                <w:b/>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trHeight w:val="1620"/>
        </w:trPr>
        <w:tc>
          <w:tcPr>
            <w:cnfStyle w:val="001000010000"/>
            <w:tcW w:w="1695" w:type="dxa"/>
            <w:vMerge w:val="continue"/>
            <w:tcBorders>
              <w:top w:val="single" w:color="auto" w:sz="4" w:space="0"/>
              <w:left w:val="single" w:color="auto" w:sz="4" w:space="0"/>
              <w:bottom w:val="single" w:color="auto" w:sz="4" w:space="0"/>
              <w:right w:val="single" w:color="auto" w:sz="4" w:space="0"/>
            </w:tcBorders>
            <w:vAlign w:val="center"/>
          </w:tcPr>
          <w:p w14:paraId="000004C3">
            <w:pPr>
              <w:ind w:firstLine="0"/>
              <w:jc w:val="center"/>
              <w:rPr>
                <w:b/>
                <w:sz w:val="20"/>
                <w:szCs w:val="20"/>
              </w:rPr>
            </w:pPr>
          </w:p>
        </w:tc>
        <w:tc>
          <w:tcPr>
            <w:cnfStyle w:val="000000010000"/>
            <w:tcW w:w="6085" w:type="dxa"/>
            <w:vMerge w:val="continue"/>
            <w:tcBorders>
              <w:top w:val="single" w:color="auto" w:sz="4" w:space="0"/>
              <w:left w:val="single" w:color="auto" w:sz="4" w:space="0"/>
              <w:bottom w:val="single" w:color="auto" w:sz="4" w:space="0"/>
              <w:right w:val="single" w:color="auto" w:sz="4" w:space="0"/>
            </w:tcBorders>
            <w:vAlign w:val="center"/>
          </w:tcPr>
          <w:p w14:paraId="000004C4">
            <w:pPr>
              <w:ind w:firstLine="0"/>
              <w:jc w:val="center"/>
              <w:rPr>
                <w:b/>
                <w:sz w:val="20"/>
                <w:szCs w:val="20"/>
              </w:rPr>
            </w:pPr>
          </w:p>
        </w:tc>
        <w:tc>
          <w:tcPr>
            <w:cnfStyle w:val="000000010000"/>
            <w:tcW w:w="722" w:type="dxa"/>
            <w:vMerge w:val="continue"/>
            <w:tcBorders>
              <w:top w:val="single" w:color="auto" w:sz="4" w:space="0"/>
              <w:left w:val="single" w:color="auto" w:sz="4" w:space="0"/>
              <w:bottom w:val="single" w:color="auto" w:sz="4" w:space="0"/>
              <w:right w:val="nil" w:sz="4" w:space="0"/>
            </w:tcBorders>
            <w:vAlign w:val="center"/>
          </w:tcPr>
          <w:p w14:paraId="000004C5">
            <w:pPr>
              <w:ind w:firstLine="0"/>
              <w:jc w:val="center"/>
              <w:rPr>
                <w:b/>
                <w:sz w:val="20"/>
                <w:szCs w:val="20"/>
              </w:rPr>
            </w:pPr>
          </w:p>
        </w:tc>
        <w:tc>
          <w:tcPr>
            <w:cnfStyle w:val="000000010000"/>
            <w:tcW w:w="1418" w:type="dxa"/>
            <w:tcBorders>
              <w:top w:val="single" w:color="auto" w:sz="4" w:space="0"/>
              <w:left w:val="single" w:color="auto" w:sz="4" w:space="0"/>
              <w:bottom w:val="single" w:color="auto" w:sz="4" w:space="0"/>
              <w:right w:val="nil" w:sz="4" w:space="0"/>
            </w:tcBorders>
          </w:tcPr>
          <w:p w14:paraId="000004C6">
            <w:pPr>
              <w:pStyle w:val="Центрированный(таблица)"/>
              <w:ind w:left="-108" w:right="-117"/>
              <w:rPr>
                <w:b/>
                <w:sz w:val="20"/>
                <w:szCs w:val="20"/>
              </w:rPr>
            </w:pPr>
            <w:r>
              <w:rPr>
                <w:b/>
                <w:sz w:val="20"/>
                <w:szCs w:val="20"/>
              </w:rPr>
              <w:t>Предельные (минимальные и (или) максимальные) размеры земельных участков,</w:t>
            </w:r>
            <w:r>
              <w:rPr>
                <w:sz w:val="20"/>
                <w:szCs w:val="20"/>
              </w:rPr>
              <w:t xml:space="preserve"> </w:t>
            </w:r>
            <w:r>
              <w:rPr>
                <w:b/>
                <w:sz w:val="20"/>
                <w:szCs w:val="20"/>
              </w:rPr>
              <w:tab/>
              <w:t>кв.м</w:t>
            </w:r>
          </w:p>
        </w:tc>
        <w:tc>
          <w:tcPr>
            <w:cnfStyle w:val="000000010000"/>
            <w:tcW w:w="1559" w:type="dxa"/>
            <w:tcBorders>
              <w:top w:val="single" w:color="auto" w:sz="4" w:space="0"/>
              <w:left w:val="single" w:color="auto" w:sz="4" w:space="0"/>
              <w:bottom w:val="single" w:color="auto" w:sz="4" w:space="0"/>
              <w:right w:val="nil" w:sz="4" w:space="0"/>
            </w:tcBorders>
          </w:tcPr>
          <w:p w14:paraId="000004C7">
            <w:pPr>
              <w:pStyle w:val="Центрированный(таблица)"/>
              <w:ind w:left="-108" w:right="-117"/>
              <w:rPr>
                <w:b/>
                <w:sz w:val="20"/>
                <w:szCs w:val="20"/>
              </w:rPr>
            </w:pPr>
            <w:r>
              <w:rPr>
                <w:b/>
                <w:sz w:val="20"/>
                <w:szCs w:val="20"/>
              </w:rPr>
              <w:t>Предельное количество этажей или предельная высота зданий, строений, сооружений</w:t>
            </w:r>
          </w:p>
        </w:tc>
        <w:tc>
          <w:tcPr>
            <w:cnfStyle w:val="000000010000"/>
            <w:tcW w:w="2125" w:type="dxa"/>
            <w:tcBorders>
              <w:top w:val="single" w:color="auto" w:sz="4" w:space="0"/>
              <w:left w:val="single" w:color="auto" w:sz="4" w:space="0"/>
              <w:bottom w:val="single" w:color="auto" w:sz="4" w:space="0"/>
              <w:right w:val="nil" w:sz="4" w:space="0"/>
            </w:tcBorders>
          </w:tcPr>
          <w:p w14:paraId="000004C8">
            <w:pPr>
              <w:pStyle w:val="Центрированный(таблица)"/>
              <w:ind w:left="-108" w:right="-117"/>
              <w:rPr>
                <w:b/>
                <w:sz w:val="20"/>
                <w:szCs w:val="20"/>
              </w:rPr>
            </w:pPr>
            <w:r>
              <w:rPr>
                <w:b/>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cnfStyle w:val="000000010000"/>
            <w:tcW w:w="1705" w:type="dxa"/>
            <w:tcBorders>
              <w:top w:val="single" w:color="auto" w:sz="4" w:space="0"/>
              <w:left w:val="single" w:color="auto" w:sz="4" w:space="0"/>
              <w:bottom w:val="single" w:color="auto" w:sz="4" w:space="0"/>
              <w:right w:val="single" w:color="auto" w:sz="4" w:space="0"/>
            </w:tcBorders>
          </w:tcPr>
          <w:p w14:paraId="000004C9">
            <w:pPr>
              <w:pStyle w:val="Центрированный(таблица)"/>
              <w:ind w:left="-108" w:right="-117"/>
              <w:rPr>
                <w:b/>
                <w:sz w:val="20"/>
                <w:szCs w:val="20"/>
              </w:rPr>
            </w:pPr>
            <w:r>
              <w:rPr>
                <w:b/>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p w14:paraId="000004CA">
            <w:pPr>
              <w:rPr>
                <w:sz w:val="20"/>
                <w:szCs w:val="20"/>
              </w:rPr>
            </w:pPr>
          </w:p>
          <w:p w14:paraId="000004CB">
            <w:pPr>
              <w:rPr>
                <w:sz w:val="20"/>
                <w:szCs w:val="20"/>
              </w:rPr>
            </w:pPr>
          </w:p>
          <w:p w14:paraId="000004CC">
            <w:pPr>
              <w:rPr>
                <w:sz w:val="20"/>
                <w:szCs w:val="20"/>
              </w:rPr>
            </w:pPr>
          </w:p>
        </w:tc>
      </w:tr>
      <w:tr>
        <w:trPr/>
        <w:tc>
          <w:tcPr>
            <w:cnfStyle w:val="001000100000"/>
            <w:tcW w:w="1695" w:type="dxa"/>
            <w:tcBorders>
              <w:top w:val="single" w:color="auto" w:sz="4" w:space="0"/>
              <w:left w:val="single" w:color="auto" w:sz="4" w:space="0"/>
              <w:bottom w:val="single" w:color="auto" w:sz="4" w:space="0"/>
              <w:right w:val="single" w:color="auto" w:sz="4" w:space="0"/>
            </w:tcBorders>
          </w:tcPr>
          <w:p w14:paraId="000004CD">
            <w:pPr>
              <w:pStyle w:val="Центрированный(таблица)"/>
              <w:ind w:right="-108"/>
              <w:rPr>
                <w:b/>
                <w:sz w:val="20"/>
                <w:szCs w:val="20"/>
              </w:rPr>
            </w:pPr>
            <w:r>
              <w:rPr>
                <w:b/>
                <w:sz w:val="20"/>
                <w:szCs w:val="20"/>
              </w:rPr>
              <w:t>1</w:t>
            </w:r>
          </w:p>
        </w:tc>
        <w:tc>
          <w:tcPr>
            <w:cnfStyle w:val="000000100000"/>
            <w:tcW w:w="6085" w:type="dxa"/>
            <w:tcBorders>
              <w:top w:val="single" w:color="auto" w:sz="4" w:space="0"/>
              <w:left w:val="single" w:color="auto" w:sz="4" w:space="0"/>
              <w:bottom w:val="single" w:color="auto" w:sz="4" w:space="0"/>
              <w:right w:val="single" w:color="auto" w:sz="4" w:space="0"/>
            </w:tcBorders>
          </w:tcPr>
          <w:p w14:paraId="000004CE">
            <w:pPr>
              <w:pStyle w:val="Центрированный(таблица)"/>
              <w:ind w:left="-108" w:right="-108"/>
              <w:rPr>
                <w:b/>
                <w:sz w:val="20"/>
                <w:szCs w:val="20"/>
              </w:rPr>
            </w:pPr>
            <w:r>
              <w:rPr>
                <w:b/>
                <w:sz w:val="20"/>
                <w:szCs w:val="20"/>
              </w:rPr>
              <w:t>2</w:t>
            </w:r>
          </w:p>
        </w:tc>
        <w:tc>
          <w:tcPr>
            <w:cnfStyle w:val="000000100000"/>
            <w:tcW w:w="722" w:type="dxa"/>
            <w:tcBorders>
              <w:top w:val="single" w:color="auto" w:sz="4" w:space="0"/>
              <w:left w:val="single" w:color="auto" w:sz="4" w:space="0"/>
              <w:bottom w:val="single" w:color="auto" w:sz="4" w:space="0"/>
              <w:right w:val="nil" w:sz="4" w:space="0"/>
            </w:tcBorders>
          </w:tcPr>
          <w:p w14:paraId="000004CF">
            <w:pPr>
              <w:pStyle w:val="Центрированный(таблица)"/>
              <w:ind w:left="-108" w:right="-117"/>
              <w:rPr>
                <w:b/>
                <w:sz w:val="20"/>
                <w:szCs w:val="20"/>
              </w:rPr>
            </w:pPr>
            <w:r>
              <w:rPr>
                <w:b/>
                <w:sz w:val="20"/>
                <w:szCs w:val="20"/>
              </w:rPr>
              <w:t>3</w:t>
            </w:r>
          </w:p>
        </w:tc>
        <w:tc>
          <w:tcPr>
            <w:cnfStyle w:val="000000100000"/>
            <w:tcW w:w="1418" w:type="dxa"/>
            <w:tcBorders>
              <w:top w:val="single" w:color="auto" w:sz="4" w:space="0"/>
              <w:left w:val="single" w:color="auto" w:sz="4" w:space="0"/>
              <w:bottom w:val="single" w:color="auto" w:sz="4" w:space="0"/>
              <w:right w:val="nil" w:sz="4" w:space="0"/>
            </w:tcBorders>
          </w:tcPr>
          <w:p w14:paraId="000004D0">
            <w:pPr>
              <w:pStyle w:val="Центрированный(таблица)"/>
              <w:ind w:left="-108" w:right="-117"/>
              <w:rPr>
                <w:b/>
                <w:sz w:val="20"/>
                <w:szCs w:val="20"/>
              </w:rPr>
            </w:pPr>
            <w:r>
              <w:rPr>
                <w:b/>
                <w:sz w:val="20"/>
                <w:szCs w:val="20"/>
              </w:rPr>
              <w:t>4</w:t>
            </w:r>
          </w:p>
        </w:tc>
        <w:tc>
          <w:tcPr>
            <w:cnfStyle w:val="000000100000"/>
            <w:tcW w:w="1559" w:type="dxa"/>
            <w:tcBorders>
              <w:top w:val="single" w:color="auto" w:sz="4" w:space="0"/>
              <w:left w:val="single" w:color="auto" w:sz="4" w:space="0"/>
              <w:bottom w:val="single" w:color="auto" w:sz="4" w:space="0"/>
              <w:right w:val="nil" w:sz="4" w:space="0"/>
            </w:tcBorders>
          </w:tcPr>
          <w:p w14:paraId="000004D1">
            <w:pPr>
              <w:pStyle w:val="Центрированный(таблица)"/>
              <w:ind w:left="-108" w:right="-117"/>
              <w:rPr>
                <w:b/>
                <w:sz w:val="20"/>
                <w:szCs w:val="20"/>
              </w:rPr>
            </w:pPr>
            <w:r>
              <w:rPr>
                <w:b/>
                <w:sz w:val="20"/>
                <w:szCs w:val="20"/>
              </w:rPr>
              <w:t>5</w:t>
            </w:r>
          </w:p>
        </w:tc>
        <w:tc>
          <w:tcPr>
            <w:cnfStyle w:val="000000100000"/>
            <w:tcW w:w="2125" w:type="dxa"/>
            <w:tcBorders>
              <w:top w:val="single" w:color="auto" w:sz="4" w:space="0"/>
              <w:left w:val="single" w:color="auto" w:sz="4" w:space="0"/>
              <w:bottom w:val="single" w:color="auto" w:sz="4" w:space="0"/>
              <w:right w:val="nil" w:sz="4" w:space="0"/>
            </w:tcBorders>
          </w:tcPr>
          <w:p w14:paraId="000004D2">
            <w:pPr>
              <w:pStyle w:val="Центрированный(таблица)"/>
              <w:ind w:left="-108" w:right="-117"/>
              <w:rPr>
                <w:b/>
                <w:sz w:val="20"/>
                <w:szCs w:val="20"/>
              </w:rPr>
            </w:pPr>
            <w:r>
              <w:rPr>
                <w:b/>
                <w:sz w:val="20"/>
                <w:szCs w:val="20"/>
              </w:rPr>
              <w:t>6</w:t>
            </w:r>
          </w:p>
        </w:tc>
        <w:tc>
          <w:tcPr>
            <w:cnfStyle w:val="000000100000"/>
            <w:tcW w:w="1705" w:type="dxa"/>
            <w:tcBorders>
              <w:top w:val="single" w:color="auto" w:sz="4" w:space="0"/>
              <w:left w:val="single" w:color="auto" w:sz="4" w:space="0"/>
              <w:bottom w:val="single" w:color="auto" w:sz="4" w:space="0"/>
              <w:right w:val="single" w:color="auto" w:sz="4" w:space="0"/>
            </w:tcBorders>
          </w:tcPr>
          <w:p w14:paraId="000004D3">
            <w:pPr>
              <w:pStyle w:val="Центрированный(таблица)"/>
              <w:ind w:left="-108" w:right="-117"/>
              <w:rPr>
                <w:b/>
                <w:sz w:val="20"/>
                <w:szCs w:val="20"/>
              </w:rPr>
            </w:pPr>
            <w:r>
              <w:rPr>
                <w:b/>
                <w:sz w:val="20"/>
                <w:szCs w:val="20"/>
              </w:rPr>
              <w:t>7</w:t>
            </w:r>
          </w:p>
        </w:tc>
      </w:tr>
      <w:tr>
        <w:trPr>
          <w:trHeight w:val="683"/>
        </w:trPr>
        <w:tc>
          <w:tcPr>
            <w:cnfStyle w:val="001000010000"/>
            <w:tcW w:w="1695" w:type="dxa"/>
            <w:tcBorders>
              <w:top w:val="single" w:color="auto" w:sz="4" w:space="0"/>
              <w:left w:val="single" w:color="auto" w:sz="4" w:space="0"/>
              <w:bottom w:val="single" w:color="auto" w:sz="4" w:space="0"/>
              <w:right w:val="single" w:color="auto" w:sz="4" w:space="0"/>
            </w:tcBorders>
          </w:tcPr>
          <w:p w14:paraId="000004D4">
            <w:pPr>
              <w:ind w:firstLine="0"/>
              <w:jc w:val="center"/>
              <w:rPr>
                <w:bCs/>
                <w:sz w:val="20"/>
                <w:szCs w:val="20"/>
              </w:rPr>
            </w:pPr>
            <w:r>
              <w:rPr>
                <w:bCs/>
                <w:sz w:val="20"/>
                <w:szCs w:val="20"/>
              </w:rPr>
              <w:t>Деловое управление</w:t>
            </w:r>
          </w:p>
        </w:tc>
        <w:tc>
          <w:tcPr>
            <w:cnfStyle w:val="000000010000"/>
            <w:tcW w:w="6085" w:type="dxa"/>
            <w:tcBorders>
              <w:top w:val="single" w:color="auto" w:sz="4" w:space="0"/>
              <w:left w:val="single" w:color="auto" w:sz="4" w:space="0"/>
              <w:bottom w:val="single" w:color="auto" w:sz="4" w:space="0"/>
              <w:right w:val="single" w:color="auto" w:sz="4" w:space="0"/>
            </w:tcBorders>
          </w:tcPr>
          <w:p w14:paraId="000004D5">
            <w:pPr>
              <w:ind w:firstLine="0"/>
              <w:jc w:val="center"/>
              <w:rPr>
                <w:bCs/>
                <w:sz w:val="20"/>
                <w:szCs w:val="20"/>
              </w:rPr>
            </w:pPr>
            <w:r>
              <w:rPr>
                <w:bCs/>
                <w:sz w:val="20"/>
                <w:szCs w:val="20"/>
              </w:rPr>
              <w:t>Размещение объектов капитального строительства с целью: размещения органов управления производством, торговлей, банковской, страховой деятельностью, а также иной управленческой деятельностью,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ее совершения между организациями, в том числе биржевая деятельность (за исключением банковской и страховой деятельности)</w:t>
            </w:r>
          </w:p>
        </w:tc>
        <w:tc>
          <w:tcPr>
            <w:cnfStyle w:val="000000010000"/>
            <w:tcW w:w="722" w:type="dxa"/>
            <w:tcBorders>
              <w:top w:val="single" w:color="auto" w:sz="4" w:space="0"/>
              <w:left w:val="single" w:color="auto" w:sz="4" w:space="0"/>
              <w:bottom w:val="single" w:color="auto" w:sz="4" w:space="0"/>
              <w:right w:val="nil" w:sz="4" w:space="0"/>
            </w:tcBorders>
          </w:tcPr>
          <w:p w14:paraId="000004D6">
            <w:pPr>
              <w:ind w:firstLine="0"/>
              <w:jc w:val="center"/>
              <w:rPr>
                <w:bCs/>
                <w:sz w:val="20"/>
                <w:szCs w:val="20"/>
              </w:rPr>
            </w:pPr>
            <w:r>
              <w:rPr>
                <w:bCs/>
                <w:sz w:val="20"/>
                <w:szCs w:val="20"/>
              </w:rPr>
              <w:t>4.1</w:t>
            </w:r>
          </w:p>
        </w:tc>
        <w:tc>
          <w:tcPr>
            <w:cnfStyle w:val="000000010000"/>
            <w:tcW w:w="1418" w:type="dxa"/>
            <w:tcBorders>
              <w:top w:val="single" w:color="auto" w:sz="4" w:space="0"/>
              <w:left w:val="single" w:color="auto" w:sz="4" w:space="0"/>
              <w:bottom w:val="single" w:color="auto" w:sz="4" w:space="0"/>
              <w:right w:val="nil" w:sz="4" w:space="0"/>
            </w:tcBorders>
          </w:tcPr>
          <w:p w14:paraId="000004D7">
            <w:pPr>
              <w:ind w:firstLine="0"/>
              <w:jc w:val="center"/>
              <w:rPr>
                <w:bCs/>
                <w:sz w:val="20"/>
                <w:szCs w:val="20"/>
              </w:rPr>
            </w:pPr>
            <w:r>
              <w:rPr>
                <w:bCs/>
                <w:sz w:val="20"/>
                <w:szCs w:val="20"/>
              </w:rPr>
              <w:t>Минимальная площадь – 600</w:t>
            </w:r>
          </w:p>
          <w:p w14:paraId="000004D8">
            <w:pPr>
              <w:ind w:firstLine="0"/>
              <w:jc w:val="center"/>
              <w:rPr>
                <w:bCs/>
                <w:sz w:val="20"/>
                <w:szCs w:val="20"/>
              </w:rPr>
            </w:pPr>
            <w:r>
              <w:rPr>
                <w:bCs/>
                <w:sz w:val="20"/>
                <w:szCs w:val="20"/>
              </w:rPr>
              <w:t>Максимальная площадь – 20000</w:t>
            </w:r>
          </w:p>
        </w:tc>
        <w:tc>
          <w:tcPr>
            <w:cnfStyle w:val="000000010000"/>
            <w:tcW w:w="1559" w:type="dxa"/>
            <w:tcBorders>
              <w:top w:val="single" w:color="auto" w:sz="4" w:space="0"/>
              <w:left w:val="single" w:color="auto" w:sz="4" w:space="0"/>
              <w:bottom w:val="single" w:color="auto" w:sz="4" w:space="0"/>
              <w:right w:val="nil" w:sz="4" w:space="0"/>
            </w:tcBorders>
          </w:tcPr>
          <w:p w14:paraId="000004D9">
            <w:pPr>
              <w:ind w:firstLine="0"/>
              <w:jc w:val="center"/>
              <w:rPr>
                <w:bCs/>
                <w:sz w:val="20"/>
                <w:szCs w:val="20"/>
              </w:rPr>
            </w:pPr>
            <w:r>
              <w:rPr>
                <w:bCs/>
                <w:sz w:val="20"/>
                <w:szCs w:val="20"/>
              </w:rPr>
              <w:t>Максимальное количество этажей - 4</w:t>
            </w:r>
          </w:p>
          <w:p w14:paraId="000004DA">
            <w:pPr>
              <w:ind w:firstLine="0"/>
              <w:jc w:val="center"/>
              <w:rPr>
                <w:bCs/>
                <w:sz w:val="20"/>
                <w:szCs w:val="20"/>
              </w:rPr>
            </w:pPr>
          </w:p>
        </w:tc>
        <w:tc>
          <w:tcPr>
            <w:cnfStyle w:val="000000010000"/>
            <w:tcW w:w="2125" w:type="dxa"/>
            <w:tcBorders>
              <w:top w:val="single" w:color="auto" w:sz="4" w:space="0"/>
              <w:left w:val="single" w:color="auto" w:sz="4" w:space="0"/>
              <w:bottom w:val="single" w:color="auto" w:sz="4" w:space="0"/>
              <w:right w:val="nil" w:sz="4" w:space="0"/>
            </w:tcBorders>
          </w:tcPr>
          <w:p w14:paraId="000004DB">
            <w:pPr>
              <w:ind w:right="-112" w:firstLine="0"/>
              <w:jc w:val="center"/>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00010000"/>
            <w:tcW w:w="1705" w:type="dxa"/>
            <w:tcBorders>
              <w:top w:val="single" w:color="auto" w:sz="4" w:space="0"/>
              <w:left w:val="single" w:color="auto" w:sz="4" w:space="0"/>
              <w:bottom w:val="single" w:color="auto" w:sz="4" w:space="0"/>
              <w:right w:val="single" w:color="auto" w:sz="4" w:space="0"/>
            </w:tcBorders>
          </w:tcPr>
          <w:p w14:paraId="000004DC">
            <w:pPr>
              <w:rPr>
                <w:sz w:val="20"/>
                <w:szCs w:val="20"/>
              </w:rPr>
            </w:pPr>
            <w:r>
              <w:rPr>
                <w:bCs/>
                <w:sz w:val="20"/>
                <w:szCs w:val="20"/>
              </w:rPr>
              <w:t>80</w:t>
            </w:r>
          </w:p>
        </w:tc>
      </w:tr>
      <w:tr>
        <w:trPr>
          <w:trHeight w:val="683"/>
        </w:trPr>
        <w:tc>
          <w:tcPr>
            <w:cnfStyle w:val="001000100000"/>
            <w:tcW w:w="1695" w:type="dxa"/>
            <w:tcBorders>
              <w:top w:val="single" w:color="auto" w:sz="4" w:space="0"/>
              <w:left w:val="single" w:color="auto" w:sz="4" w:space="0"/>
              <w:bottom w:val="single" w:color="auto" w:sz="4" w:space="0"/>
              <w:right w:val="single" w:color="auto" w:sz="4" w:space="0"/>
            </w:tcBorders>
          </w:tcPr>
          <w:p w14:paraId="000004DD">
            <w:pPr>
              <w:ind w:firstLine="0"/>
              <w:jc w:val="center"/>
              <w:rPr>
                <w:bCs/>
                <w:sz w:val="20"/>
                <w:szCs w:val="20"/>
              </w:rPr>
            </w:pPr>
            <w:r>
              <w:rPr>
                <w:bCs/>
                <w:sz w:val="20"/>
                <w:szCs w:val="20"/>
              </w:rPr>
              <w:t>Магазины</w:t>
            </w:r>
          </w:p>
        </w:tc>
        <w:tc>
          <w:tcPr>
            <w:cnfStyle w:val="000000100000"/>
            <w:tcW w:w="6085" w:type="dxa"/>
            <w:tcBorders>
              <w:top w:val="single" w:color="auto" w:sz="4" w:space="0"/>
              <w:left w:val="single" w:color="auto" w:sz="4" w:space="0"/>
              <w:bottom w:val="single" w:color="auto" w:sz="4" w:space="0"/>
              <w:right w:val="single" w:color="auto" w:sz="4" w:space="0"/>
            </w:tcBorders>
          </w:tcPr>
          <w:p w14:paraId="000004DE">
            <w:pPr>
              <w:ind w:firstLine="0"/>
              <w:jc w:val="center"/>
              <w:rPr>
                <w:bCs/>
                <w:sz w:val="20"/>
                <w:szCs w:val="20"/>
              </w:rPr>
            </w:pPr>
            <w:r>
              <w:rPr>
                <w:bCs/>
                <w:sz w:val="20"/>
                <w:szCs w:val="20"/>
              </w:rPr>
              <w:t>Размещение объектов капитального строительства, предназначенных для продажи товаров, торговая площадь которых составляет до 5000 кв. м</w:t>
            </w:r>
          </w:p>
        </w:tc>
        <w:tc>
          <w:tcPr>
            <w:cnfStyle w:val="000000100000"/>
            <w:tcW w:w="722" w:type="dxa"/>
            <w:tcBorders>
              <w:top w:val="single" w:color="auto" w:sz="4" w:space="0"/>
              <w:left w:val="single" w:color="auto" w:sz="4" w:space="0"/>
              <w:bottom w:val="single" w:color="auto" w:sz="4" w:space="0"/>
              <w:right w:val="nil" w:sz="4" w:space="0"/>
            </w:tcBorders>
          </w:tcPr>
          <w:p w14:paraId="000004DF">
            <w:pPr>
              <w:ind w:firstLine="0"/>
              <w:jc w:val="center"/>
              <w:rPr>
                <w:bCs/>
                <w:sz w:val="20"/>
                <w:szCs w:val="20"/>
              </w:rPr>
            </w:pPr>
            <w:r>
              <w:rPr>
                <w:bCs/>
                <w:sz w:val="20"/>
                <w:szCs w:val="20"/>
              </w:rPr>
              <w:t>4.4</w:t>
            </w:r>
          </w:p>
        </w:tc>
        <w:tc>
          <w:tcPr>
            <w:cnfStyle w:val="000000100000"/>
            <w:tcW w:w="1418" w:type="dxa"/>
            <w:tcBorders>
              <w:top w:val="single" w:color="auto" w:sz="4" w:space="0"/>
              <w:left w:val="single" w:color="auto" w:sz="4" w:space="0"/>
              <w:bottom w:val="single" w:color="auto" w:sz="4" w:space="0"/>
              <w:right w:val="nil" w:sz="4" w:space="0"/>
            </w:tcBorders>
          </w:tcPr>
          <w:p w14:paraId="000004E0">
            <w:pPr>
              <w:ind w:firstLine="0"/>
              <w:jc w:val="center"/>
              <w:rPr>
                <w:bCs/>
                <w:sz w:val="20"/>
                <w:szCs w:val="20"/>
              </w:rPr>
            </w:pPr>
            <w:r>
              <w:rPr>
                <w:bCs/>
                <w:sz w:val="20"/>
                <w:szCs w:val="20"/>
              </w:rPr>
              <w:t>Минимальная площадь – 400</w:t>
            </w:r>
          </w:p>
          <w:p w14:paraId="000004E1">
            <w:pPr>
              <w:ind w:firstLine="0"/>
              <w:jc w:val="center"/>
              <w:rPr>
                <w:bCs/>
                <w:sz w:val="20"/>
                <w:szCs w:val="20"/>
              </w:rPr>
            </w:pPr>
            <w:r>
              <w:rPr>
                <w:bCs/>
                <w:sz w:val="20"/>
                <w:szCs w:val="20"/>
              </w:rPr>
              <w:t>Максимальная площадь – 5000</w:t>
            </w:r>
          </w:p>
        </w:tc>
        <w:tc>
          <w:tcPr>
            <w:cnfStyle w:val="000000100000"/>
            <w:tcW w:w="1559" w:type="dxa"/>
            <w:tcBorders>
              <w:top w:val="single" w:color="auto" w:sz="4" w:space="0"/>
              <w:left w:val="single" w:color="auto" w:sz="4" w:space="0"/>
              <w:bottom w:val="single" w:color="auto" w:sz="4" w:space="0"/>
              <w:right w:val="nil" w:sz="4" w:space="0"/>
            </w:tcBorders>
          </w:tcPr>
          <w:p w14:paraId="000004E2">
            <w:pPr>
              <w:widowControl w:val="off"/>
              <w:ind w:left="-94" w:right="-117" w:firstLine="0"/>
              <w:jc w:val="center"/>
              <w:rPr>
                <w:sz w:val="20"/>
                <w:szCs w:val="20"/>
              </w:rPr>
            </w:pPr>
            <w:r>
              <w:rPr>
                <w:sz w:val="20"/>
                <w:szCs w:val="20"/>
              </w:rPr>
              <w:t>Максимальное количество этажей -3</w:t>
            </w:r>
          </w:p>
          <w:p w14:paraId="000004E3">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0100000"/>
            <w:tcW w:w="2125" w:type="dxa"/>
            <w:tcBorders>
              <w:top w:val="single" w:color="auto" w:sz="4" w:space="0"/>
              <w:left w:val="single" w:color="auto" w:sz="4" w:space="0"/>
              <w:bottom w:val="single" w:color="auto" w:sz="4" w:space="0"/>
              <w:right w:val="nil" w:sz="4" w:space="0"/>
            </w:tcBorders>
          </w:tcPr>
          <w:p w14:paraId="000004E4">
            <w:pPr>
              <w:ind w:right="-112" w:firstLine="0"/>
              <w:jc w:val="center"/>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00100000"/>
            <w:tcW w:w="1705" w:type="dxa"/>
            <w:tcBorders>
              <w:top w:val="single" w:color="auto" w:sz="4" w:space="0"/>
              <w:left w:val="single" w:color="auto" w:sz="4" w:space="0"/>
              <w:bottom w:val="single" w:color="auto" w:sz="4" w:space="0"/>
              <w:right w:val="single" w:color="auto" w:sz="4" w:space="0"/>
            </w:tcBorders>
          </w:tcPr>
          <w:p w14:paraId="000004E5">
            <w:pPr>
              <w:rPr>
                <w:sz w:val="20"/>
                <w:szCs w:val="20"/>
              </w:rPr>
            </w:pPr>
            <w:r>
              <w:rPr>
                <w:bCs/>
                <w:sz w:val="20"/>
                <w:szCs w:val="20"/>
              </w:rPr>
              <w:t>80</w:t>
            </w:r>
          </w:p>
        </w:tc>
      </w:tr>
      <w:tr>
        <w:trPr>
          <w:trHeight w:val="609"/>
        </w:trPr>
        <w:tc>
          <w:tcPr>
            <w:cnfStyle w:val="001000010000"/>
            <w:tcW w:w="1695" w:type="dxa"/>
            <w:vMerge w:val="restart"/>
            <w:tcBorders>
              <w:top w:val="single" w:color="auto" w:sz="4" w:space="0"/>
              <w:left w:val="single" w:color="auto" w:sz="4" w:space="0"/>
              <w:bottom w:val="single" w:color="auto" w:sz="4" w:space="0"/>
              <w:right w:val="single" w:color="auto" w:sz="4" w:space="0"/>
            </w:tcBorders>
          </w:tcPr>
          <w:p w14:paraId="000004E6">
            <w:pPr>
              <w:pStyle w:val="Центрированный(таблица)"/>
              <w:ind w:right="-108" w:hanging="108"/>
              <w:rPr>
                <w:b/>
                <w:sz w:val="20"/>
                <w:szCs w:val="20"/>
              </w:rPr>
            </w:pPr>
            <w:r>
              <w:rPr>
                <w:b/>
                <w:sz w:val="20"/>
                <w:szCs w:val="20"/>
              </w:rPr>
              <w:t>Вспомогательные виды разрешенного использования земельного участка*</w:t>
            </w:r>
          </w:p>
        </w:tc>
        <w:tc>
          <w:tcPr>
            <w:cnfStyle w:val="000000010000"/>
            <w:tcW w:w="6085" w:type="dxa"/>
            <w:vMerge w:val="restart"/>
            <w:tcBorders>
              <w:top w:val="single" w:color="auto" w:sz="4" w:space="0"/>
              <w:left w:val="single" w:color="auto" w:sz="4" w:space="0"/>
              <w:bottom w:val="single" w:color="auto" w:sz="4" w:space="0"/>
              <w:right w:val="single" w:color="auto" w:sz="4" w:space="0"/>
            </w:tcBorders>
          </w:tcPr>
          <w:p w14:paraId="000004E7">
            <w:pPr>
              <w:pStyle w:val="Центрированный(таблица)"/>
              <w:ind w:left="-108" w:right="-108"/>
              <w:rPr>
                <w:b/>
                <w:sz w:val="20"/>
                <w:szCs w:val="20"/>
              </w:rPr>
            </w:pPr>
            <w:r>
              <w:rPr>
                <w:b/>
                <w:sz w:val="20"/>
                <w:szCs w:val="20"/>
              </w:rPr>
              <w:t>Описание вспомогательного вида разрешенного использования земельного участка**</w:t>
            </w:r>
          </w:p>
        </w:tc>
        <w:tc>
          <w:tcPr>
            <w:cnfStyle w:val="000000010000"/>
            <w:tcW w:w="722" w:type="dxa"/>
            <w:vMerge w:val="restart"/>
            <w:tcBorders>
              <w:top w:val="single" w:color="auto" w:sz="4" w:space="0"/>
              <w:left w:val="single" w:color="auto" w:sz="4" w:space="0"/>
              <w:bottom w:val="single" w:color="auto" w:sz="4" w:space="0"/>
              <w:right w:val="nil" w:sz="4" w:space="0"/>
            </w:tcBorders>
            <w:textDirection w:val="btLr"/>
          </w:tcPr>
          <w:p w14:paraId="000004E8">
            <w:pPr>
              <w:pStyle w:val="Центрированный(таблица)"/>
              <w:ind w:left="-108" w:right="-117"/>
              <w:rPr>
                <w:b/>
                <w:sz w:val="20"/>
                <w:szCs w:val="20"/>
              </w:rPr>
            </w:pPr>
            <w:r>
              <w:rPr>
                <w:b/>
                <w:sz w:val="20"/>
                <w:szCs w:val="20"/>
              </w:rPr>
              <w:t xml:space="preserve">Код (числовое обозначение) вспомогательного вида </w:t>
            </w:r>
          </w:p>
          <w:p w14:paraId="000004E9">
            <w:pPr>
              <w:pStyle w:val="Центрированный(таблица)"/>
              <w:ind w:left="-108" w:right="-117"/>
              <w:rPr>
                <w:b/>
                <w:sz w:val="20"/>
                <w:szCs w:val="20"/>
              </w:rPr>
            </w:pPr>
            <w:r>
              <w:rPr>
                <w:b/>
                <w:sz w:val="20"/>
                <w:szCs w:val="20"/>
              </w:rPr>
              <w:t>разрешенного использования земельного участка***</w:t>
            </w:r>
          </w:p>
        </w:tc>
        <w:tc>
          <w:tcPr>
            <w:cnfStyle w:val="000000010000"/>
            <w:tcW w:w="6807" w:type="dxa"/>
            <w:gridSpan w:val="4"/>
            <w:tcBorders>
              <w:top w:val="single" w:color="auto" w:sz="4" w:space="0"/>
              <w:left w:val="single" w:color="auto" w:sz="4" w:space="0"/>
              <w:bottom w:val="single" w:color="auto" w:sz="4" w:space="0"/>
              <w:right w:val="single" w:color="auto" w:sz="4" w:space="0"/>
            </w:tcBorders>
          </w:tcPr>
          <w:p w14:paraId="000004EA">
            <w:pPr>
              <w:pStyle w:val="Центрированный(таблица)"/>
              <w:ind w:left="-108" w:right="-117"/>
              <w:rPr>
                <w:b/>
                <w:sz w:val="20"/>
                <w:szCs w:val="20"/>
              </w:rPr>
            </w:pPr>
            <w:r>
              <w:rPr>
                <w:b/>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trHeight w:val="987"/>
        </w:trPr>
        <w:tc>
          <w:tcPr>
            <w:cnfStyle w:val="001000100000"/>
            <w:tcW w:w="1695" w:type="dxa"/>
            <w:vMerge w:val="continue"/>
            <w:tcBorders>
              <w:top w:val="single" w:color="auto" w:sz="4" w:space="0"/>
              <w:left w:val="single" w:color="auto" w:sz="4" w:space="0"/>
              <w:bottom w:val="single" w:color="auto" w:sz="4" w:space="0"/>
              <w:right w:val="single" w:color="auto" w:sz="4" w:space="0"/>
            </w:tcBorders>
            <w:vAlign w:val="center"/>
          </w:tcPr>
          <w:p w14:paraId="000004EB">
            <w:pPr>
              <w:ind w:firstLine="0"/>
              <w:jc w:val="center"/>
              <w:rPr>
                <w:b/>
                <w:sz w:val="20"/>
                <w:szCs w:val="20"/>
              </w:rPr>
            </w:pPr>
          </w:p>
        </w:tc>
        <w:tc>
          <w:tcPr>
            <w:cnfStyle w:val="000000100000"/>
            <w:tcW w:w="6085" w:type="dxa"/>
            <w:vMerge w:val="continue"/>
            <w:tcBorders>
              <w:top w:val="single" w:color="auto" w:sz="4" w:space="0"/>
              <w:left w:val="single" w:color="auto" w:sz="4" w:space="0"/>
              <w:bottom w:val="single" w:color="auto" w:sz="4" w:space="0"/>
              <w:right w:val="single" w:color="auto" w:sz="4" w:space="0"/>
            </w:tcBorders>
            <w:vAlign w:val="center"/>
          </w:tcPr>
          <w:p w14:paraId="000004EC">
            <w:pPr>
              <w:ind w:firstLine="0"/>
              <w:jc w:val="center"/>
              <w:rPr>
                <w:b/>
                <w:sz w:val="20"/>
                <w:szCs w:val="20"/>
              </w:rPr>
            </w:pPr>
          </w:p>
        </w:tc>
        <w:tc>
          <w:tcPr>
            <w:cnfStyle w:val="000000100000"/>
            <w:tcW w:w="722" w:type="dxa"/>
            <w:vMerge w:val="continue"/>
            <w:tcBorders>
              <w:top w:val="single" w:color="auto" w:sz="4" w:space="0"/>
              <w:left w:val="single" w:color="auto" w:sz="4" w:space="0"/>
              <w:bottom w:val="single" w:color="auto" w:sz="4" w:space="0"/>
              <w:right w:val="nil" w:sz="4" w:space="0"/>
            </w:tcBorders>
            <w:vAlign w:val="center"/>
          </w:tcPr>
          <w:p w14:paraId="000004ED">
            <w:pPr>
              <w:ind w:firstLine="0"/>
              <w:jc w:val="center"/>
              <w:rPr>
                <w:b/>
                <w:sz w:val="20"/>
                <w:szCs w:val="20"/>
              </w:rPr>
            </w:pPr>
          </w:p>
        </w:tc>
        <w:tc>
          <w:tcPr>
            <w:cnfStyle w:val="000000100000"/>
            <w:tcW w:w="1418" w:type="dxa"/>
            <w:tcBorders>
              <w:top w:val="single" w:color="auto" w:sz="4" w:space="0"/>
              <w:left w:val="single" w:color="auto" w:sz="4" w:space="0"/>
              <w:bottom w:val="single" w:color="auto" w:sz="4" w:space="0"/>
              <w:right w:val="nil" w:sz="4" w:space="0"/>
            </w:tcBorders>
          </w:tcPr>
          <w:p w14:paraId="000004EE">
            <w:pPr>
              <w:pStyle w:val="Центрированный(таблица)"/>
              <w:ind w:left="-108" w:right="-117"/>
              <w:rPr>
                <w:b/>
                <w:sz w:val="20"/>
                <w:szCs w:val="20"/>
              </w:rPr>
            </w:pPr>
            <w:r>
              <w:rPr>
                <w:b/>
                <w:sz w:val="20"/>
                <w:szCs w:val="20"/>
              </w:rPr>
              <w:t>Предельные (минимальные и (или) максимальные) размеры земельных участков,</w:t>
            </w:r>
            <w:r>
              <w:rPr>
                <w:sz w:val="20"/>
                <w:szCs w:val="20"/>
              </w:rPr>
              <w:t xml:space="preserve"> </w:t>
            </w:r>
            <w:r>
              <w:rPr>
                <w:b/>
                <w:sz w:val="20"/>
                <w:szCs w:val="20"/>
              </w:rPr>
              <w:tab/>
              <w:t>кв.м</w:t>
            </w:r>
          </w:p>
        </w:tc>
        <w:tc>
          <w:tcPr>
            <w:cnfStyle w:val="000000100000"/>
            <w:tcW w:w="1559" w:type="dxa"/>
            <w:tcBorders>
              <w:top w:val="single" w:color="auto" w:sz="4" w:space="0"/>
              <w:left w:val="single" w:color="auto" w:sz="4" w:space="0"/>
              <w:bottom w:val="single" w:color="auto" w:sz="4" w:space="0"/>
              <w:right w:val="nil" w:sz="4" w:space="0"/>
            </w:tcBorders>
          </w:tcPr>
          <w:p w14:paraId="000004EF">
            <w:pPr>
              <w:pStyle w:val="Центрированный(таблица)"/>
              <w:ind w:left="-108" w:right="-117"/>
              <w:rPr>
                <w:b/>
                <w:sz w:val="20"/>
                <w:szCs w:val="20"/>
              </w:rPr>
            </w:pPr>
            <w:r>
              <w:rPr>
                <w:b/>
                <w:sz w:val="20"/>
                <w:szCs w:val="20"/>
              </w:rPr>
              <w:t>Предельное количество этажей или предельная высота зданий, строений, сооружений</w:t>
            </w:r>
          </w:p>
        </w:tc>
        <w:tc>
          <w:tcPr>
            <w:cnfStyle w:val="000000100000"/>
            <w:tcW w:w="2125" w:type="dxa"/>
            <w:tcBorders>
              <w:top w:val="single" w:color="auto" w:sz="4" w:space="0"/>
              <w:left w:val="single" w:color="auto" w:sz="4" w:space="0"/>
              <w:bottom w:val="single" w:color="auto" w:sz="4" w:space="0"/>
              <w:right w:val="nil" w:sz="4" w:space="0"/>
            </w:tcBorders>
          </w:tcPr>
          <w:p w14:paraId="000004F0">
            <w:pPr>
              <w:pStyle w:val="Центрированный(таблица)"/>
              <w:ind w:left="-108" w:right="-117"/>
              <w:rPr>
                <w:b/>
                <w:sz w:val="20"/>
                <w:szCs w:val="20"/>
              </w:rPr>
            </w:pPr>
            <w:r>
              <w:rPr>
                <w:b/>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cnfStyle w:val="000000100000"/>
            <w:tcW w:w="1705" w:type="dxa"/>
            <w:tcBorders>
              <w:top w:val="single" w:color="auto" w:sz="4" w:space="0"/>
              <w:left w:val="single" w:color="auto" w:sz="4" w:space="0"/>
              <w:bottom w:val="single" w:color="auto" w:sz="4" w:space="0"/>
              <w:right w:val="single" w:color="auto" w:sz="4" w:space="0"/>
            </w:tcBorders>
          </w:tcPr>
          <w:p w14:paraId="000004F1">
            <w:pPr>
              <w:pStyle w:val="Центрированный(таблица)"/>
              <w:ind w:left="-108" w:right="-117"/>
              <w:rPr>
                <w:b/>
                <w:sz w:val="20"/>
                <w:szCs w:val="20"/>
              </w:rPr>
            </w:pPr>
            <w:r>
              <w:rPr>
                <w:b/>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p w14:paraId="000004F2">
            <w:pPr>
              <w:rPr>
                <w:sz w:val="20"/>
                <w:szCs w:val="20"/>
              </w:rPr>
            </w:pPr>
          </w:p>
          <w:p w14:paraId="000004F3">
            <w:pPr>
              <w:rPr>
                <w:sz w:val="20"/>
                <w:szCs w:val="20"/>
              </w:rPr>
            </w:pPr>
          </w:p>
          <w:p w14:paraId="000004F4">
            <w:pPr>
              <w:rPr>
                <w:sz w:val="20"/>
                <w:szCs w:val="20"/>
              </w:rPr>
            </w:pPr>
          </w:p>
          <w:p w14:paraId="000004F5">
            <w:pPr>
              <w:rPr>
                <w:sz w:val="20"/>
                <w:szCs w:val="20"/>
              </w:rPr>
            </w:pPr>
          </w:p>
        </w:tc>
      </w:tr>
      <w:tr>
        <w:trPr/>
        <w:tc>
          <w:tcPr>
            <w:cnfStyle w:val="001000010000"/>
            <w:tcW w:w="1695" w:type="dxa"/>
            <w:tcBorders>
              <w:top w:val="single" w:color="auto" w:sz="4" w:space="0"/>
              <w:left w:val="single" w:color="auto" w:sz="4" w:space="0"/>
              <w:bottom w:val="single" w:color="auto" w:sz="4" w:space="0"/>
              <w:right w:val="single" w:color="auto" w:sz="4" w:space="0"/>
            </w:tcBorders>
          </w:tcPr>
          <w:p w14:paraId="000004F6">
            <w:pPr>
              <w:pStyle w:val="Центрированный(таблица)"/>
              <w:ind w:right="-108"/>
              <w:rPr>
                <w:b/>
                <w:sz w:val="20"/>
                <w:szCs w:val="20"/>
              </w:rPr>
            </w:pPr>
            <w:r>
              <w:rPr>
                <w:b/>
                <w:sz w:val="20"/>
                <w:szCs w:val="20"/>
              </w:rPr>
              <w:t>1</w:t>
            </w:r>
          </w:p>
        </w:tc>
        <w:tc>
          <w:tcPr>
            <w:cnfStyle w:val="000000010000"/>
            <w:tcW w:w="6085" w:type="dxa"/>
            <w:tcBorders>
              <w:top w:val="single" w:color="auto" w:sz="4" w:space="0"/>
              <w:left w:val="single" w:color="auto" w:sz="4" w:space="0"/>
              <w:bottom w:val="single" w:color="auto" w:sz="4" w:space="0"/>
              <w:right w:val="single" w:color="auto" w:sz="4" w:space="0"/>
            </w:tcBorders>
          </w:tcPr>
          <w:p w14:paraId="000004F7">
            <w:pPr>
              <w:pStyle w:val="Центрированный(таблица)"/>
              <w:ind w:left="-108" w:right="-108"/>
              <w:rPr>
                <w:b/>
                <w:sz w:val="20"/>
                <w:szCs w:val="20"/>
              </w:rPr>
            </w:pPr>
            <w:r>
              <w:rPr>
                <w:b/>
                <w:sz w:val="20"/>
                <w:szCs w:val="20"/>
              </w:rPr>
              <w:t>2</w:t>
            </w:r>
          </w:p>
        </w:tc>
        <w:tc>
          <w:tcPr>
            <w:cnfStyle w:val="000000010000"/>
            <w:tcW w:w="722" w:type="dxa"/>
            <w:tcBorders>
              <w:top w:val="single" w:color="auto" w:sz="4" w:space="0"/>
              <w:left w:val="single" w:color="auto" w:sz="4" w:space="0"/>
              <w:bottom w:val="single" w:color="auto" w:sz="4" w:space="0"/>
              <w:right w:val="nil" w:sz="4" w:space="0"/>
            </w:tcBorders>
          </w:tcPr>
          <w:p w14:paraId="000004F8">
            <w:pPr>
              <w:pStyle w:val="Центрированный(таблица)"/>
              <w:ind w:left="-108" w:right="-117"/>
              <w:rPr>
                <w:b/>
                <w:sz w:val="20"/>
                <w:szCs w:val="20"/>
              </w:rPr>
            </w:pPr>
            <w:r>
              <w:rPr>
                <w:b/>
                <w:sz w:val="20"/>
                <w:szCs w:val="20"/>
              </w:rPr>
              <w:t>3</w:t>
            </w:r>
          </w:p>
        </w:tc>
        <w:tc>
          <w:tcPr>
            <w:cnfStyle w:val="000000010000"/>
            <w:tcW w:w="1418" w:type="dxa"/>
            <w:tcBorders>
              <w:top w:val="single" w:color="auto" w:sz="4" w:space="0"/>
              <w:left w:val="single" w:color="auto" w:sz="4" w:space="0"/>
              <w:bottom w:val="single" w:color="auto" w:sz="4" w:space="0"/>
              <w:right w:val="nil" w:sz="4" w:space="0"/>
            </w:tcBorders>
          </w:tcPr>
          <w:p w14:paraId="000004F9">
            <w:pPr>
              <w:pStyle w:val="Центрированный(таблица)"/>
              <w:ind w:left="-108" w:right="-117"/>
              <w:rPr>
                <w:b/>
                <w:sz w:val="20"/>
                <w:szCs w:val="20"/>
              </w:rPr>
            </w:pPr>
            <w:r>
              <w:rPr>
                <w:b/>
                <w:sz w:val="20"/>
                <w:szCs w:val="20"/>
              </w:rPr>
              <w:t>4</w:t>
            </w:r>
          </w:p>
        </w:tc>
        <w:tc>
          <w:tcPr>
            <w:cnfStyle w:val="000000010000"/>
            <w:tcW w:w="1559" w:type="dxa"/>
            <w:tcBorders>
              <w:top w:val="single" w:color="auto" w:sz="4" w:space="0"/>
              <w:left w:val="single" w:color="auto" w:sz="4" w:space="0"/>
              <w:bottom w:val="single" w:color="auto" w:sz="4" w:space="0"/>
              <w:right w:val="nil" w:sz="4" w:space="0"/>
            </w:tcBorders>
          </w:tcPr>
          <w:p w14:paraId="000004FA">
            <w:pPr>
              <w:pStyle w:val="Центрированный(таблица)"/>
              <w:ind w:left="-108" w:right="-117"/>
              <w:rPr>
                <w:b/>
                <w:sz w:val="20"/>
                <w:szCs w:val="20"/>
              </w:rPr>
            </w:pPr>
            <w:r>
              <w:rPr>
                <w:b/>
                <w:sz w:val="20"/>
                <w:szCs w:val="20"/>
              </w:rPr>
              <w:t>5</w:t>
            </w:r>
          </w:p>
        </w:tc>
        <w:tc>
          <w:tcPr>
            <w:cnfStyle w:val="000000010000"/>
            <w:tcW w:w="2125" w:type="dxa"/>
            <w:tcBorders>
              <w:top w:val="single" w:color="auto" w:sz="4" w:space="0"/>
              <w:left w:val="single" w:color="auto" w:sz="4" w:space="0"/>
              <w:bottom w:val="single" w:color="auto" w:sz="4" w:space="0"/>
              <w:right w:val="nil" w:sz="4" w:space="0"/>
            </w:tcBorders>
          </w:tcPr>
          <w:p w14:paraId="000004FB">
            <w:pPr>
              <w:pStyle w:val="Центрированный(таблица)"/>
              <w:ind w:left="-108" w:right="-117"/>
              <w:rPr>
                <w:b/>
                <w:sz w:val="20"/>
                <w:szCs w:val="20"/>
              </w:rPr>
            </w:pPr>
            <w:r>
              <w:rPr>
                <w:b/>
                <w:sz w:val="20"/>
                <w:szCs w:val="20"/>
              </w:rPr>
              <w:t>6</w:t>
            </w:r>
          </w:p>
        </w:tc>
        <w:tc>
          <w:tcPr>
            <w:cnfStyle w:val="000000010000"/>
            <w:tcW w:w="1705" w:type="dxa"/>
            <w:tcBorders>
              <w:top w:val="single" w:color="auto" w:sz="4" w:space="0"/>
              <w:left w:val="single" w:color="auto" w:sz="4" w:space="0"/>
              <w:bottom w:val="single" w:color="auto" w:sz="4" w:space="0"/>
              <w:right w:val="single" w:color="auto" w:sz="4" w:space="0"/>
            </w:tcBorders>
          </w:tcPr>
          <w:p w14:paraId="000004FC">
            <w:pPr>
              <w:pStyle w:val="Центрированный(таблица)"/>
              <w:ind w:left="-108" w:right="-117"/>
              <w:rPr>
                <w:b/>
                <w:sz w:val="20"/>
                <w:szCs w:val="20"/>
              </w:rPr>
            </w:pPr>
            <w:r>
              <w:rPr>
                <w:b/>
                <w:sz w:val="20"/>
                <w:szCs w:val="20"/>
              </w:rPr>
              <w:t>7</w:t>
            </w:r>
          </w:p>
        </w:tc>
      </w:tr>
      <w:tr>
        <w:trPr/>
        <w:tc>
          <w:tcPr>
            <w:cnfStyle w:val="001000100000"/>
            <w:tcW w:w="1695" w:type="dxa"/>
            <w:tcBorders>
              <w:top w:val="single" w:color="auto" w:sz="4" w:space="0"/>
              <w:left w:val="single" w:color="auto" w:sz="4" w:space="0"/>
              <w:bottom w:val="single" w:color="auto" w:sz="4" w:space="0"/>
              <w:right w:val="single" w:color="auto" w:sz="4" w:space="0"/>
            </w:tcBorders>
          </w:tcPr>
          <w:p w14:paraId="000004FD">
            <w:pPr>
              <w:pStyle w:val="Нормальный(таблица)"/>
              <w:ind w:left="-108" w:right="-108"/>
              <w:jc w:val="center"/>
              <w:rPr>
                <w:sz w:val="20"/>
                <w:szCs w:val="20"/>
              </w:rPr>
            </w:pPr>
            <w:r>
              <w:rPr>
                <w:sz w:val="20"/>
                <w:szCs w:val="20"/>
              </w:rPr>
              <w:t>Коммунальное обслуживание</w:t>
            </w:r>
          </w:p>
        </w:tc>
        <w:tc>
          <w:tcPr>
            <w:cnfStyle w:val="000000100000"/>
            <w:tcW w:w="6085" w:type="dxa"/>
            <w:tcBorders>
              <w:top w:val="single" w:color="auto" w:sz="4" w:space="0"/>
              <w:left w:val="single" w:color="auto" w:sz="4" w:space="0"/>
              <w:bottom w:val="single" w:color="auto" w:sz="4" w:space="0"/>
              <w:right w:val="single" w:color="auto" w:sz="4" w:space="0"/>
            </w:tcBorders>
          </w:tcPr>
          <w:p w14:paraId="000004FE">
            <w:pPr>
              <w:pStyle w:val="Нормальный(таблица)"/>
              <w:ind w:left="-108" w:right="-108"/>
              <w:jc w:val="center"/>
              <w:rPr>
                <w:sz w:val="20"/>
                <w:szCs w:val="20"/>
              </w:rPr>
            </w:pPr>
            <w:r>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c>
          <w:tcPr>
            <w:cnfStyle w:val="000000100000"/>
            <w:tcW w:w="722" w:type="dxa"/>
            <w:tcBorders>
              <w:top w:val="single" w:color="auto" w:sz="4" w:space="0"/>
              <w:left w:val="single" w:color="auto" w:sz="4" w:space="0"/>
              <w:bottom w:val="single" w:color="auto" w:sz="4" w:space="0"/>
              <w:right w:val="nil" w:sz="4" w:space="0"/>
            </w:tcBorders>
          </w:tcPr>
          <w:p w14:paraId="000004FF">
            <w:pPr>
              <w:pStyle w:val="Центрированный(таблица)"/>
              <w:ind w:left="-108" w:right="-117"/>
              <w:rPr>
                <w:sz w:val="20"/>
                <w:szCs w:val="20"/>
              </w:rPr>
            </w:pPr>
            <w:r>
              <w:rPr>
                <w:sz w:val="20"/>
                <w:szCs w:val="20"/>
              </w:rPr>
              <w:t>3.1</w:t>
            </w:r>
          </w:p>
        </w:tc>
        <w:tc>
          <w:tcPr>
            <w:cnfStyle w:val="000000100000"/>
            <w:tcW w:w="6807" w:type="dxa"/>
            <w:gridSpan w:val="4"/>
            <w:vMerge w:val="restart"/>
            <w:tcBorders>
              <w:top w:val="single" w:color="auto" w:sz="4" w:space="0"/>
              <w:left w:val="single" w:color="auto" w:sz="4" w:space="0"/>
              <w:right w:val="single" w:color="auto" w:sz="4" w:space="0"/>
            </w:tcBorders>
          </w:tcPr>
          <w:p w14:paraId="00000500">
            <w:pPr>
              <w:ind w:left="-108" w:right="-117" w:firstLine="0"/>
              <w:jc w:val="center"/>
              <w:rPr>
                <w:sz w:val="20"/>
                <w:szCs w:val="20"/>
              </w:rPr>
            </w:pPr>
            <w:r>
              <w:rPr>
                <w:sz w:val="20"/>
                <w:szCs w:val="2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tc>
      </w:tr>
      <w:tr>
        <w:trPr/>
        <w:tc>
          <w:tcPr>
            <w:cnfStyle w:val="001000010000"/>
            <w:tcW w:w="1695" w:type="dxa"/>
            <w:tcBorders>
              <w:top w:val="single" w:color="auto" w:sz="4" w:space="0"/>
              <w:left w:val="single" w:color="auto" w:sz="4" w:space="0"/>
              <w:bottom w:val="single" w:color="auto" w:sz="4" w:space="0"/>
              <w:right w:val="single" w:color="auto" w:sz="4" w:space="0"/>
            </w:tcBorders>
          </w:tcPr>
          <w:p w14:paraId="00000501">
            <w:pPr>
              <w:pStyle w:val="NormalЗнак"/>
              <w:ind w:firstLine="34"/>
              <w:jc w:val="center"/>
              <w:rPr>
                <w:rFonts w:ascii="Times New Roman" w:cs="Times New Roman" w:hAnsi="Times New Roman"/>
                <w:sz w:val="20"/>
                <w:szCs w:val="20"/>
              </w:rPr>
            </w:pPr>
            <w:r>
              <w:rPr>
                <w:rFonts w:ascii="Times New Roman" w:cs="Times New Roman" w:hAnsi="Times New Roman"/>
                <w:sz w:val="20"/>
                <w:szCs w:val="20"/>
              </w:rPr>
              <w:t>Служебные гаражи</w:t>
            </w:r>
          </w:p>
        </w:tc>
        <w:tc>
          <w:tcPr>
            <w:cnfStyle w:val="000000010000"/>
            <w:tcW w:w="6085" w:type="dxa"/>
            <w:tcBorders>
              <w:top w:val="single" w:color="auto" w:sz="4" w:space="0"/>
              <w:left w:val="single" w:color="auto" w:sz="4" w:space="0"/>
              <w:bottom w:val="single" w:color="auto" w:sz="4" w:space="0"/>
              <w:right w:val="single" w:color="auto" w:sz="4" w:space="0"/>
            </w:tcBorders>
          </w:tcPr>
          <w:p w14:paraId="00000502">
            <w:pPr>
              <w:pStyle w:val="NormalЗнак"/>
              <w:ind w:firstLine="34"/>
              <w:jc w:val="both"/>
              <w:rPr>
                <w:rFonts w:ascii="Times New Roman" w:cs="Times New Roman" w:hAnsi="Times New Roman"/>
                <w:sz w:val="20"/>
                <w:szCs w:val="20"/>
              </w:rPr>
            </w:pPr>
            <w:r>
              <w:rPr>
                <w:rFonts w:ascii="Times New Roman" w:cs="Times New Roman" w:hAnsi="Times New Roman"/>
                <w:sz w:val="20"/>
                <w:szCs w:val="20"/>
              </w:rPr>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r>
              <w:fldChar w:fldCharType="begin"/>
            </w:r>
            <w:r>
              <w:instrText xml:space="preserve">HYPERLINK \l "Par190" </w:instrText>
            </w:r>
            <w:r>
              <w:fldChar w:fldCharType="separate"/>
            </w:r>
            <w:r>
              <w:rPr>
                <w:rFonts w:ascii="Times New Roman" w:cs="Times New Roman" w:hAnsi="Times New Roman"/>
                <w:color w:val="0000ff"/>
                <w:sz w:val="20"/>
                <w:szCs w:val="20"/>
              </w:rPr>
              <w:t>кодами 3.0</w:t>
            </w:r>
            <w:r>
              <w:fldChar w:fldCharType="end"/>
            </w:r>
            <w:r>
              <w:rPr>
                <w:rFonts w:ascii="Times New Roman" w:cs="Times New Roman" w:hAnsi="Times New Roman"/>
                <w:sz w:val="20"/>
                <w:szCs w:val="20"/>
              </w:rPr>
              <w:t xml:space="preserve">, </w:t>
            </w:r>
            <w:r>
              <w:fldChar w:fldCharType="begin"/>
            </w:r>
            <w:r>
              <w:instrText xml:space="preserve">HYPERLINK \l "Par333" </w:instrText>
            </w:r>
            <w:r>
              <w:fldChar w:fldCharType="separate"/>
            </w:r>
            <w:r>
              <w:rPr>
                <w:rFonts w:ascii="Times New Roman" w:cs="Times New Roman" w:hAnsi="Times New Roman"/>
                <w:color w:val="0000ff"/>
                <w:sz w:val="20"/>
                <w:szCs w:val="20"/>
              </w:rPr>
              <w:t>4.0</w:t>
            </w:r>
            <w:r>
              <w:fldChar w:fldCharType="end"/>
            </w:r>
            <w:r>
              <w:rPr>
                <w:rFonts w:ascii="Times New Roman" w:cs="Times New Roman" w:hAnsi="Times New Roman"/>
                <w:sz w:val="20"/>
                <w:szCs w:val="20"/>
              </w:rPr>
              <w:t>, а также для стоянки и хранения транспортных средств общего пользования, в том числе в депо</w:t>
            </w:r>
          </w:p>
        </w:tc>
        <w:tc>
          <w:tcPr>
            <w:cnfStyle w:val="000000010000"/>
            <w:tcW w:w="722" w:type="dxa"/>
            <w:tcBorders>
              <w:top w:val="single" w:color="auto" w:sz="4" w:space="0"/>
              <w:left w:val="single" w:color="auto" w:sz="4" w:space="0"/>
              <w:bottom w:val="single" w:color="auto" w:sz="4" w:space="0"/>
              <w:right w:val="nil" w:sz="4" w:space="0"/>
            </w:tcBorders>
          </w:tcPr>
          <w:p w14:paraId="00000503">
            <w:pPr>
              <w:widowControl w:val="off"/>
              <w:ind w:firstLine="0"/>
              <w:jc w:val="center"/>
              <w:rPr>
                <w:sz w:val="20"/>
                <w:szCs w:val="20"/>
              </w:rPr>
            </w:pPr>
            <w:r>
              <w:rPr>
                <w:sz w:val="20"/>
                <w:szCs w:val="20"/>
              </w:rPr>
              <w:t>4.9</w:t>
            </w:r>
          </w:p>
        </w:tc>
        <w:tc>
          <w:tcPr>
            <w:cnfStyle w:val="000000010000"/>
            <w:tcW w:w="6807" w:type="dxa"/>
            <w:gridSpan w:val="4"/>
            <w:vMerge w:val="continue"/>
            <w:tcBorders>
              <w:left w:val="single" w:color="auto" w:sz="4" w:space="0"/>
              <w:right w:val="single" w:color="auto" w:sz="4" w:space="0"/>
            </w:tcBorders>
          </w:tcPr>
          <w:p w14:paraId="00000504">
            <w:pPr>
              <w:ind w:left="-108" w:right="-117" w:firstLine="0"/>
              <w:jc w:val="center"/>
              <w:rPr>
                <w:sz w:val="20"/>
                <w:szCs w:val="20"/>
              </w:rPr>
            </w:pPr>
          </w:p>
        </w:tc>
      </w:tr>
      <w:tr>
        <w:trPr>
          <w:trHeight w:val="1642"/>
        </w:trPr>
        <w:tc>
          <w:tcPr>
            <w:cnfStyle w:val="001000100000"/>
            <w:tcW w:w="1695" w:type="dxa"/>
            <w:tcBorders>
              <w:top w:val="single" w:color="auto" w:sz="4" w:space="0"/>
              <w:left w:val="single" w:color="auto" w:sz="4" w:space="0"/>
              <w:bottom w:val="single" w:color="auto" w:sz="4" w:space="0"/>
              <w:right w:val="single" w:color="auto" w:sz="4" w:space="0"/>
            </w:tcBorders>
          </w:tcPr>
          <w:p w14:paraId="00000505">
            <w:pPr>
              <w:pStyle w:val="Нормальный(таблица)"/>
              <w:ind w:left="-108" w:right="-108"/>
              <w:jc w:val="center"/>
              <w:rPr>
                <w:sz w:val="20"/>
                <w:szCs w:val="20"/>
              </w:rPr>
            </w:pPr>
            <w:r>
              <w:rPr>
                <w:sz w:val="20"/>
                <w:szCs w:val="20"/>
              </w:rPr>
              <w:t>Связь</w:t>
            </w:r>
          </w:p>
        </w:tc>
        <w:tc>
          <w:tcPr>
            <w:cnfStyle w:val="000000100000"/>
            <w:tcW w:w="6085" w:type="dxa"/>
            <w:tcBorders>
              <w:top w:val="single" w:color="auto" w:sz="4" w:space="0"/>
              <w:left w:val="single" w:color="auto" w:sz="4" w:space="0"/>
              <w:bottom w:val="single" w:color="auto" w:sz="4" w:space="0"/>
              <w:right w:val="single" w:color="auto" w:sz="4" w:space="0"/>
            </w:tcBorders>
          </w:tcPr>
          <w:p w14:paraId="00000506">
            <w:pPr>
              <w:pStyle w:val="Нормальный(таблица)"/>
              <w:jc w:val="center"/>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cnfStyle w:val="000000100000"/>
            <w:tcW w:w="722" w:type="dxa"/>
            <w:tcBorders>
              <w:top w:val="single" w:color="auto" w:sz="4" w:space="0"/>
              <w:left w:val="single" w:color="auto" w:sz="4" w:space="0"/>
              <w:bottom w:val="single" w:color="auto" w:sz="4" w:space="0"/>
              <w:right w:val="nil" w:sz="4" w:space="0"/>
            </w:tcBorders>
          </w:tcPr>
          <w:p w14:paraId="00000507">
            <w:pPr>
              <w:ind w:firstLine="0"/>
              <w:jc w:val="center"/>
              <w:rPr>
                <w:bCs/>
                <w:sz w:val="20"/>
                <w:szCs w:val="20"/>
              </w:rPr>
            </w:pPr>
            <w:r>
              <w:rPr>
                <w:bCs/>
                <w:sz w:val="20"/>
                <w:szCs w:val="20"/>
              </w:rPr>
              <w:t>6.8</w:t>
            </w:r>
          </w:p>
        </w:tc>
        <w:tc>
          <w:tcPr>
            <w:cnfStyle w:val="000000100000"/>
            <w:tcW w:w="6807" w:type="dxa"/>
            <w:gridSpan w:val="4"/>
            <w:vMerge w:val="continue"/>
            <w:tcBorders>
              <w:left w:val="single" w:color="auto" w:sz="4" w:space="0"/>
              <w:bottom w:val="single" w:color="auto" w:sz="4" w:space="0"/>
              <w:right w:val="single" w:color="auto" w:sz="4" w:space="0"/>
            </w:tcBorders>
          </w:tcPr>
          <w:p w14:paraId="00000508">
            <w:pPr>
              <w:ind w:left="-108" w:right="-117" w:firstLine="0"/>
              <w:jc w:val="center"/>
              <w:rPr>
                <w:sz w:val="20"/>
                <w:szCs w:val="20"/>
              </w:rPr>
            </w:pPr>
          </w:p>
        </w:tc>
      </w:tr>
    </w:tbl>
    <w:p w14:paraId="00000509">
      <w:pPr>
        <w:shd w:val="clear" w:color="auto" w:fill="ffffff"/>
        <w:rPr>
          <w:szCs w:val="28"/>
        </w:rPr>
      </w:pPr>
      <w:r>
        <w:rPr>
          <w:b/>
          <w:i/>
          <w:szCs w:val="28"/>
        </w:rPr>
        <w:t>*</w:t>
      </w:r>
      <w:r>
        <w:rPr>
          <w:szCs w:val="28"/>
        </w:rPr>
        <w:t xml:space="preserve"> в скобках указаны равнозначные наименования видов разрешенного использования;</w:t>
      </w:r>
    </w:p>
    <w:p w14:paraId="0000050A">
      <w:pPr>
        <w:shd w:val="clear" w:color="auto" w:fill="ffffff"/>
        <w:rPr>
          <w:szCs w:val="28"/>
        </w:rPr>
      </w:pPr>
      <w:r>
        <w:rPr>
          <w:b/>
          <w:szCs w:val="28"/>
        </w:rPr>
        <w:t xml:space="preserve">** </w:t>
      </w:r>
      <w:r>
        <w:rPr>
          <w:szCs w:val="28"/>
        </w:rPr>
        <w:t>содержание видов разрешенного использования допускается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w:t>
      </w:r>
    </w:p>
    <w:p w14:paraId="0000050B">
      <w:pPr>
        <w:shd w:val="clear" w:color="auto" w:fill="ffffff"/>
        <w:rPr>
          <w:szCs w:val="28"/>
        </w:rPr>
      </w:pPr>
      <w:r>
        <w:rPr>
          <w:b/>
          <w:szCs w:val="28"/>
        </w:rPr>
        <w:t xml:space="preserve">*** </w:t>
      </w:r>
      <w:r>
        <w:rPr>
          <w:szCs w:val="28"/>
        </w:rPr>
        <w:t>текстовое наименование ВРИ и его код (числовое обозначение) являются равнозначными.</w:t>
      </w:r>
    </w:p>
    <w:p w14:paraId="0000050C">
      <w:pPr>
        <w:spacing w:before="240"/>
        <w:rPr/>
      </w:pPr>
      <w:r>
        <w:t>Размещение объектов недвижимости, размещение которых предусмотрено основными видами и условно разрешенными видами использования не должно оказывать негативного воздействия и причинять существенного неудобства жителям в прилегающей жилой зоне.</w:t>
      </w:r>
    </w:p>
    <w:p w14:paraId="0000050D">
      <w:r>
        <w:t>Предельные значения параметров земельных участков и разрешенного строительства устанавливаются посредством подготовки проектов планировки территории и (или) проектов межевания территории.</w:t>
      </w:r>
    </w:p>
    <w:p w14:paraId="0000050E">
      <w:pPr>
        <w:spacing w:before="240"/>
        <w:rPr>
          <w:b/>
          <w:u w:val="single"/>
        </w:rPr>
      </w:pPr>
      <w:bookmarkStart w:id="28" w:name="_Toc99956883"/>
      <w:bookmarkStart w:id="29" w:name="_Toc104893773"/>
      <w:r>
        <w:rPr>
          <w:b/>
          <w:u w:val="single"/>
        </w:rPr>
        <w:t>И</w:t>
      </w:r>
      <w:r>
        <w:rPr>
          <w:b/>
          <w:u w:val="single"/>
        </w:rPr>
        <w:t>1</w:t>
      </w:r>
      <w:r>
        <w:rPr>
          <w:b/>
          <w:u w:val="single"/>
        </w:rPr>
        <w:t xml:space="preserve"> </w:t>
      </w:r>
      <w:r>
        <w:rPr>
          <w:b/>
          <w:u w:val="single"/>
        </w:rPr>
        <w:t xml:space="preserve"> </w:t>
      </w:r>
      <w:bookmarkEnd w:id="28"/>
      <w:r>
        <w:rPr>
          <w:b/>
          <w:u w:val="single"/>
        </w:rPr>
        <w:t>Зона инженерной инфраструктуры</w:t>
      </w:r>
      <w:bookmarkEnd w:id="29"/>
    </w:p>
    <w:tbl>
      <w:tblPr>
        <w:tblW w:w="15451" w:type="dxa"/>
        <w:tblInd w:w="108" w:type="dxa"/>
        <w:tblBorders>
          <w:top w:val="single" w:color="auto" w:sz="4" w:space="0"/>
          <w:left w:val="single" w:color="auto" w:sz="4" w:space="0"/>
          <w:bottom w:val="single" w:color="auto" w:sz="4" w:space="0"/>
          <w:right w:val="single" w:color="auto" w:sz="4" w:space="0"/>
        </w:tblBorders>
        <w:tblLayout w:type="fixed"/>
        <w:tblLook w:val="0000"/>
      </w:tblPr>
      <w:tblGrid>
        <w:gridCol w:w="1696"/>
        <w:gridCol w:w="5959"/>
        <w:gridCol w:w="992"/>
        <w:gridCol w:w="1418"/>
        <w:gridCol w:w="1559"/>
        <w:gridCol w:w="2122"/>
        <w:gridCol w:w="1705"/>
      </w:tblGrid>
      <w:tr>
        <w:trPr>
          <w:trHeight w:val="589"/>
        </w:trPr>
        <w:tc>
          <w:tcPr>
            <w:cnfStyle w:val="000010100000"/>
            <w:tcW w:w="1696" w:type="dxa"/>
            <w:vMerge w:val="restart"/>
            <w:tcBorders>
              <w:top w:val="single" w:color="auto" w:sz="4" w:space="0"/>
              <w:right w:val="single" w:color="auto" w:sz="4" w:space="0"/>
            </w:tcBorders>
            <w:vAlign w:val="center"/>
          </w:tcPr>
          <w:p w14:paraId="0000050F">
            <w:pPr>
              <w:ind w:firstLine="0"/>
              <w:jc w:val="center"/>
              <w:rPr>
                <w:b/>
                <w:bCs/>
                <w:sz w:val="20"/>
                <w:szCs w:val="20"/>
              </w:rPr>
            </w:pPr>
            <w:r>
              <w:rPr>
                <w:b/>
                <w:bCs/>
                <w:sz w:val="20"/>
                <w:szCs w:val="20"/>
              </w:rPr>
              <w:t>Основные виды разрешенного использования земельного участка*</w:t>
            </w:r>
          </w:p>
        </w:tc>
        <w:tc>
          <w:tcPr>
            <w:cnfStyle w:val="000001100000"/>
            <w:tcW w:w="5959" w:type="dxa"/>
            <w:vMerge w:val="restart"/>
            <w:tcBorders>
              <w:top w:val="single" w:color="auto" w:sz="4" w:space="0"/>
              <w:left w:val="single" w:color="auto" w:sz="4" w:space="0"/>
              <w:right w:val="single" w:color="auto" w:sz="4" w:space="0"/>
            </w:tcBorders>
            <w:vAlign w:val="center"/>
          </w:tcPr>
          <w:p w14:paraId="00000510">
            <w:pPr>
              <w:ind w:firstLine="0"/>
              <w:jc w:val="center"/>
              <w:rPr>
                <w:b/>
                <w:bCs/>
                <w:sz w:val="20"/>
                <w:szCs w:val="20"/>
              </w:rPr>
            </w:pPr>
            <w:r>
              <w:rPr>
                <w:b/>
                <w:bCs/>
                <w:sz w:val="20"/>
                <w:szCs w:val="20"/>
              </w:rPr>
              <w:t>Описание вида разрешенного использования земельного участка**</w:t>
            </w:r>
          </w:p>
        </w:tc>
        <w:tc>
          <w:tcPr>
            <w:cnfStyle w:val="000010100000"/>
            <w:tcW w:w="992" w:type="dxa"/>
            <w:vMerge w:val="restart"/>
            <w:tcBorders>
              <w:top w:val="single" w:color="auto" w:sz="4" w:space="0"/>
              <w:left w:val="single" w:color="auto" w:sz="4" w:space="0"/>
            </w:tcBorders>
            <w:textDirection w:val="btLr"/>
            <w:vAlign w:val="center"/>
          </w:tcPr>
          <w:p w14:paraId="00000511">
            <w:pPr>
              <w:ind w:left="113" w:right="113" w:firstLine="0"/>
              <w:jc w:val="center"/>
              <w:rPr>
                <w:b/>
                <w:bCs/>
                <w:sz w:val="20"/>
                <w:szCs w:val="20"/>
              </w:rPr>
            </w:pPr>
            <w:r>
              <w:rPr>
                <w:b/>
                <w:bCs/>
                <w:sz w:val="20"/>
                <w:szCs w:val="20"/>
              </w:rPr>
              <w:t>Код (числовое обозначение) вида разрешенного использования земельного участка***</w:t>
            </w:r>
          </w:p>
        </w:tc>
        <w:tc>
          <w:tcPr>
            <w:cnfStyle w:val="000001100000"/>
            <w:tcW w:w="6804" w:type="dxa"/>
            <w:gridSpan w:val="4"/>
            <w:tcBorders>
              <w:top w:val="single" w:color="auto" w:sz="4" w:space="0"/>
              <w:left w:val="single" w:color="auto" w:sz="4" w:space="0"/>
              <w:bottom w:val="single" w:color="auto" w:sz="4" w:space="0"/>
            </w:tcBorders>
            <w:vAlign w:val="center"/>
          </w:tcPr>
          <w:p w14:paraId="00000512">
            <w:pPr>
              <w:ind w:firstLine="0"/>
              <w:jc w:val="center"/>
              <w:rPr>
                <w:b/>
                <w:bCs/>
                <w:sz w:val="20"/>
                <w:szCs w:val="20"/>
              </w:rPr>
            </w:pPr>
            <w:r>
              <w:rPr>
                <w:b/>
                <w:bCs/>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trHeight w:val="825"/>
        </w:trPr>
        <w:tc>
          <w:tcPr>
            <w:cnfStyle w:val="000010010000"/>
            <w:tcW w:w="1696" w:type="dxa"/>
            <w:vMerge w:val="continue"/>
            <w:tcBorders>
              <w:bottom w:val="single" w:color="auto" w:sz="4" w:space="0"/>
              <w:right w:val="single" w:color="auto" w:sz="4" w:space="0"/>
            </w:tcBorders>
            <w:vAlign w:val="center"/>
          </w:tcPr>
          <w:p w14:paraId="00000513">
            <w:pPr>
              <w:ind w:firstLine="0"/>
              <w:jc w:val="center"/>
              <w:rPr>
                <w:b/>
                <w:bCs/>
                <w:sz w:val="20"/>
                <w:szCs w:val="20"/>
              </w:rPr>
            </w:pPr>
          </w:p>
        </w:tc>
        <w:tc>
          <w:tcPr>
            <w:cnfStyle w:val="000001010000"/>
            <w:tcW w:w="5959" w:type="dxa"/>
            <w:vMerge w:val="continue"/>
            <w:tcBorders>
              <w:left w:val="single" w:color="auto" w:sz="4" w:space="0"/>
              <w:bottom w:val="single" w:color="auto" w:sz="4" w:space="0"/>
              <w:right w:val="single" w:color="auto" w:sz="4" w:space="0"/>
            </w:tcBorders>
            <w:vAlign w:val="center"/>
          </w:tcPr>
          <w:p w14:paraId="00000514">
            <w:pPr>
              <w:ind w:firstLine="0"/>
              <w:jc w:val="center"/>
              <w:rPr>
                <w:b/>
                <w:bCs/>
                <w:sz w:val="20"/>
                <w:szCs w:val="20"/>
              </w:rPr>
            </w:pPr>
          </w:p>
        </w:tc>
        <w:tc>
          <w:tcPr>
            <w:cnfStyle w:val="000010010000"/>
            <w:tcW w:w="992" w:type="dxa"/>
            <w:vMerge w:val="continue"/>
            <w:tcBorders>
              <w:left w:val="single" w:color="auto" w:sz="4" w:space="0"/>
              <w:bottom w:val="single" w:color="auto" w:sz="4" w:space="0"/>
            </w:tcBorders>
            <w:vAlign w:val="center"/>
          </w:tcPr>
          <w:p w14:paraId="00000515">
            <w:pPr>
              <w:ind w:firstLine="0"/>
              <w:jc w:val="center"/>
              <w:rPr>
                <w:b/>
                <w:bCs/>
                <w:sz w:val="20"/>
                <w:szCs w:val="20"/>
              </w:rPr>
            </w:pPr>
          </w:p>
        </w:tc>
        <w:tc>
          <w:tcPr>
            <w:cnfStyle w:val="000001010000"/>
            <w:tcW w:w="1418" w:type="dxa"/>
            <w:tcBorders>
              <w:top w:val="single" w:color="auto" w:sz="4" w:space="0"/>
              <w:left w:val="single" w:color="auto" w:sz="4" w:space="0"/>
              <w:bottom w:val="single" w:color="auto" w:sz="4" w:space="0"/>
            </w:tcBorders>
            <w:vAlign w:val="center"/>
          </w:tcPr>
          <w:p w14:paraId="00000516">
            <w:pPr>
              <w:ind w:firstLine="0"/>
              <w:jc w:val="center"/>
              <w:rPr>
                <w:b/>
                <w:bCs/>
                <w:sz w:val="20"/>
                <w:szCs w:val="20"/>
              </w:rPr>
            </w:pPr>
            <w:r>
              <w:rPr>
                <w:b/>
                <w:bCs/>
                <w:sz w:val="20"/>
                <w:szCs w:val="20"/>
              </w:rPr>
              <w:t>Предельные (минимальные и (или) максимальные) размеры земель</w:t>
            </w:r>
            <w:r>
              <w:rPr>
                <w:b/>
                <w:bCs/>
                <w:sz w:val="20"/>
                <w:szCs w:val="20"/>
              </w:rPr>
              <w:t>ных участков, кв.м</w:t>
            </w:r>
          </w:p>
        </w:tc>
        <w:tc>
          <w:tcPr>
            <w:cnfStyle w:val="000010010000"/>
            <w:tcW w:w="1559" w:type="dxa"/>
            <w:tcBorders>
              <w:top w:val="single" w:color="auto" w:sz="4" w:space="0"/>
              <w:left w:val="single" w:color="auto" w:sz="4" w:space="0"/>
              <w:bottom w:val="single" w:color="auto" w:sz="4" w:space="0"/>
            </w:tcBorders>
            <w:vAlign w:val="center"/>
          </w:tcPr>
          <w:p w14:paraId="00000517">
            <w:pPr>
              <w:ind w:firstLine="0"/>
              <w:jc w:val="center"/>
              <w:rPr>
                <w:b/>
                <w:bCs/>
                <w:sz w:val="20"/>
                <w:szCs w:val="20"/>
              </w:rPr>
            </w:pPr>
            <w:r>
              <w:rPr>
                <w:b/>
                <w:bCs/>
                <w:sz w:val="20"/>
                <w:szCs w:val="20"/>
              </w:rPr>
              <w:t xml:space="preserve">Предельное количество этажей или предельная высота зданий, строений, </w:t>
            </w:r>
            <w:r>
              <w:rPr>
                <w:b/>
                <w:bCs/>
                <w:sz w:val="20"/>
                <w:szCs w:val="20"/>
              </w:rPr>
              <w:t>сооружений</w:t>
            </w:r>
          </w:p>
        </w:tc>
        <w:tc>
          <w:tcPr>
            <w:cnfStyle w:val="000001010000"/>
            <w:tcW w:w="2122" w:type="dxa"/>
            <w:tcBorders>
              <w:top w:val="single" w:color="auto" w:sz="4" w:space="0"/>
              <w:left w:val="single" w:color="auto" w:sz="4" w:space="0"/>
              <w:bottom w:val="single" w:color="auto" w:sz="4" w:space="0"/>
            </w:tcBorders>
            <w:vAlign w:val="center"/>
          </w:tcPr>
          <w:p w14:paraId="00000518">
            <w:pPr>
              <w:ind w:firstLine="0"/>
              <w:jc w:val="center"/>
              <w:rPr>
                <w:b/>
                <w:bCs/>
                <w:sz w:val="20"/>
                <w:szCs w:val="20"/>
              </w:rPr>
            </w:pPr>
            <w:r>
              <w:rPr>
                <w:b/>
                <w:bCs/>
                <w:sz w:val="20"/>
                <w:szCs w:val="20"/>
              </w:rPr>
              <w:t xml:space="preserve">Минимальные отступы от границ земельных участков в целях определения мест допустимого размещения зданий, </w:t>
            </w:r>
            <w:r>
              <w:rPr>
                <w:b/>
                <w:bCs/>
                <w:sz w:val="20"/>
                <w:szCs w:val="20"/>
              </w:rPr>
              <w:t>строений, сооружений, за пределами которых запрещено строительство зданий, строений, сооружений, м</w:t>
            </w:r>
          </w:p>
        </w:tc>
        <w:tc>
          <w:tcPr>
            <w:cnfStyle w:val="000010010000"/>
            <w:tcW w:w="1705" w:type="dxa"/>
            <w:tcBorders>
              <w:top w:val="single" w:color="auto" w:sz="4" w:space="0"/>
              <w:left w:val="single" w:color="auto" w:sz="4" w:space="0"/>
              <w:bottom w:val="single" w:color="auto" w:sz="4" w:space="0"/>
            </w:tcBorders>
            <w:vAlign w:val="center"/>
          </w:tcPr>
          <w:p w14:paraId="00000519">
            <w:pPr>
              <w:ind w:firstLine="0"/>
              <w:jc w:val="center"/>
              <w:rPr>
                <w:b/>
                <w:bCs/>
                <w:sz w:val="20"/>
                <w:szCs w:val="20"/>
              </w:rPr>
            </w:pPr>
            <w:r>
              <w:rPr>
                <w:b/>
                <w:bCs/>
                <w:sz w:val="20"/>
                <w:szCs w:val="20"/>
              </w:rPr>
              <w:t xml:space="preserve">Максимальный процент застройки в границах земельного участка, определяемый </w:t>
            </w:r>
            <w:r>
              <w:rPr>
                <w:b/>
                <w:bCs/>
                <w:sz w:val="20"/>
                <w:szCs w:val="20"/>
              </w:rPr>
              <w:t>как отношение суммарной площади земельного участка, которая может быть застроена, ко всей площади земельного участка, %</w:t>
            </w:r>
          </w:p>
        </w:tc>
      </w:tr>
      <w:tr>
        <w:trPr>
          <w:trHeight w:val="70"/>
          <w:tblHeader w:val="on"/>
        </w:trPr>
        <w:tc>
          <w:tcPr>
            <w:cnfStyle w:val="000010100000"/>
            <w:tcW w:w="1696" w:type="dxa"/>
            <w:tcBorders>
              <w:top w:val="single" w:color="auto" w:sz="4" w:space="0"/>
              <w:bottom w:val="single" w:color="auto" w:sz="4" w:space="0"/>
              <w:right w:val="single" w:color="auto" w:sz="4" w:space="0"/>
            </w:tcBorders>
            <w:vAlign w:val="center"/>
          </w:tcPr>
          <w:p w14:paraId="0000051A">
            <w:pPr>
              <w:ind w:firstLine="0"/>
              <w:jc w:val="center"/>
              <w:rPr>
                <w:b/>
                <w:bCs/>
                <w:sz w:val="20"/>
                <w:szCs w:val="20"/>
              </w:rPr>
            </w:pPr>
            <w:r>
              <w:rPr>
                <w:b/>
                <w:bCs/>
                <w:sz w:val="20"/>
                <w:szCs w:val="20"/>
              </w:rPr>
              <w:t>1</w:t>
            </w:r>
          </w:p>
        </w:tc>
        <w:tc>
          <w:tcPr>
            <w:cnfStyle w:val="000001100000"/>
            <w:tcW w:w="5959" w:type="dxa"/>
            <w:tcBorders>
              <w:top w:val="single" w:color="auto" w:sz="4" w:space="0"/>
              <w:left w:val="single" w:color="auto" w:sz="4" w:space="0"/>
              <w:bottom w:val="single" w:color="auto" w:sz="4" w:space="0"/>
              <w:right w:val="single" w:color="auto" w:sz="4" w:space="0"/>
            </w:tcBorders>
            <w:vAlign w:val="center"/>
          </w:tcPr>
          <w:p w14:paraId="0000051B">
            <w:pPr>
              <w:ind w:firstLine="0"/>
              <w:jc w:val="center"/>
              <w:rPr>
                <w:b/>
                <w:bCs/>
                <w:sz w:val="20"/>
                <w:szCs w:val="20"/>
              </w:rPr>
            </w:pPr>
            <w:r>
              <w:rPr>
                <w:b/>
                <w:bCs/>
                <w:sz w:val="20"/>
                <w:szCs w:val="20"/>
              </w:rPr>
              <w:t>2</w:t>
            </w:r>
          </w:p>
        </w:tc>
        <w:tc>
          <w:tcPr>
            <w:cnfStyle w:val="000010100000"/>
            <w:tcW w:w="992" w:type="dxa"/>
            <w:tcBorders>
              <w:top w:val="single" w:color="auto" w:sz="4" w:space="0"/>
              <w:left w:val="single" w:color="auto" w:sz="4" w:space="0"/>
              <w:bottom w:val="single" w:color="auto" w:sz="4" w:space="0"/>
            </w:tcBorders>
            <w:vAlign w:val="center"/>
          </w:tcPr>
          <w:p w14:paraId="0000051C">
            <w:pPr>
              <w:ind w:firstLine="0"/>
              <w:jc w:val="center"/>
              <w:rPr>
                <w:b/>
                <w:bCs/>
                <w:sz w:val="20"/>
                <w:szCs w:val="20"/>
              </w:rPr>
            </w:pPr>
            <w:r>
              <w:rPr>
                <w:b/>
                <w:bCs/>
                <w:sz w:val="20"/>
                <w:szCs w:val="20"/>
              </w:rPr>
              <w:t>3</w:t>
            </w:r>
          </w:p>
        </w:tc>
        <w:tc>
          <w:tcPr>
            <w:cnfStyle w:val="000001100000"/>
            <w:tcW w:w="1418" w:type="dxa"/>
            <w:tcBorders>
              <w:top w:val="single" w:color="auto" w:sz="4" w:space="0"/>
              <w:left w:val="single" w:color="auto" w:sz="4" w:space="0"/>
              <w:bottom w:val="single" w:color="auto" w:sz="4" w:space="0"/>
            </w:tcBorders>
            <w:vAlign w:val="center"/>
          </w:tcPr>
          <w:p w14:paraId="0000051D">
            <w:pPr>
              <w:ind w:firstLine="0"/>
              <w:jc w:val="center"/>
              <w:rPr>
                <w:b/>
                <w:bCs/>
                <w:sz w:val="20"/>
                <w:szCs w:val="20"/>
              </w:rPr>
            </w:pPr>
            <w:r>
              <w:rPr>
                <w:b/>
                <w:bCs/>
                <w:sz w:val="20"/>
                <w:szCs w:val="20"/>
              </w:rPr>
              <w:t>4</w:t>
            </w:r>
          </w:p>
        </w:tc>
        <w:tc>
          <w:tcPr>
            <w:cnfStyle w:val="000010100000"/>
            <w:tcW w:w="1559" w:type="dxa"/>
            <w:tcBorders>
              <w:top w:val="single" w:color="auto" w:sz="4" w:space="0"/>
              <w:left w:val="single" w:color="auto" w:sz="4" w:space="0"/>
              <w:bottom w:val="single" w:color="auto" w:sz="4" w:space="0"/>
            </w:tcBorders>
            <w:vAlign w:val="center"/>
          </w:tcPr>
          <w:p w14:paraId="0000051E">
            <w:pPr>
              <w:ind w:firstLine="0"/>
              <w:jc w:val="center"/>
              <w:rPr>
                <w:b/>
                <w:bCs/>
                <w:sz w:val="20"/>
                <w:szCs w:val="20"/>
              </w:rPr>
            </w:pPr>
            <w:r>
              <w:rPr>
                <w:b/>
                <w:bCs/>
                <w:sz w:val="20"/>
                <w:szCs w:val="20"/>
              </w:rPr>
              <w:t>5</w:t>
            </w:r>
          </w:p>
        </w:tc>
        <w:tc>
          <w:tcPr>
            <w:cnfStyle w:val="000001100000"/>
            <w:tcW w:w="2122" w:type="dxa"/>
            <w:tcBorders>
              <w:top w:val="single" w:color="auto" w:sz="4" w:space="0"/>
              <w:left w:val="single" w:color="auto" w:sz="4" w:space="0"/>
              <w:bottom w:val="single" w:color="auto" w:sz="4" w:space="0"/>
            </w:tcBorders>
            <w:vAlign w:val="center"/>
          </w:tcPr>
          <w:p w14:paraId="0000051F">
            <w:pPr>
              <w:ind w:firstLine="0"/>
              <w:jc w:val="center"/>
              <w:rPr>
                <w:b/>
                <w:bCs/>
                <w:sz w:val="20"/>
                <w:szCs w:val="20"/>
              </w:rPr>
            </w:pPr>
            <w:r>
              <w:rPr>
                <w:b/>
                <w:bCs/>
                <w:sz w:val="20"/>
                <w:szCs w:val="20"/>
              </w:rPr>
              <w:t>6</w:t>
            </w:r>
          </w:p>
        </w:tc>
        <w:tc>
          <w:tcPr>
            <w:cnfStyle w:val="000010100000"/>
            <w:tcW w:w="1705" w:type="dxa"/>
            <w:tcBorders>
              <w:top w:val="single" w:color="auto" w:sz="4" w:space="0"/>
              <w:left w:val="single" w:color="auto" w:sz="4" w:space="0"/>
              <w:bottom w:val="single" w:color="auto" w:sz="4" w:space="0"/>
            </w:tcBorders>
            <w:vAlign w:val="center"/>
          </w:tcPr>
          <w:p w14:paraId="00000520">
            <w:pPr>
              <w:ind w:firstLine="0"/>
              <w:jc w:val="center"/>
              <w:rPr>
                <w:b/>
                <w:bCs/>
                <w:sz w:val="20"/>
                <w:szCs w:val="20"/>
              </w:rPr>
            </w:pPr>
            <w:r>
              <w:rPr>
                <w:b/>
                <w:bCs/>
                <w:sz w:val="20"/>
                <w:szCs w:val="20"/>
              </w:rPr>
              <w:t>7</w:t>
            </w:r>
          </w:p>
        </w:tc>
      </w:tr>
      <w:tr>
        <w:trPr>
          <w:tblHeader w:val="on"/>
        </w:trPr>
        <w:tc>
          <w:tcPr>
            <w:cnfStyle w:val="000010010000"/>
            <w:tcW w:w="1696" w:type="dxa"/>
            <w:tcBorders>
              <w:top w:val="single" w:color="auto" w:sz="4" w:space="0"/>
              <w:bottom w:val="single" w:color="auto" w:sz="4" w:space="0"/>
              <w:right w:val="single" w:color="auto" w:sz="4" w:space="0"/>
            </w:tcBorders>
          </w:tcPr>
          <w:p w14:paraId="00000521">
            <w:pPr>
              <w:pStyle w:val="Нормальный(таблица)"/>
              <w:ind w:left="-108" w:right="-108"/>
              <w:jc w:val="center"/>
              <w:rPr>
                <w:sz w:val="20"/>
                <w:szCs w:val="20"/>
              </w:rPr>
            </w:pPr>
            <w:r>
              <w:rPr>
                <w:sz w:val="20"/>
                <w:szCs w:val="20"/>
              </w:rPr>
              <w:t>Коммунальное обслуживание</w:t>
            </w:r>
          </w:p>
        </w:tc>
        <w:tc>
          <w:tcPr>
            <w:cnfStyle w:val="000001010000"/>
            <w:tcW w:w="5959" w:type="dxa"/>
            <w:tcBorders>
              <w:top w:val="single" w:color="auto" w:sz="4" w:space="0"/>
              <w:left w:val="single" w:color="auto" w:sz="4" w:space="0"/>
              <w:bottom w:val="single" w:color="auto" w:sz="4" w:space="0"/>
              <w:right w:val="single" w:color="auto" w:sz="4" w:space="0"/>
            </w:tcBorders>
          </w:tcPr>
          <w:p w14:paraId="00000522">
            <w:pPr>
              <w:pStyle w:val="Нормальный(таблица)"/>
              <w:ind w:left="-108" w:right="-108"/>
              <w:jc w:val="center"/>
              <w:rPr>
                <w:sz w:val="20"/>
                <w:szCs w:val="20"/>
              </w:rPr>
            </w:pPr>
            <w:r>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c>
          <w:tcPr>
            <w:cnfStyle w:val="000010010000"/>
            <w:tcW w:w="992" w:type="dxa"/>
            <w:tcBorders>
              <w:top w:val="single" w:color="auto" w:sz="4" w:space="0"/>
              <w:left w:val="single" w:color="auto" w:sz="4" w:space="0"/>
              <w:bottom w:val="single" w:color="auto" w:sz="4" w:space="0"/>
            </w:tcBorders>
          </w:tcPr>
          <w:p w14:paraId="00000523">
            <w:pPr>
              <w:pStyle w:val="Центрированный(таблица)"/>
              <w:ind w:left="-108" w:right="-117"/>
              <w:rPr>
                <w:sz w:val="20"/>
                <w:szCs w:val="20"/>
              </w:rPr>
            </w:pPr>
            <w:r>
              <w:rPr>
                <w:sz w:val="20"/>
                <w:szCs w:val="20"/>
              </w:rPr>
              <w:t>3.1</w:t>
            </w:r>
          </w:p>
        </w:tc>
        <w:tc>
          <w:tcPr>
            <w:cnfStyle w:val="000001010000"/>
            <w:tcW w:w="1418" w:type="dxa"/>
            <w:tcBorders>
              <w:top w:val="single" w:color="auto" w:sz="4" w:space="0"/>
              <w:left w:val="single" w:color="auto" w:sz="4" w:space="0"/>
              <w:bottom w:val="single" w:color="auto" w:sz="4" w:space="0"/>
            </w:tcBorders>
          </w:tcPr>
          <w:p w14:paraId="00000524">
            <w:pPr>
              <w:ind w:firstLine="0"/>
              <w:jc w:val="center"/>
              <w:rPr>
                <w:bCs/>
                <w:sz w:val="20"/>
                <w:szCs w:val="20"/>
              </w:rPr>
            </w:pPr>
            <w:r>
              <w:rPr>
                <w:bCs/>
                <w:sz w:val="20"/>
                <w:szCs w:val="20"/>
              </w:rPr>
              <w:t>Не подлежит установлению</w:t>
            </w:r>
          </w:p>
        </w:tc>
        <w:tc>
          <w:tcPr>
            <w:cnfStyle w:val="000010010000"/>
            <w:tcW w:w="1559" w:type="dxa"/>
            <w:tcBorders>
              <w:top w:val="single" w:color="auto" w:sz="4" w:space="0"/>
              <w:left w:val="single" w:color="auto" w:sz="4" w:space="0"/>
              <w:bottom w:val="single" w:color="auto" w:sz="4" w:space="0"/>
            </w:tcBorders>
          </w:tcPr>
          <w:p w14:paraId="00000525">
            <w:pPr>
              <w:ind w:firstLine="0"/>
              <w:jc w:val="center"/>
              <w:rPr>
                <w:bCs/>
                <w:sz w:val="20"/>
                <w:szCs w:val="20"/>
              </w:rPr>
            </w:pPr>
            <w:r>
              <w:rPr>
                <w:bCs/>
                <w:sz w:val="20"/>
                <w:szCs w:val="20"/>
              </w:rPr>
              <w:t>Не подлежит установлению</w:t>
            </w:r>
          </w:p>
        </w:tc>
        <w:tc>
          <w:tcPr>
            <w:cnfStyle w:val="000001010000"/>
            <w:tcW w:w="2122" w:type="dxa"/>
            <w:tcBorders>
              <w:top w:val="single" w:color="auto" w:sz="4" w:space="0"/>
              <w:left w:val="single" w:color="auto" w:sz="4" w:space="0"/>
              <w:bottom w:val="single" w:color="auto" w:sz="4" w:space="0"/>
            </w:tcBorders>
          </w:tcPr>
          <w:p w14:paraId="00000526">
            <w:pPr>
              <w:ind w:firstLine="0"/>
              <w:jc w:val="center"/>
              <w:rPr>
                <w:bCs/>
                <w:sz w:val="20"/>
                <w:szCs w:val="20"/>
              </w:rPr>
            </w:pPr>
            <w:r>
              <w:rPr>
                <w:bCs/>
                <w:sz w:val="20"/>
                <w:szCs w:val="20"/>
              </w:rPr>
              <w:t>Не подлежит установлению</w:t>
            </w:r>
          </w:p>
        </w:tc>
        <w:tc>
          <w:tcPr>
            <w:cnfStyle w:val="000010010000"/>
            <w:tcW w:w="1705" w:type="dxa"/>
            <w:tcBorders>
              <w:top w:val="single" w:color="auto" w:sz="4" w:space="0"/>
              <w:left w:val="single" w:color="auto" w:sz="4" w:space="0"/>
              <w:bottom w:val="single" w:color="auto" w:sz="4" w:space="0"/>
            </w:tcBorders>
          </w:tcPr>
          <w:p w14:paraId="00000527">
            <w:pPr>
              <w:ind w:firstLine="0"/>
              <w:jc w:val="center"/>
              <w:rPr>
                <w:bCs/>
                <w:sz w:val="20"/>
                <w:szCs w:val="20"/>
              </w:rPr>
            </w:pPr>
            <w:r>
              <w:rPr>
                <w:bCs/>
                <w:sz w:val="20"/>
                <w:szCs w:val="20"/>
              </w:rPr>
              <w:t>Не подлежит установлению</w:t>
            </w:r>
          </w:p>
        </w:tc>
      </w:tr>
      <w:tr>
        <w:trPr/>
        <w:tc>
          <w:tcPr>
            <w:cnfStyle w:val="000010100000"/>
            <w:tcW w:w="1696" w:type="dxa"/>
            <w:tcBorders>
              <w:top w:val="single" w:color="auto" w:sz="4" w:space="0"/>
              <w:bottom w:val="single" w:color="auto" w:sz="4" w:space="0"/>
              <w:right w:val="single" w:color="auto" w:sz="4" w:space="0"/>
            </w:tcBorders>
            <w:vAlign w:val="center"/>
          </w:tcPr>
          <w:p w14:paraId="00000528">
            <w:pPr>
              <w:ind w:firstLine="0"/>
              <w:jc w:val="center"/>
              <w:rPr>
                <w:sz w:val="20"/>
                <w:szCs w:val="20"/>
              </w:rPr>
            </w:pPr>
            <w:r>
              <w:rPr>
                <w:sz w:val="20"/>
                <w:szCs w:val="20"/>
              </w:rPr>
              <w:t>Энергетика</w:t>
            </w:r>
          </w:p>
        </w:tc>
        <w:tc>
          <w:tcPr>
            <w:cnfStyle w:val="000001100000"/>
            <w:tcW w:w="5959" w:type="dxa"/>
            <w:tcBorders>
              <w:top w:val="single" w:color="auto" w:sz="4" w:space="0"/>
              <w:left w:val="single" w:color="auto" w:sz="4" w:space="0"/>
              <w:bottom w:val="single" w:color="auto" w:sz="4" w:space="0"/>
              <w:right w:val="single" w:color="auto" w:sz="4" w:space="0"/>
            </w:tcBorders>
            <w:vAlign w:val="center"/>
          </w:tcPr>
          <w:p w14:paraId="00000529">
            <w:pPr>
              <w:ind w:firstLine="0"/>
              <w:jc w:val="center"/>
              <w:rPr>
                <w:sz w:val="20"/>
                <w:szCs w:val="20"/>
              </w:rPr>
            </w:pPr>
            <w:r>
              <w:rPr>
                <w:sz w:val="20"/>
                <w:szCs w:val="20"/>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r>
              <w:rPr>
                <w:sz w:val="20"/>
                <w:szCs w:val="20"/>
              </w:rPr>
              <w:t xml:space="preserve"> </w:t>
            </w:r>
            <w:r>
              <w:rPr>
                <w:sz w:val="20"/>
                <w:szCs w:val="20"/>
              </w:rPr>
              <w:t>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cnfStyle w:val="000010100000"/>
            <w:tcW w:w="992" w:type="dxa"/>
            <w:tcBorders>
              <w:top w:val="single" w:color="auto" w:sz="4" w:space="0"/>
              <w:left w:val="single" w:color="auto" w:sz="4" w:space="0"/>
              <w:bottom w:val="single" w:color="auto" w:sz="4" w:space="0"/>
            </w:tcBorders>
            <w:vAlign w:val="center"/>
          </w:tcPr>
          <w:p w14:paraId="0000052A">
            <w:pPr>
              <w:ind w:firstLine="0"/>
              <w:jc w:val="center"/>
              <w:rPr>
                <w:sz w:val="20"/>
                <w:szCs w:val="20"/>
              </w:rPr>
            </w:pPr>
            <w:r>
              <w:rPr>
                <w:sz w:val="20"/>
                <w:szCs w:val="20"/>
              </w:rPr>
              <w:t>6.7</w:t>
            </w:r>
          </w:p>
        </w:tc>
        <w:tc>
          <w:tcPr>
            <w:cnfStyle w:val="000001100000"/>
            <w:tcW w:w="1418" w:type="dxa"/>
            <w:tcBorders>
              <w:top w:val="single" w:color="auto" w:sz="4" w:space="0"/>
              <w:left w:val="single" w:color="auto" w:sz="4" w:space="0"/>
              <w:bottom w:val="single" w:color="auto" w:sz="4" w:space="0"/>
            </w:tcBorders>
          </w:tcPr>
          <w:p w14:paraId="0000052B">
            <w:pPr>
              <w:ind w:right="-108" w:firstLine="0"/>
              <w:jc w:val="center"/>
              <w:rPr>
                <w:sz w:val="20"/>
                <w:szCs w:val="20"/>
              </w:rPr>
            </w:pPr>
            <w:r>
              <w:rPr>
                <w:sz w:val="20"/>
                <w:szCs w:val="20"/>
              </w:rPr>
              <w:t>Не подлежит установлению</w:t>
            </w:r>
          </w:p>
        </w:tc>
        <w:tc>
          <w:tcPr>
            <w:cnfStyle w:val="000010100000"/>
            <w:tcW w:w="1559" w:type="dxa"/>
            <w:tcBorders>
              <w:top w:val="single" w:color="auto" w:sz="4" w:space="0"/>
              <w:left w:val="single" w:color="auto" w:sz="4" w:space="0"/>
              <w:bottom w:val="single" w:color="auto" w:sz="4" w:space="0"/>
            </w:tcBorders>
          </w:tcPr>
          <w:p w14:paraId="0000052C">
            <w:pPr>
              <w:ind w:right="-108" w:firstLine="0"/>
              <w:jc w:val="center"/>
              <w:rPr>
                <w:sz w:val="20"/>
                <w:szCs w:val="20"/>
              </w:rPr>
            </w:pPr>
            <w:r>
              <w:rPr>
                <w:sz w:val="20"/>
                <w:szCs w:val="20"/>
              </w:rPr>
              <w:t>Не подлежит установлению</w:t>
            </w:r>
          </w:p>
        </w:tc>
        <w:tc>
          <w:tcPr>
            <w:cnfStyle w:val="000001100000"/>
            <w:tcW w:w="2122" w:type="dxa"/>
            <w:tcBorders>
              <w:top w:val="single" w:color="auto" w:sz="4" w:space="0"/>
              <w:left w:val="single" w:color="auto" w:sz="4" w:space="0"/>
              <w:bottom w:val="single" w:color="auto" w:sz="4" w:space="0"/>
            </w:tcBorders>
          </w:tcPr>
          <w:p w14:paraId="0000052D">
            <w:pPr>
              <w:ind w:right="-108" w:firstLine="0"/>
              <w:jc w:val="center"/>
              <w:rPr>
                <w:sz w:val="20"/>
                <w:szCs w:val="20"/>
              </w:rPr>
            </w:pPr>
            <w:r>
              <w:rPr>
                <w:sz w:val="20"/>
                <w:szCs w:val="20"/>
              </w:rPr>
              <w:t>Не подлежит установлению</w:t>
            </w:r>
          </w:p>
        </w:tc>
        <w:tc>
          <w:tcPr>
            <w:cnfStyle w:val="000010100000"/>
            <w:tcW w:w="1705" w:type="dxa"/>
            <w:tcBorders>
              <w:top w:val="single" w:color="auto" w:sz="4" w:space="0"/>
              <w:left w:val="single" w:color="auto" w:sz="4" w:space="0"/>
              <w:bottom w:val="single" w:color="auto" w:sz="4" w:space="0"/>
            </w:tcBorders>
          </w:tcPr>
          <w:p w14:paraId="0000052E">
            <w:pPr>
              <w:ind w:right="-108" w:firstLine="0"/>
              <w:jc w:val="center"/>
              <w:rPr>
                <w:sz w:val="20"/>
                <w:szCs w:val="20"/>
              </w:rPr>
            </w:pPr>
            <w:r>
              <w:rPr>
                <w:sz w:val="20"/>
                <w:szCs w:val="20"/>
              </w:rPr>
              <w:t>Не подлежит установлению</w:t>
            </w:r>
          </w:p>
        </w:tc>
      </w:tr>
      <w:tr>
        <w:trPr/>
        <w:tc>
          <w:tcPr>
            <w:cnfStyle w:val="000010010000"/>
            <w:tcW w:w="1696" w:type="dxa"/>
            <w:tcBorders>
              <w:top w:val="single" w:color="auto" w:sz="4" w:space="0"/>
              <w:bottom w:val="single" w:color="auto" w:sz="4" w:space="0"/>
              <w:right w:val="single" w:color="auto" w:sz="4" w:space="0"/>
            </w:tcBorders>
            <w:vAlign w:val="center"/>
          </w:tcPr>
          <w:p w14:paraId="0000052F">
            <w:pPr>
              <w:pStyle w:val="Нормальный(таблица)"/>
              <w:ind w:left="-108" w:right="-108"/>
              <w:jc w:val="center"/>
              <w:rPr>
                <w:sz w:val="20"/>
                <w:szCs w:val="20"/>
              </w:rPr>
            </w:pPr>
            <w:r>
              <w:rPr>
                <w:sz w:val="20"/>
                <w:szCs w:val="20"/>
              </w:rPr>
              <w:t>Связь</w:t>
            </w:r>
          </w:p>
        </w:tc>
        <w:tc>
          <w:tcPr>
            <w:cnfStyle w:val="000001010000"/>
            <w:tcW w:w="5959" w:type="dxa"/>
            <w:tcBorders>
              <w:top w:val="single" w:color="auto" w:sz="4" w:space="0"/>
              <w:left w:val="single" w:color="auto" w:sz="4" w:space="0"/>
              <w:bottom w:val="single" w:color="auto" w:sz="4" w:space="0"/>
              <w:right w:val="single" w:color="auto" w:sz="4" w:space="0"/>
            </w:tcBorders>
            <w:vAlign w:val="center"/>
          </w:tcPr>
          <w:p w14:paraId="00000530">
            <w:pPr>
              <w:pStyle w:val="Нормальный(таблица)"/>
              <w:jc w:val="center"/>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cnfStyle w:val="000010010000"/>
            <w:tcW w:w="992" w:type="dxa"/>
            <w:tcBorders>
              <w:top w:val="single" w:color="auto" w:sz="4" w:space="0"/>
              <w:left w:val="single" w:color="auto" w:sz="4" w:space="0"/>
              <w:bottom w:val="single" w:color="auto" w:sz="4" w:space="0"/>
            </w:tcBorders>
            <w:vAlign w:val="center"/>
          </w:tcPr>
          <w:p w14:paraId="00000531">
            <w:pPr>
              <w:pStyle w:val="Центрированный(таблица)"/>
              <w:rPr>
                <w:sz w:val="20"/>
                <w:szCs w:val="20"/>
              </w:rPr>
            </w:pPr>
            <w:r>
              <w:rPr>
                <w:sz w:val="20"/>
                <w:szCs w:val="20"/>
              </w:rPr>
              <w:t>6.8</w:t>
            </w:r>
          </w:p>
        </w:tc>
        <w:tc>
          <w:tcPr>
            <w:cnfStyle w:val="000001010000"/>
            <w:tcW w:w="1418" w:type="dxa"/>
            <w:tcBorders>
              <w:top w:val="single" w:color="auto" w:sz="4" w:space="0"/>
              <w:left w:val="single" w:color="auto" w:sz="4" w:space="0"/>
              <w:bottom w:val="single" w:color="auto" w:sz="4" w:space="0"/>
            </w:tcBorders>
          </w:tcPr>
          <w:p w14:paraId="00000532">
            <w:pPr>
              <w:ind w:right="-108" w:firstLine="0"/>
              <w:jc w:val="center"/>
              <w:rPr>
                <w:sz w:val="20"/>
                <w:szCs w:val="20"/>
              </w:rPr>
            </w:pPr>
            <w:r>
              <w:rPr>
                <w:sz w:val="20"/>
                <w:szCs w:val="20"/>
              </w:rPr>
              <w:t>Не подлежит установлению</w:t>
            </w:r>
          </w:p>
        </w:tc>
        <w:tc>
          <w:tcPr>
            <w:cnfStyle w:val="000010010000"/>
            <w:tcW w:w="1559" w:type="dxa"/>
            <w:tcBorders>
              <w:top w:val="single" w:color="auto" w:sz="4" w:space="0"/>
              <w:left w:val="single" w:color="auto" w:sz="4" w:space="0"/>
              <w:bottom w:val="single" w:color="auto" w:sz="4" w:space="0"/>
            </w:tcBorders>
          </w:tcPr>
          <w:p w14:paraId="00000533">
            <w:pPr>
              <w:ind w:right="-108" w:firstLine="0"/>
              <w:jc w:val="center"/>
              <w:rPr>
                <w:sz w:val="20"/>
                <w:szCs w:val="20"/>
              </w:rPr>
            </w:pPr>
            <w:r>
              <w:rPr>
                <w:sz w:val="20"/>
                <w:szCs w:val="20"/>
              </w:rPr>
              <w:t>Не подлежит установлению</w:t>
            </w:r>
          </w:p>
        </w:tc>
        <w:tc>
          <w:tcPr>
            <w:cnfStyle w:val="000001010000"/>
            <w:tcW w:w="2122" w:type="dxa"/>
            <w:tcBorders>
              <w:top w:val="single" w:color="auto" w:sz="4" w:space="0"/>
              <w:left w:val="single" w:color="auto" w:sz="4" w:space="0"/>
              <w:bottom w:val="single" w:color="auto" w:sz="4" w:space="0"/>
            </w:tcBorders>
          </w:tcPr>
          <w:p w14:paraId="00000534">
            <w:pPr>
              <w:ind w:right="-108" w:firstLine="0"/>
              <w:jc w:val="center"/>
              <w:rPr>
                <w:sz w:val="20"/>
                <w:szCs w:val="20"/>
              </w:rPr>
            </w:pPr>
            <w:r>
              <w:rPr>
                <w:sz w:val="20"/>
                <w:szCs w:val="20"/>
              </w:rPr>
              <w:t>Не подлежит установлению</w:t>
            </w:r>
          </w:p>
        </w:tc>
        <w:tc>
          <w:tcPr>
            <w:cnfStyle w:val="000010010000"/>
            <w:tcW w:w="1705" w:type="dxa"/>
            <w:tcBorders>
              <w:top w:val="single" w:color="auto" w:sz="4" w:space="0"/>
              <w:left w:val="single" w:color="auto" w:sz="4" w:space="0"/>
              <w:bottom w:val="single" w:color="auto" w:sz="4" w:space="0"/>
            </w:tcBorders>
          </w:tcPr>
          <w:p w14:paraId="00000535">
            <w:pPr>
              <w:ind w:right="-108" w:firstLine="0"/>
              <w:jc w:val="center"/>
              <w:rPr>
                <w:sz w:val="20"/>
                <w:szCs w:val="20"/>
              </w:rPr>
            </w:pPr>
            <w:r>
              <w:rPr>
                <w:sz w:val="20"/>
                <w:szCs w:val="20"/>
              </w:rPr>
              <w:t>Не подлежит установлению</w:t>
            </w:r>
          </w:p>
        </w:tc>
      </w:tr>
      <w:tr>
        <w:trPr/>
        <w:tc>
          <w:tcPr>
            <w:cnfStyle w:val="000010100000"/>
            <w:tcW w:w="1696" w:type="dxa"/>
            <w:tcBorders>
              <w:top w:val="single" w:color="auto" w:sz="4" w:space="0"/>
              <w:bottom w:val="single" w:color="auto" w:sz="4" w:space="0"/>
              <w:right w:val="single" w:color="auto" w:sz="4" w:space="0"/>
            </w:tcBorders>
            <w:vAlign w:val="center"/>
          </w:tcPr>
          <w:p w14:paraId="00000536">
            <w:pPr>
              <w:spacing w:before="100"/>
              <w:ind w:left="-108" w:right="-108" w:firstLine="0"/>
              <w:jc w:val="center"/>
              <w:rPr>
                <w:sz w:val="20"/>
                <w:szCs w:val="20"/>
              </w:rPr>
            </w:pPr>
            <w:r>
              <w:rPr>
                <w:sz w:val="20"/>
                <w:szCs w:val="20"/>
              </w:rPr>
              <w:t>Трубопроводный транспорт</w:t>
            </w:r>
          </w:p>
        </w:tc>
        <w:tc>
          <w:tcPr>
            <w:cnfStyle w:val="000001100000"/>
            <w:tcW w:w="5959" w:type="dxa"/>
            <w:tcBorders>
              <w:top w:val="single" w:color="auto" w:sz="4" w:space="0"/>
              <w:left w:val="single" w:color="auto" w:sz="4" w:space="0"/>
              <w:bottom w:val="single" w:color="auto" w:sz="4" w:space="0"/>
              <w:right w:val="single" w:color="auto" w:sz="4" w:space="0"/>
            </w:tcBorders>
            <w:vAlign w:val="center"/>
          </w:tcPr>
          <w:p w14:paraId="00000537">
            <w:pPr>
              <w:spacing w:before="100"/>
              <w:ind w:left="-108" w:right="-108" w:firstLine="0"/>
              <w:jc w:val="center"/>
              <w:rPr>
                <w:sz w:val="20"/>
                <w:szCs w:val="20"/>
              </w:rPr>
            </w:pPr>
            <w:r>
              <w:rPr>
                <w:sz w:val="20"/>
                <w:szCs w:val="20"/>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cnfStyle w:val="000010100000"/>
            <w:tcW w:w="992" w:type="dxa"/>
            <w:tcBorders>
              <w:top w:val="single" w:color="auto" w:sz="4" w:space="0"/>
              <w:left w:val="single" w:color="auto" w:sz="4" w:space="0"/>
              <w:bottom w:val="single" w:color="auto" w:sz="4" w:space="0"/>
            </w:tcBorders>
            <w:vAlign w:val="center"/>
          </w:tcPr>
          <w:p w14:paraId="00000538">
            <w:pPr>
              <w:spacing w:before="100"/>
              <w:ind w:left="-108" w:right="-108" w:firstLine="0"/>
              <w:jc w:val="center"/>
              <w:rPr>
                <w:sz w:val="20"/>
                <w:szCs w:val="20"/>
              </w:rPr>
            </w:pPr>
            <w:r>
              <w:rPr>
                <w:sz w:val="20"/>
                <w:szCs w:val="20"/>
              </w:rPr>
              <w:t>7.5</w:t>
            </w:r>
          </w:p>
        </w:tc>
        <w:tc>
          <w:tcPr>
            <w:cnfStyle w:val="000001100000"/>
            <w:tcW w:w="1418" w:type="dxa"/>
            <w:tcBorders>
              <w:top w:val="single" w:color="auto" w:sz="4" w:space="0"/>
              <w:left w:val="single" w:color="auto" w:sz="4" w:space="0"/>
              <w:bottom w:val="single" w:color="auto" w:sz="4" w:space="0"/>
            </w:tcBorders>
          </w:tcPr>
          <w:p w14:paraId="00000539">
            <w:pPr>
              <w:ind w:right="-108" w:firstLine="0"/>
              <w:jc w:val="center"/>
              <w:rPr>
                <w:sz w:val="20"/>
                <w:szCs w:val="20"/>
              </w:rPr>
            </w:pPr>
            <w:r>
              <w:rPr>
                <w:sz w:val="20"/>
                <w:szCs w:val="20"/>
              </w:rPr>
              <w:t>Не подлежит установлению</w:t>
            </w:r>
          </w:p>
        </w:tc>
        <w:tc>
          <w:tcPr>
            <w:cnfStyle w:val="000010100000"/>
            <w:tcW w:w="1559" w:type="dxa"/>
            <w:tcBorders>
              <w:top w:val="single" w:color="auto" w:sz="4" w:space="0"/>
              <w:left w:val="single" w:color="auto" w:sz="4" w:space="0"/>
              <w:bottom w:val="single" w:color="auto" w:sz="4" w:space="0"/>
            </w:tcBorders>
          </w:tcPr>
          <w:p w14:paraId="0000053A">
            <w:pPr>
              <w:ind w:right="-108" w:firstLine="0"/>
              <w:jc w:val="center"/>
              <w:rPr>
                <w:sz w:val="20"/>
                <w:szCs w:val="20"/>
              </w:rPr>
            </w:pPr>
            <w:r>
              <w:rPr>
                <w:sz w:val="20"/>
                <w:szCs w:val="20"/>
              </w:rPr>
              <w:t>Не подлежит установлению</w:t>
            </w:r>
          </w:p>
        </w:tc>
        <w:tc>
          <w:tcPr>
            <w:cnfStyle w:val="000001100000"/>
            <w:tcW w:w="2122" w:type="dxa"/>
            <w:tcBorders>
              <w:top w:val="single" w:color="auto" w:sz="4" w:space="0"/>
              <w:left w:val="single" w:color="auto" w:sz="4" w:space="0"/>
              <w:bottom w:val="single" w:color="auto" w:sz="4" w:space="0"/>
            </w:tcBorders>
          </w:tcPr>
          <w:p w14:paraId="0000053B">
            <w:pPr>
              <w:ind w:right="-108" w:firstLine="0"/>
              <w:jc w:val="center"/>
              <w:rPr>
                <w:sz w:val="20"/>
                <w:szCs w:val="20"/>
              </w:rPr>
            </w:pPr>
            <w:r>
              <w:rPr>
                <w:sz w:val="20"/>
                <w:szCs w:val="20"/>
              </w:rPr>
              <w:t>Не подлежит установлению</w:t>
            </w:r>
          </w:p>
        </w:tc>
        <w:tc>
          <w:tcPr>
            <w:cnfStyle w:val="000010100000"/>
            <w:tcW w:w="1705" w:type="dxa"/>
            <w:tcBorders>
              <w:top w:val="single" w:color="auto" w:sz="4" w:space="0"/>
              <w:left w:val="single" w:color="auto" w:sz="4" w:space="0"/>
              <w:bottom w:val="single" w:color="auto" w:sz="4" w:space="0"/>
            </w:tcBorders>
          </w:tcPr>
          <w:p w14:paraId="0000053C">
            <w:pPr>
              <w:ind w:right="-108" w:firstLine="0"/>
              <w:jc w:val="center"/>
              <w:rPr>
                <w:sz w:val="20"/>
                <w:szCs w:val="20"/>
              </w:rPr>
            </w:pPr>
            <w:r>
              <w:rPr>
                <w:sz w:val="20"/>
                <w:szCs w:val="20"/>
              </w:rPr>
              <w:t>Не подлежит установлению</w:t>
            </w:r>
          </w:p>
        </w:tc>
      </w:tr>
      <w:tr>
        <w:trPr/>
        <w:tc>
          <w:tcPr>
            <w:cnfStyle w:val="000010010000"/>
            <w:tcW w:w="1696" w:type="dxa"/>
            <w:tcBorders>
              <w:top w:val="single" w:color="auto" w:sz="4" w:space="0"/>
              <w:bottom w:val="single" w:color="auto" w:sz="4" w:space="0"/>
              <w:right w:val="single" w:color="auto" w:sz="4" w:space="0"/>
            </w:tcBorders>
          </w:tcPr>
          <w:p w14:paraId="0000053D">
            <w:pPr>
              <w:ind w:firstLine="0"/>
              <w:jc w:val="center"/>
              <w:rPr>
                <w:bCs/>
                <w:sz w:val="20"/>
                <w:szCs w:val="20"/>
              </w:rPr>
            </w:pPr>
            <w:r>
              <w:rPr>
                <w:bCs/>
                <w:sz w:val="20"/>
                <w:szCs w:val="20"/>
              </w:rPr>
              <w:t>Земельные участки (территории) общего пользования</w:t>
            </w:r>
          </w:p>
        </w:tc>
        <w:tc>
          <w:tcPr>
            <w:cnfStyle w:val="000001010000"/>
            <w:tcW w:w="5959" w:type="dxa"/>
            <w:tcBorders>
              <w:top w:val="single" w:color="auto" w:sz="4" w:space="0"/>
              <w:left w:val="single" w:color="auto" w:sz="4" w:space="0"/>
              <w:bottom w:val="single" w:color="auto" w:sz="4" w:space="0"/>
              <w:right w:val="single" w:color="auto" w:sz="4" w:space="0"/>
            </w:tcBorders>
          </w:tcPr>
          <w:p w14:paraId="0000053E">
            <w:pPr>
              <w:ind w:firstLine="0"/>
              <w:jc w:val="center"/>
              <w:rPr>
                <w:bCs/>
                <w:sz w:val="20"/>
                <w:szCs w:val="20"/>
              </w:rPr>
            </w:pPr>
            <w:r>
              <w:rPr>
                <w:bCs/>
                <w:sz w:val="20"/>
                <w:szCs w:val="20"/>
              </w:rPr>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r>
              <w:fldChar w:fldCharType="begin"/>
            </w:r>
            <w:r>
              <w:instrText xml:space="preserve">HYPERLINK \l "Par664" </w:instrText>
            </w:r>
            <w:r>
              <w:fldChar w:fldCharType="separate"/>
            </w:r>
            <w:r>
              <w:rPr>
                <w:rStyle w:val="Hyperlink"/>
                <w:bCs/>
                <w:color w:val="auto"/>
                <w:sz w:val="20"/>
                <w:szCs w:val="20"/>
              </w:rPr>
              <w:t>кодами 12.0.1</w:t>
            </w:r>
            <w:r>
              <w:fldChar w:fldCharType="end"/>
            </w:r>
            <w:r>
              <w:rPr>
                <w:bCs/>
                <w:sz w:val="20"/>
                <w:szCs w:val="20"/>
              </w:rPr>
              <w:t xml:space="preserve"> - </w:t>
            </w:r>
            <w:r>
              <w:fldChar w:fldCharType="begin"/>
            </w:r>
            <w:r>
              <w:instrText xml:space="preserve">HYPERLINK \l "Par668" </w:instrText>
            </w:r>
            <w:r>
              <w:fldChar w:fldCharType="separate"/>
            </w:r>
            <w:r>
              <w:rPr>
                <w:rStyle w:val="Hyperlink"/>
                <w:bCs/>
                <w:color w:val="auto"/>
                <w:sz w:val="20"/>
                <w:szCs w:val="20"/>
              </w:rPr>
              <w:t>12.0.2</w:t>
            </w:r>
            <w:r>
              <w:fldChar w:fldCharType="end"/>
            </w:r>
          </w:p>
        </w:tc>
        <w:tc>
          <w:tcPr>
            <w:cnfStyle w:val="000010010000"/>
            <w:tcW w:w="992" w:type="dxa"/>
            <w:tcBorders>
              <w:top w:val="single" w:color="auto" w:sz="4" w:space="0"/>
              <w:left w:val="single" w:color="auto" w:sz="4" w:space="0"/>
              <w:bottom w:val="single" w:color="auto" w:sz="4" w:space="0"/>
            </w:tcBorders>
          </w:tcPr>
          <w:p w14:paraId="0000053F">
            <w:pPr>
              <w:ind w:firstLine="0"/>
              <w:jc w:val="center"/>
              <w:rPr>
                <w:bCs/>
                <w:sz w:val="20"/>
                <w:szCs w:val="20"/>
              </w:rPr>
            </w:pPr>
            <w:r>
              <w:rPr>
                <w:bCs/>
                <w:sz w:val="20"/>
                <w:szCs w:val="20"/>
              </w:rPr>
              <w:t>12.0</w:t>
            </w:r>
          </w:p>
        </w:tc>
        <w:tc>
          <w:tcPr>
            <w:cnfStyle w:val="000001010000"/>
            <w:tcW w:w="1418" w:type="dxa"/>
            <w:tcBorders>
              <w:top w:val="single" w:color="auto" w:sz="4" w:space="0"/>
              <w:left w:val="single" w:color="auto" w:sz="4" w:space="0"/>
              <w:bottom w:val="single" w:color="auto" w:sz="4" w:space="0"/>
            </w:tcBorders>
          </w:tcPr>
          <w:p w14:paraId="00000540">
            <w:pPr>
              <w:ind w:firstLine="0"/>
              <w:jc w:val="center"/>
              <w:rPr>
                <w:bCs/>
                <w:iCs/>
                <w:sz w:val="20"/>
                <w:szCs w:val="20"/>
              </w:rPr>
            </w:pPr>
            <w:r>
              <w:rPr>
                <w:bCs/>
                <w:sz w:val="20"/>
                <w:szCs w:val="20"/>
              </w:rPr>
              <w:t>Не подлежит установлению</w:t>
            </w:r>
          </w:p>
        </w:tc>
        <w:tc>
          <w:tcPr>
            <w:cnfStyle w:val="000010010000"/>
            <w:tcW w:w="1559" w:type="dxa"/>
            <w:tcBorders>
              <w:top w:val="single" w:color="auto" w:sz="4" w:space="0"/>
              <w:left w:val="single" w:color="auto" w:sz="4" w:space="0"/>
              <w:bottom w:val="single" w:color="auto" w:sz="4" w:space="0"/>
            </w:tcBorders>
          </w:tcPr>
          <w:p w14:paraId="00000541">
            <w:pPr>
              <w:ind w:firstLine="0"/>
              <w:jc w:val="center"/>
              <w:rPr>
                <w:bCs/>
                <w:iCs/>
                <w:sz w:val="20"/>
                <w:szCs w:val="20"/>
              </w:rPr>
            </w:pPr>
            <w:r>
              <w:rPr>
                <w:bCs/>
                <w:sz w:val="20"/>
                <w:szCs w:val="20"/>
              </w:rPr>
              <w:t>Не подлежит установлению</w:t>
            </w:r>
          </w:p>
        </w:tc>
        <w:tc>
          <w:tcPr>
            <w:cnfStyle w:val="000001010000"/>
            <w:tcW w:w="2122" w:type="dxa"/>
            <w:tcBorders>
              <w:top w:val="single" w:color="auto" w:sz="4" w:space="0"/>
              <w:left w:val="single" w:color="auto" w:sz="4" w:space="0"/>
              <w:bottom w:val="single" w:color="auto" w:sz="4" w:space="0"/>
            </w:tcBorders>
          </w:tcPr>
          <w:p w14:paraId="00000542">
            <w:pPr>
              <w:ind w:firstLine="0"/>
              <w:jc w:val="center"/>
              <w:rPr>
                <w:bCs/>
                <w:iCs/>
                <w:sz w:val="20"/>
                <w:szCs w:val="20"/>
              </w:rPr>
            </w:pPr>
            <w:r>
              <w:rPr>
                <w:bCs/>
                <w:sz w:val="20"/>
                <w:szCs w:val="20"/>
              </w:rPr>
              <w:t>Не подлежит установлению</w:t>
            </w:r>
          </w:p>
        </w:tc>
        <w:tc>
          <w:tcPr>
            <w:cnfStyle w:val="000010010000"/>
            <w:tcW w:w="1705" w:type="dxa"/>
            <w:tcBorders>
              <w:top w:val="single" w:color="auto" w:sz="4" w:space="0"/>
              <w:left w:val="single" w:color="auto" w:sz="4" w:space="0"/>
              <w:bottom w:val="single" w:color="auto" w:sz="4" w:space="0"/>
            </w:tcBorders>
          </w:tcPr>
          <w:p w14:paraId="00000543">
            <w:pPr>
              <w:ind w:firstLine="0"/>
              <w:jc w:val="center"/>
              <w:rPr>
                <w:bCs/>
                <w:iCs/>
                <w:sz w:val="20"/>
                <w:szCs w:val="20"/>
              </w:rPr>
            </w:pPr>
            <w:r>
              <w:rPr>
                <w:bCs/>
                <w:sz w:val="20"/>
                <w:szCs w:val="20"/>
              </w:rPr>
              <w:t>Не подлежит установлению</w:t>
            </w:r>
          </w:p>
        </w:tc>
      </w:tr>
      <w:tr>
        <w:trPr>
          <w:trHeight w:val="915"/>
        </w:trPr>
        <w:tc>
          <w:tcPr>
            <w:cnfStyle w:val="000010100000"/>
            <w:tcW w:w="1696" w:type="dxa"/>
            <w:vMerge w:val="restart"/>
            <w:tcBorders>
              <w:top w:val="single" w:color="auto" w:sz="4" w:space="0"/>
              <w:right w:val="single" w:color="auto" w:sz="4" w:space="0"/>
            </w:tcBorders>
            <w:vAlign w:val="center"/>
          </w:tcPr>
          <w:p w14:paraId="00000544">
            <w:pPr>
              <w:ind w:firstLine="0"/>
              <w:jc w:val="center"/>
              <w:rPr>
                <w:b/>
                <w:bCs/>
                <w:sz w:val="20"/>
                <w:szCs w:val="20"/>
              </w:rPr>
            </w:pPr>
            <w:r>
              <w:rPr>
                <w:b/>
                <w:bCs/>
                <w:sz w:val="20"/>
                <w:szCs w:val="20"/>
              </w:rPr>
              <w:t xml:space="preserve">Условно разрешенные виды использования </w:t>
            </w:r>
            <w:r>
              <w:rPr>
                <w:b/>
                <w:bCs/>
                <w:sz w:val="20"/>
                <w:szCs w:val="20"/>
              </w:rPr>
              <w:t>земельного участка*</w:t>
            </w:r>
          </w:p>
        </w:tc>
        <w:tc>
          <w:tcPr>
            <w:cnfStyle w:val="000001100000"/>
            <w:tcW w:w="5959" w:type="dxa"/>
            <w:vMerge w:val="restart"/>
            <w:tcBorders>
              <w:top w:val="single" w:color="auto" w:sz="4" w:space="0"/>
              <w:left w:val="single" w:color="auto" w:sz="4" w:space="0"/>
              <w:right w:val="single" w:color="auto" w:sz="4" w:space="0"/>
            </w:tcBorders>
            <w:vAlign w:val="center"/>
          </w:tcPr>
          <w:p w14:paraId="00000545">
            <w:pPr>
              <w:ind w:firstLine="0"/>
              <w:jc w:val="center"/>
              <w:rPr>
                <w:b/>
                <w:bCs/>
                <w:sz w:val="20"/>
                <w:szCs w:val="20"/>
              </w:rPr>
            </w:pPr>
            <w:r>
              <w:rPr>
                <w:b/>
                <w:bCs/>
                <w:sz w:val="20"/>
                <w:szCs w:val="20"/>
              </w:rPr>
              <w:t>Описание условно разрешенного вида использования земельного участка**</w:t>
            </w:r>
          </w:p>
        </w:tc>
        <w:tc>
          <w:tcPr>
            <w:cnfStyle w:val="000010100000"/>
            <w:tcW w:w="992" w:type="dxa"/>
            <w:vMerge w:val="restart"/>
            <w:tcBorders>
              <w:top w:val="single" w:color="auto" w:sz="4" w:space="0"/>
              <w:left w:val="single" w:color="auto" w:sz="4" w:space="0"/>
            </w:tcBorders>
            <w:textDirection w:val="btLr"/>
            <w:vAlign w:val="center"/>
          </w:tcPr>
          <w:p w14:paraId="00000546">
            <w:pPr>
              <w:ind w:firstLine="0"/>
              <w:jc w:val="center"/>
              <w:rPr>
                <w:b/>
                <w:bCs/>
                <w:sz w:val="20"/>
                <w:szCs w:val="20"/>
              </w:rPr>
            </w:pPr>
            <w:r>
              <w:rPr>
                <w:b/>
                <w:bCs/>
                <w:sz w:val="20"/>
                <w:szCs w:val="20"/>
              </w:rPr>
              <w:t>Код (числовое обозначение) вида условно</w:t>
            </w:r>
          </w:p>
          <w:p w14:paraId="00000547">
            <w:pPr>
              <w:ind w:firstLine="0"/>
              <w:jc w:val="center"/>
              <w:rPr>
                <w:b/>
                <w:bCs/>
                <w:sz w:val="20"/>
                <w:szCs w:val="20"/>
              </w:rPr>
            </w:pPr>
            <w:r>
              <w:rPr>
                <w:b/>
                <w:bCs/>
                <w:sz w:val="20"/>
                <w:szCs w:val="20"/>
              </w:rPr>
              <w:t>разрешенного использования земельного</w:t>
            </w:r>
          </w:p>
          <w:p w14:paraId="00000548">
            <w:pPr>
              <w:ind w:firstLine="0"/>
              <w:jc w:val="center"/>
              <w:rPr>
                <w:b/>
                <w:bCs/>
                <w:sz w:val="20"/>
                <w:szCs w:val="20"/>
              </w:rPr>
            </w:pPr>
            <w:r>
              <w:rPr>
                <w:b/>
                <w:bCs/>
                <w:sz w:val="20"/>
                <w:szCs w:val="20"/>
              </w:rPr>
              <w:t>участка***</w:t>
            </w:r>
          </w:p>
        </w:tc>
        <w:tc>
          <w:tcPr>
            <w:cnfStyle w:val="000001100000"/>
            <w:tcW w:w="6804" w:type="dxa"/>
            <w:gridSpan w:val="4"/>
            <w:tcBorders>
              <w:top w:val="single" w:color="auto" w:sz="4" w:space="0"/>
              <w:left w:val="single" w:color="auto" w:sz="4" w:space="0"/>
              <w:bottom w:val="single" w:color="auto" w:sz="4" w:space="0"/>
            </w:tcBorders>
            <w:vAlign w:val="center"/>
          </w:tcPr>
          <w:p w14:paraId="00000549">
            <w:pPr>
              <w:ind w:firstLine="0"/>
              <w:jc w:val="center"/>
              <w:rPr>
                <w:b/>
                <w:bCs/>
                <w:sz w:val="20"/>
                <w:szCs w:val="20"/>
              </w:rPr>
            </w:pPr>
            <w:r>
              <w:rPr>
                <w:b/>
                <w:bCs/>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trHeight w:val="1620"/>
        </w:trPr>
        <w:tc>
          <w:tcPr>
            <w:cnfStyle w:val="000010010000"/>
            <w:tcW w:w="1696" w:type="dxa"/>
            <w:vMerge w:val="continue"/>
            <w:tcBorders>
              <w:bottom w:val="single" w:color="auto" w:sz="4" w:space="0"/>
              <w:right w:val="single" w:color="auto" w:sz="4" w:space="0"/>
            </w:tcBorders>
            <w:vAlign w:val="center"/>
          </w:tcPr>
          <w:p w14:paraId="0000054A">
            <w:pPr>
              <w:ind w:firstLine="0"/>
              <w:jc w:val="center"/>
              <w:rPr>
                <w:b/>
                <w:bCs/>
                <w:sz w:val="20"/>
                <w:szCs w:val="20"/>
              </w:rPr>
            </w:pPr>
          </w:p>
        </w:tc>
        <w:tc>
          <w:tcPr>
            <w:cnfStyle w:val="000001010000"/>
            <w:tcW w:w="5959" w:type="dxa"/>
            <w:vMerge w:val="continue"/>
            <w:tcBorders>
              <w:left w:val="single" w:color="auto" w:sz="4" w:space="0"/>
              <w:bottom w:val="single" w:color="auto" w:sz="4" w:space="0"/>
              <w:right w:val="single" w:color="auto" w:sz="4" w:space="0"/>
            </w:tcBorders>
            <w:vAlign w:val="center"/>
          </w:tcPr>
          <w:p w14:paraId="0000054B">
            <w:pPr>
              <w:ind w:firstLine="0"/>
              <w:jc w:val="center"/>
              <w:rPr>
                <w:b/>
                <w:bCs/>
                <w:sz w:val="20"/>
                <w:szCs w:val="20"/>
              </w:rPr>
            </w:pPr>
          </w:p>
        </w:tc>
        <w:tc>
          <w:tcPr>
            <w:cnfStyle w:val="000010010000"/>
            <w:tcW w:w="992" w:type="dxa"/>
            <w:vMerge w:val="continue"/>
            <w:tcBorders>
              <w:left w:val="single" w:color="auto" w:sz="4" w:space="0"/>
              <w:bottom w:val="single" w:color="auto" w:sz="4" w:space="0"/>
            </w:tcBorders>
            <w:vAlign w:val="center"/>
          </w:tcPr>
          <w:p w14:paraId="0000054C">
            <w:pPr>
              <w:ind w:firstLine="0"/>
              <w:jc w:val="center"/>
              <w:rPr>
                <w:b/>
                <w:bCs/>
                <w:sz w:val="20"/>
                <w:szCs w:val="20"/>
              </w:rPr>
            </w:pPr>
          </w:p>
        </w:tc>
        <w:tc>
          <w:tcPr>
            <w:cnfStyle w:val="000001010000"/>
            <w:tcW w:w="1418" w:type="dxa"/>
            <w:tcBorders>
              <w:top w:val="single" w:color="auto" w:sz="4" w:space="0"/>
              <w:left w:val="single" w:color="auto" w:sz="4" w:space="0"/>
              <w:bottom w:val="single" w:color="auto" w:sz="4" w:space="0"/>
            </w:tcBorders>
            <w:vAlign w:val="center"/>
          </w:tcPr>
          <w:p w14:paraId="0000054D">
            <w:pPr>
              <w:ind w:firstLine="0"/>
              <w:jc w:val="center"/>
              <w:rPr>
                <w:b/>
                <w:bCs/>
                <w:sz w:val="20"/>
                <w:szCs w:val="20"/>
              </w:rPr>
            </w:pPr>
            <w:r>
              <w:rPr>
                <w:b/>
                <w:bCs/>
                <w:sz w:val="20"/>
                <w:szCs w:val="20"/>
              </w:rPr>
              <w:t>Предельные (минимальные и (или) максимальные) размеры земельных участков, кв.м</w:t>
            </w:r>
          </w:p>
        </w:tc>
        <w:tc>
          <w:tcPr>
            <w:cnfStyle w:val="000010010000"/>
            <w:tcW w:w="1559" w:type="dxa"/>
            <w:tcBorders>
              <w:top w:val="single" w:color="auto" w:sz="4" w:space="0"/>
              <w:left w:val="single" w:color="auto" w:sz="4" w:space="0"/>
              <w:bottom w:val="single" w:color="auto" w:sz="4" w:space="0"/>
            </w:tcBorders>
            <w:vAlign w:val="center"/>
          </w:tcPr>
          <w:p w14:paraId="0000054E">
            <w:pPr>
              <w:ind w:firstLine="0"/>
              <w:jc w:val="center"/>
              <w:rPr>
                <w:b/>
                <w:bCs/>
                <w:sz w:val="20"/>
                <w:szCs w:val="20"/>
              </w:rPr>
            </w:pPr>
            <w:r>
              <w:rPr>
                <w:b/>
                <w:bCs/>
                <w:sz w:val="20"/>
                <w:szCs w:val="20"/>
              </w:rPr>
              <w:t>Предельное количество этажей или предельная высота зданий, строений, сооружений</w:t>
            </w:r>
          </w:p>
        </w:tc>
        <w:tc>
          <w:tcPr>
            <w:cnfStyle w:val="000001010000"/>
            <w:tcW w:w="2122" w:type="dxa"/>
            <w:tcBorders>
              <w:top w:val="single" w:color="auto" w:sz="4" w:space="0"/>
              <w:left w:val="single" w:color="auto" w:sz="4" w:space="0"/>
              <w:bottom w:val="single" w:color="auto" w:sz="4" w:space="0"/>
            </w:tcBorders>
            <w:vAlign w:val="center"/>
          </w:tcPr>
          <w:p w14:paraId="0000054F">
            <w:pPr>
              <w:ind w:firstLine="0"/>
              <w:jc w:val="center"/>
              <w:rPr>
                <w:b/>
                <w:bCs/>
                <w:sz w:val="20"/>
                <w:szCs w:val="20"/>
              </w:rPr>
            </w:pPr>
            <w:r>
              <w:rPr>
                <w:b/>
                <w:bCs/>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cnfStyle w:val="000010010000"/>
            <w:tcW w:w="1705" w:type="dxa"/>
            <w:tcBorders>
              <w:top w:val="single" w:color="auto" w:sz="4" w:space="0"/>
              <w:left w:val="single" w:color="auto" w:sz="4" w:space="0"/>
              <w:bottom w:val="single" w:color="auto" w:sz="4" w:space="0"/>
            </w:tcBorders>
            <w:vAlign w:val="center"/>
          </w:tcPr>
          <w:p w14:paraId="00000550">
            <w:pPr>
              <w:ind w:firstLine="0"/>
              <w:jc w:val="center"/>
              <w:rPr>
                <w:b/>
                <w:bCs/>
                <w:sz w:val="20"/>
                <w:szCs w:val="20"/>
              </w:rPr>
            </w:pPr>
            <w:r>
              <w:rPr>
                <w:b/>
                <w:bCs/>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trPr/>
        <w:tc>
          <w:tcPr>
            <w:cnfStyle w:val="000010100000"/>
            <w:tcW w:w="1696" w:type="dxa"/>
            <w:tcBorders>
              <w:top w:val="single" w:color="auto" w:sz="4" w:space="0"/>
              <w:bottom w:val="single" w:color="auto" w:sz="4" w:space="0"/>
              <w:right w:val="single" w:color="auto" w:sz="4" w:space="0"/>
            </w:tcBorders>
            <w:vAlign w:val="center"/>
          </w:tcPr>
          <w:p w14:paraId="00000551">
            <w:pPr>
              <w:ind w:firstLine="0"/>
              <w:jc w:val="center"/>
              <w:rPr>
                <w:b/>
                <w:bCs/>
                <w:sz w:val="20"/>
                <w:szCs w:val="20"/>
              </w:rPr>
            </w:pPr>
            <w:r>
              <w:rPr>
                <w:b/>
                <w:bCs/>
                <w:sz w:val="20"/>
                <w:szCs w:val="20"/>
              </w:rPr>
              <w:t>1</w:t>
            </w:r>
          </w:p>
        </w:tc>
        <w:tc>
          <w:tcPr>
            <w:cnfStyle w:val="000001100000"/>
            <w:tcW w:w="5959" w:type="dxa"/>
            <w:tcBorders>
              <w:top w:val="single" w:color="auto" w:sz="4" w:space="0"/>
              <w:left w:val="single" w:color="auto" w:sz="4" w:space="0"/>
              <w:bottom w:val="single" w:color="auto" w:sz="4" w:space="0"/>
              <w:right w:val="single" w:color="auto" w:sz="4" w:space="0"/>
            </w:tcBorders>
            <w:vAlign w:val="center"/>
          </w:tcPr>
          <w:p w14:paraId="00000552">
            <w:pPr>
              <w:ind w:firstLine="0"/>
              <w:jc w:val="center"/>
              <w:rPr>
                <w:b/>
                <w:bCs/>
                <w:sz w:val="20"/>
                <w:szCs w:val="20"/>
              </w:rPr>
            </w:pPr>
            <w:r>
              <w:rPr>
                <w:b/>
                <w:bCs/>
                <w:sz w:val="20"/>
                <w:szCs w:val="20"/>
              </w:rPr>
              <w:t>2</w:t>
            </w:r>
          </w:p>
        </w:tc>
        <w:tc>
          <w:tcPr>
            <w:cnfStyle w:val="000010100000"/>
            <w:tcW w:w="992" w:type="dxa"/>
            <w:tcBorders>
              <w:top w:val="single" w:color="auto" w:sz="4" w:space="0"/>
              <w:left w:val="single" w:color="auto" w:sz="4" w:space="0"/>
              <w:bottom w:val="single" w:color="auto" w:sz="4" w:space="0"/>
            </w:tcBorders>
            <w:vAlign w:val="center"/>
          </w:tcPr>
          <w:p w14:paraId="00000553">
            <w:pPr>
              <w:ind w:firstLine="0"/>
              <w:jc w:val="center"/>
              <w:rPr>
                <w:b/>
                <w:bCs/>
                <w:sz w:val="20"/>
                <w:szCs w:val="20"/>
              </w:rPr>
            </w:pPr>
            <w:r>
              <w:rPr>
                <w:b/>
                <w:bCs/>
                <w:sz w:val="20"/>
                <w:szCs w:val="20"/>
              </w:rPr>
              <w:t>3</w:t>
            </w:r>
          </w:p>
        </w:tc>
        <w:tc>
          <w:tcPr>
            <w:cnfStyle w:val="000001100000"/>
            <w:tcW w:w="1418" w:type="dxa"/>
            <w:tcBorders>
              <w:top w:val="single" w:color="auto" w:sz="4" w:space="0"/>
              <w:left w:val="single" w:color="auto" w:sz="4" w:space="0"/>
              <w:bottom w:val="single" w:color="auto" w:sz="4" w:space="0"/>
            </w:tcBorders>
            <w:vAlign w:val="center"/>
          </w:tcPr>
          <w:p w14:paraId="00000554">
            <w:pPr>
              <w:ind w:firstLine="0"/>
              <w:jc w:val="center"/>
              <w:rPr>
                <w:b/>
                <w:bCs/>
                <w:sz w:val="20"/>
                <w:szCs w:val="20"/>
              </w:rPr>
            </w:pPr>
            <w:r>
              <w:rPr>
                <w:b/>
                <w:bCs/>
                <w:sz w:val="20"/>
                <w:szCs w:val="20"/>
              </w:rPr>
              <w:t>4</w:t>
            </w:r>
          </w:p>
        </w:tc>
        <w:tc>
          <w:tcPr>
            <w:cnfStyle w:val="000010100000"/>
            <w:tcW w:w="1559" w:type="dxa"/>
            <w:tcBorders>
              <w:top w:val="single" w:color="auto" w:sz="4" w:space="0"/>
              <w:left w:val="single" w:color="auto" w:sz="4" w:space="0"/>
              <w:bottom w:val="single" w:color="auto" w:sz="4" w:space="0"/>
            </w:tcBorders>
            <w:vAlign w:val="center"/>
          </w:tcPr>
          <w:p w14:paraId="00000555">
            <w:pPr>
              <w:ind w:firstLine="0"/>
              <w:jc w:val="center"/>
              <w:rPr>
                <w:b/>
                <w:bCs/>
                <w:sz w:val="20"/>
                <w:szCs w:val="20"/>
              </w:rPr>
            </w:pPr>
            <w:r>
              <w:rPr>
                <w:b/>
                <w:bCs/>
                <w:sz w:val="20"/>
                <w:szCs w:val="20"/>
              </w:rPr>
              <w:t>5</w:t>
            </w:r>
          </w:p>
        </w:tc>
        <w:tc>
          <w:tcPr>
            <w:cnfStyle w:val="000001100000"/>
            <w:tcW w:w="2122" w:type="dxa"/>
            <w:tcBorders>
              <w:top w:val="single" w:color="auto" w:sz="4" w:space="0"/>
              <w:left w:val="single" w:color="auto" w:sz="4" w:space="0"/>
              <w:bottom w:val="single" w:color="auto" w:sz="4" w:space="0"/>
            </w:tcBorders>
            <w:vAlign w:val="center"/>
          </w:tcPr>
          <w:p w14:paraId="00000556">
            <w:pPr>
              <w:ind w:firstLine="0"/>
              <w:jc w:val="center"/>
              <w:rPr>
                <w:b/>
                <w:bCs/>
                <w:sz w:val="20"/>
                <w:szCs w:val="20"/>
              </w:rPr>
            </w:pPr>
            <w:r>
              <w:rPr>
                <w:b/>
                <w:bCs/>
                <w:sz w:val="20"/>
                <w:szCs w:val="20"/>
              </w:rPr>
              <w:t>6</w:t>
            </w:r>
          </w:p>
        </w:tc>
        <w:tc>
          <w:tcPr>
            <w:cnfStyle w:val="000010100000"/>
            <w:tcW w:w="1705" w:type="dxa"/>
            <w:tcBorders>
              <w:top w:val="single" w:color="auto" w:sz="4" w:space="0"/>
              <w:left w:val="single" w:color="auto" w:sz="4" w:space="0"/>
              <w:bottom w:val="single" w:color="auto" w:sz="4" w:space="0"/>
            </w:tcBorders>
            <w:vAlign w:val="center"/>
          </w:tcPr>
          <w:p w14:paraId="00000557">
            <w:pPr>
              <w:ind w:firstLine="0"/>
              <w:jc w:val="center"/>
              <w:rPr>
                <w:b/>
                <w:bCs/>
                <w:sz w:val="20"/>
                <w:szCs w:val="20"/>
              </w:rPr>
            </w:pPr>
            <w:r>
              <w:rPr>
                <w:b/>
                <w:bCs/>
                <w:sz w:val="20"/>
                <w:szCs w:val="20"/>
              </w:rPr>
              <w:t>7</w:t>
            </w:r>
          </w:p>
        </w:tc>
      </w:tr>
      <w:tr>
        <w:trPr/>
        <w:tc>
          <w:tcPr>
            <w:cnfStyle w:val="000010010000"/>
            <w:tcW w:w="1696" w:type="dxa"/>
            <w:tcBorders>
              <w:top w:val="single" w:color="auto" w:sz="4" w:space="0"/>
              <w:bottom w:val="single" w:color="auto" w:sz="4" w:space="0"/>
              <w:right w:val="single" w:color="auto" w:sz="4" w:space="0"/>
            </w:tcBorders>
          </w:tcPr>
          <w:p w14:paraId="00000558">
            <w:pPr>
              <w:ind w:left="-108" w:firstLine="0"/>
              <w:jc w:val="center"/>
              <w:rPr>
                <w:sz w:val="20"/>
                <w:szCs w:val="20"/>
              </w:rPr>
            </w:pPr>
            <w:r>
              <w:rPr>
                <w:sz w:val="20"/>
                <w:szCs w:val="20"/>
              </w:rPr>
              <w:t>Складские площадки</w:t>
            </w:r>
          </w:p>
        </w:tc>
        <w:tc>
          <w:tcPr>
            <w:cnfStyle w:val="000001010000"/>
            <w:tcW w:w="5959" w:type="dxa"/>
            <w:tcBorders>
              <w:top w:val="single" w:color="auto" w:sz="4" w:space="0"/>
              <w:left w:val="single" w:color="auto" w:sz="4" w:space="0"/>
              <w:bottom w:val="single" w:color="auto" w:sz="4" w:space="0"/>
              <w:right w:val="single" w:color="auto" w:sz="4" w:space="0"/>
            </w:tcBorders>
          </w:tcPr>
          <w:p w14:paraId="00000559">
            <w:pPr>
              <w:ind w:left="-108" w:firstLine="0"/>
              <w:jc w:val="center"/>
              <w:rPr>
                <w:sz w:val="20"/>
                <w:szCs w:val="20"/>
              </w:rPr>
            </w:pPr>
            <w:r>
              <w:rPr>
                <w:sz w:val="20"/>
                <w:szCs w:val="20"/>
              </w:rPr>
              <w:t>Временное хранение, распределение и перевалка грузов (за исключением хранения стратегических запасов) на открытом воздухе</w:t>
            </w:r>
          </w:p>
        </w:tc>
        <w:tc>
          <w:tcPr>
            <w:cnfStyle w:val="000010010000"/>
            <w:tcW w:w="992" w:type="dxa"/>
            <w:tcBorders>
              <w:top w:val="single" w:color="auto" w:sz="4" w:space="0"/>
              <w:left w:val="single" w:color="auto" w:sz="4" w:space="0"/>
              <w:bottom w:val="single" w:color="auto" w:sz="4" w:space="0"/>
            </w:tcBorders>
          </w:tcPr>
          <w:p w14:paraId="0000055A">
            <w:pPr>
              <w:ind w:left="-108" w:firstLine="0"/>
              <w:jc w:val="center"/>
              <w:rPr>
                <w:sz w:val="20"/>
                <w:szCs w:val="20"/>
              </w:rPr>
            </w:pPr>
            <w:r>
              <w:rPr>
                <w:sz w:val="20"/>
                <w:szCs w:val="20"/>
              </w:rPr>
              <w:t>6.9.1</w:t>
            </w:r>
          </w:p>
        </w:tc>
        <w:tc>
          <w:tcPr>
            <w:cnfStyle w:val="000001010000"/>
            <w:tcW w:w="1418" w:type="dxa"/>
            <w:tcBorders>
              <w:top w:val="single" w:color="auto" w:sz="4" w:space="0"/>
              <w:left w:val="single" w:color="auto" w:sz="4" w:space="0"/>
              <w:bottom w:val="single" w:color="auto" w:sz="4" w:space="0"/>
            </w:tcBorders>
          </w:tcPr>
          <w:p w14:paraId="0000055B">
            <w:pPr>
              <w:pStyle w:val="Центрированный(таблица)"/>
              <w:ind w:left="-94"/>
              <w:rPr>
                <w:sz w:val="20"/>
                <w:szCs w:val="20"/>
              </w:rPr>
            </w:pPr>
            <w:r>
              <w:rPr>
                <w:sz w:val="20"/>
                <w:szCs w:val="20"/>
              </w:rPr>
              <w:t>Минимальная площадь – 600</w:t>
            </w:r>
          </w:p>
          <w:p w14:paraId="0000055C">
            <w:pPr>
              <w:pStyle w:val="Центрированный(таблица)"/>
              <w:ind w:left="-108"/>
              <w:rPr>
                <w:sz w:val="20"/>
                <w:szCs w:val="20"/>
              </w:rPr>
            </w:pPr>
            <w:r>
              <w:rPr>
                <w:sz w:val="20"/>
                <w:szCs w:val="20"/>
              </w:rPr>
              <w:t>Максимальная площадь – 20000</w:t>
            </w:r>
          </w:p>
        </w:tc>
        <w:tc>
          <w:tcPr>
            <w:cnfStyle w:val="000010010000"/>
            <w:tcW w:w="1559" w:type="dxa"/>
            <w:tcBorders>
              <w:top w:val="single" w:color="auto" w:sz="4" w:space="0"/>
              <w:left w:val="single" w:color="auto" w:sz="4" w:space="0"/>
              <w:bottom w:val="single" w:color="auto" w:sz="4" w:space="0"/>
            </w:tcBorders>
          </w:tcPr>
          <w:p w14:paraId="0000055D">
            <w:pPr>
              <w:widowControl w:val="off"/>
              <w:ind w:left="-94" w:right="-117" w:firstLine="0"/>
              <w:jc w:val="center"/>
              <w:rPr>
                <w:sz w:val="20"/>
                <w:szCs w:val="20"/>
              </w:rPr>
            </w:pPr>
            <w:r>
              <w:rPr>
                <w:sz w:val="20"/>
                <w:szCs w:val="20"/>
              </w:rPr>
              <w:t>Максимальное количество этажей -3</w:t>
            </w:r>
          </w:p>
          <w:p w14:paraId="0000055E">
            <w:pPr>
              <w:pStyle w:val="Центрированный(таблица)"/>
              <w:ind w:left="-108" w:right="-117"/>
              <w:rPr>
                <w:sz w:val="20"/>
                <w:szCs w:val="20"/>
              </w:rPr>
            </w:pPr>
            <w:r>
              <w:rPr>
                <w:sz w:val="20"/>
                <w:szCs w:val="20"/>
              </w:rPr>
              <w:t xml:space="preserve">Максимальная высота строений – 12м </w:t>
            </w:r>
          </w:p>
        </w:tc>
        <w:tc>
          <w:tcPr>
            <w:cnfStyle w:val="000001010000"/>
            <w:tcW w:w="2122" w:type="dxa"/>
            <w:tcBorders>
              <w:top w:val="single" w:color="auto" w:sz="4" w:space="0"/>
              <w:left w:val="single" w:color="auto" w:sz="4" w:space="0"/>
              <w:bottom w:val="single" w:color="auto" w:sz="4" w:space="0"/>
            </w:tcBorders>
          </w:tcPr>
          <w:p w14:paraId="0000055F">
            <w:pPr>
              <w:pStyle w:val="Центрированный(таблица)"/>
              <w:ind w:left="-108" w:right="-117"/>
              <w:rPr>
                <w:sz w:val="20"/>
                <w:szCs w:val="20"/>
              </w:rPr>
            </w:pPr>
            <w:r>
              <w:rPr>
                <w:sz w:val="20"/>
                <w:szCs w:val="20"/>
              </w:rPr>
              <w:t>Минимальный отступ зданий, строений, сооружений от границ земельного участка - 3 м</w:t>
            </w:r>
          </w:p>
        </w:tc>
        <w:tc>
          <w:tcPr>
            <w:cnfStyle w:val="000010010000"/>
            <w:tcW w:w="1705" w:type="dxa"/>
            <w:tcBorders>
              <w:top w:val="single" w:color="auto" w:sz="4" w:space="0"/>
              <w:left w:val="single" w:color="auto" w:sz="4" w:space="0"/>
              <w:bottom w:val="single" w:color="auto" w:sz="4" w:space="0"/>
            </w:tcBorders>
          </w:tcPr>
          <w:p w14:paraId="00000560">
            <w:pPr>
              <w:pStyle w:val="Центрированный(таблица)"/>
              <w:ind w:left="-108" w:right="-117"/>
              <w:rPr>
                <w:sz w:val="20"/>
                <w:szCs w:val="20"/>
              </w:rPr>
            </w:pPr>
            <w:r>
              <w:rPr>
                <w:sz w:val="20"/>
                <w:szCs w:val="20"/>
              </w:rPr>
              <w:t>80</w:t>
            </w:r>
          </w:p>
        </w:tc>
      </w:tr>
      <w:tr>
        <w:trPr/>
        <w:tc>
          <w:tcPr>
            <w:cnfStyle w:val="000010100000"/>
            <w:tcW w:w="1696" w:type="dxa"/>
            <w:tcBorders>
              <w:top w:val="single" w:color="auto" w:sz="4" w:space="0"/>
              <w:bottom w:val="single" w:color="auto" w:sz="4" w:space="0"/>
              <w:right w:val="single" w:color="auto" w:sz="4" w:space="0"/>
            </w:tcBorders>
          </w:tcPr>
          <w:p w14:paraId="00000561">
            <w:pPr>
              <w:ind w:firstLine="0"/>
              <w:jc w:val="center"/>
              <w:rPr>
                <w:sz w:val="20"/>
                <w:szCs w:val="20"/>
              </w:rPr>
            </w:pPr>
            <w:r>
              <w:rPr>
                <w:sz w:val="20"/>
                <w:szCs w:val="20"/>
              </w:rPr>
              <w:t>Склад</w:t>
            </w:r>
          </w:p>
        </w:tc>
        <w:tc>
          <w:tcPr>
            <w:cnfStyle w:val="000001100000"/>
            <w:tcW w:w="5959" w:type="dxa"/>
            <w:tcBorders>
              <w:top w:val="single" w:color="auto" w:sz="4" w:space="0"/>
              <w:left w:val="single" w:color="auto" w:sz="4" w:space="0"/>
              <w:bottom w:val="single" w:color="auto" w:sz="4" w:space="0"/>
              <w:right w:val="single" w:color="auto" w:sz="4" w:space="0"/>
            </w:tcBorders>
          </w:tcPr>
          <w:p w14:paraId="00000562">
            <w:pPr>
              <w:ind w:firstLine="0"/>
              <w:jc w:val="center"/>
              <w:rPr>
                <w:sz w:val="20"/>
                <w:szCs w:val="20"/>
              </w:rPr>
            </w:pPr>
            <w:r>
              <w:rPr>
                <w:sz w:val="20"/>
                <w:szCs w:val="20"/>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cnfStyle w:val="000010100000"/>
            <w:tcW w:w="992" w:type="dxa"/>
            <w:tcBorders>
              <w:top w:val="single" w:color="auto" w:sz="4" w:space="0"/>
              <w:left w:val="single" w:color="auto" w:sz="4" w:space="0"/>
              <w:bottom w:val="single" w:color="auto" w:sz="4" w:space="0"/>
            </w:tcBorders>
          </w:tcPr>
          <w:p w14:paraId="00000563">
            <w:pPr>
              <w:ind w:firstLine="0"/>
              <w:jc w:val="center"/>
              <w:rPr>
                <w:sz w:val="20"/>
                <w:szCs w:val="20"/>
              </w:rPr>
            </w:pPr>
            <w:r>
              <w:rPr>
                <w:sz w:val="20"/>
                <w:szCs w:val="20"/>
              </w:rPr>
              <w:t>6.9</w:t>
            </w:r>
          </w:p>
        </w:tc>
        <w:tc>
          <w:tcPr>
            <w:cnfStyle w:val="000001100000"/>
            <w:tcW w:w="1418" w:type="dxa"/>
            <w:tcBorders>
              <w:top w:val="single" w:color="auto" w:sz="4" w:space="0"/>
              <w:left w:val="single" w:color="auto" w:sz="4" w:space="0"/>
              <w:bottom w:val="single" w:color="auto" w:sz="4" w:space="0"/>
            </w:tcBorders>
          </w:tcPr>
          <w:p w14:paraId="00000564">
            <w:pPr>
              <w:ind w:firstLine="0"/>
              <w:jc w:val="center"/>
              <w:rPr>
                <w:bCs/>
                <w:sz w:val="20"/>
                <w:szCs w:val="20"/>
              </w:rPr>
            </w:pPr>
            <w:r>
              <w:rPr>
                <w:bCs/>
                <w:sz w:val="20"/>
                <w:szCs w:val="20"/>
              </w:rPr>
              <w:t xml:space="preserve">Минимальная площадь – </w:t>
            </w:r>
            <w:r>
              <w:rPr>
                <w:bCs/>
                <w:sz w:val="20"/>
                <w:szCs w:val="20"/>
              </w:rPr>
              <w:t>5</w:t>
            </w:r>
            <w:r>
              <w:rPr>
                <w:bCs/>
                <w:sz w:val="20"/>
                <w:szCs w:val="20"/>
              </w:rPr>
              <w:t>00</w:t>
            </w:r>
          </w:p>
          <w:p w14:paraId="00000565">
            <w:pPr>
              <w:pStyle w:val="Центрированный(таблица)"/>
              <w:ind w:left="-108"/>
              <w:rPr>
                <w:sz w:val="20"/>
                <w:szCs w:val="20"/>
              </w:rPr>
            </w:pPr>
            <w:r>
              <w:rPr>
                <w:bCs/>
                <w:sz w:val="20"/>
                <w:szCs w:val="20"/>
              </w:rPr>
              <w:t>Максималь</w:t>
            </w:r>
            <w:r>
              <w:rPr>
                <w:bCs/>
                <w:sz w:val="20"/>
                <w:szCs w:val="20"/>
              </w:rPr>
              <w:t>ная площадь – 50</w:t>
            </w:r>
            <w:r>
              <w:rPr>
                <w:bCs/>
                <w:sz w:val="20"/>
                <w:szCs w:val="20"/>
              </w:rPr>
              <w:t>000</w:t>
            </w:r>
          </w:p>
        </w:tc>
        <w:tc>
          <w:tcPr>
            <w:cnfStyle w:val="000010100000"/>
            <w:tcW w:w="1559" w:type="dxa"/>
            <w:tcBorders>
              <w:top w:val="single" w:color="auto" w:sz="4" w:space="0"/>
              <w:left w:val="single" w:color="auto" w:sz="4" w:space="0"/>
              <w:bottom w:val="single" w:color="auto" w:sz="4" w:space="0"/>
            </w:tcBorders>
          </w:tcPr>
          <w:p w14:paraId="00000566">
            <w:pPr>
              <w:pStyle w:val="Центрированный(таблица)"/>
              <w:ind w:left="-108" w:right="-117"/>
              <w:rPr>
                <w:sz w:val="20"/>
                <w:szCs w:val="20"/>
              </w:rPr>
            </w:pPr>
            <w:r>
              <w:rPr>
                <w:sz w:val="20"/>
                <w:szCs w:val="20"/>
              </w:rPr>
              <w:t>Максимальная высота строений – 2</w:t>
            </w:r>
            <w:r>
              <w:rPr>
                <w:sz w:val="20"/>
                <w:szCs w:val="20"/>
              </w:rPr>
              <w:t>5</w:t>
            </w:r>
            <w:r>
              <w:rPr>
                <w:sz w:val="20"/>
                <w:szCs w:val="20"/>
              </w:rPr>
              <w:t>м</w:t>
            </w:r>
            <w:r>
              <w:rPr>
                <w:bCs/>
                <w:sz w:val="20"/>
                <w:szCs w:val="20"/>
              </w:rPr>
              <w:t xml:space="preserve"> </w:t>
            </w:r>
          </w:p>
        </w:tc>
        <w:tc>
          <w:tcPr>
            <w:cnfStyle w:val="000001100000"/>
            <w:tcW w:w="2122" w:type="dxa"/>
            <w:tcBorders>
              <w:top w:val="single" w:color="auto" w:sz="4" w:space="0"/>
              <w:left w:val="single" w:color="auto" w:sz="4" w:space="0"/>
              <w:bottom w:val="single" w:color="auto" w:sz="4" w:space="0"/>
            </w:tcBorders>
          </w:tcPr>
          <w:p w14:paraId="00000567">
            <w:pPr>
              <w:pStyle w:val="Центрированный(таблица)"/>
              <w:ind w:left="-108" w:right="-117"/>
              <w:rPr>
                <w:sz w:val="20"/>
                <w:szCs w:val="20"/>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100000"/>
            <w:tcW w:w="1705" w:type="dxa"/>
            <w:tcBorders>
              <w:top w:val="single" w:color="auto" w:sz="4" w:space="0"/>
              <w:left w:val="single" w:color="auto" w:sz="4" w:space="0"/>
              <w:bottom w:val="single" w:color="auto" w:sz="4" w:space="0"/>
            </w:tcBorders>
          </w:tcPr>
          <w:p w14:paraId="00000568">
            <w:pPr>
              <w:pStyle w:val="Центрированный(таблица)"/>
              <w:ind w:left="-108" w:right="-117"/>
              <w:rPr>
                <w:sz w:val="20"/>
                <w:szCs w:val="20"/>
              </w:rPr>
            </w:pPr>
            <w:r>
              <w:rPr>
                <w:bCs/>
                <w:sz w:val="20"/>
                <w:szCs w:val="20"/>
              </w:rPr>
              <w:t>80</w:t>
            </w:r>
          </w:p>
        </w:tc>
      </w:tr>
      <w:tr>
        <w:trPr/>
        <w:tc>
          <w:tcPr>
            <w:cnfStyle w:val="000010010000"/>
            <w:tcW w:w="1696" w:type="dxa"/>
            <w:tcBorders>
              <w:top w:val="single" w:color="auto" w:sz="4" w:space="0"/>
              <w:bottom w:val="single" w:color="auto" w:sz="4" w:space="0"/>
              <w:right w:val="single" w:color="auto" w:sz="4" w:space="0"/>
            </w:tcBorders>
            <w:vAlign w:val="center"/>
          </w:tcPr>
          <w:p w14:paraId="00000569">
            <w:pPr>
              <w:ind w:firstLine="0"/>
              <w:jc w:val="center"/>
              <w:rPr>
                <w:bCs/>
                <w:sz w:val="20"/>
                <w:szCs w:val="20"/>
              </w:rPr>
            </w:pPr>
            <w:r>
              <w:rPr>
                <w:bCs/>
                <w:sz w:val="20"/>
                <w:szCs w:val="20"/>
              </w:rPr>
              <w:t>Специальное пользование водными объектами</w:t>
            </w:r>
          </w:p>
        </w:tc>
        <w:tc>
          <w:tcPr>
            <w:cnfStyle w:val="000001010000"/>
            <w:tcW w:w="5959" w:type="dxa"/>
            <w:tcBorders>
              <w:top w:val="single" w:color="auto" w:sz="4" w:space="0"/>
              <w:left w:val="single" w:color="auto" w:sz="4" w:space="0"/>
              <w:bottom w:val="single" w:color="auto" w:sz="4" w:space="0"/>
              <w:right w:val="single" w:color="auto" w:sz="4" w:space="0"/>
            </w:tcBorders>
            <w:vAlign w:val="center"/>
          </w:tcPr>
          <w:p w14:paraId="0000056A">
            <w:pPr>
              <w:ind w:firstLine="0"/>
              <w:jc w:val="center"/>
              <w:rPr>
                <w:bCs/>
                <w:sz w:val="20"/>
                <w:szCs w:val="20"/>
              </w:rPr>
            </w:pPr>
            <w:r>
              <w:rPr>
                <w:bCs/>
                <w:sz w:val="20"/>
                <w:szCs w:val="20"/>
              </w:rPr>
              <w:t>Использование земельных участков, примыкающих к водным объектам способами, необходимыми для специального водопользования (забор водных ресурсов из поверхностных водных объектов, сброс сточных вод и (или) дренажных вод, проведение дноуглубительных, взрывных, буровых и других работ, связанных с изменением дна и берегов водных объектов)</w:t>
            </w:r>
          </w:p>
        </w:tc>
        <w:tc>
          <w:tcPr>
            <w:cnfStyle w:val="000010010000"/>
            <w:tcW w:w="992" w:type="dxa"/>
            <w:tcBorders>
              <w:top w:val="single" w:color="auto" w:sz="4" w:space="0"/>
              <w:left w:val="single" w:color="auto" w:sz="4" w:space="0"/>
              <w:bottom w:val="single" w:color="auto" w:sz="4" w:space="0"/>
            </w:tcBorders>
            <w:vAlign w:val="center"/>
          </w:tcPr>
          <w:p w14:paraId="0000056B">
            <w:pPr>
              <w:ind w:firstLine="0"/>
              <w:jc w:val="center"/>
              <w:rPr>
                <w:bCs/>
                <w:sz w:val="20"/>
                <w:szCs w:val="20"/>
              </w:rPr>
            </w:pPr>
            <w:r>
              <w:rPr>
                <w:bCs/>
                <w:sz w:val="20"/>
                <w:szCs w:val="20"/>
              </w:rPr>
              <w:t>11.2</w:t>
            </w:r>
          </w:p>
        </w:tc>
        <w:tc>
          <w:tcPr>
            <w:cnfStyle w:val="000001010000"/>
            <w:tcW w:w="1418" w:type="dxa"/>
            <w:tcBorders>
              <w:top w:val="single" w:color="auto" w:sz="4" w:space="0"/>
              <w:left w:val="single" w:color="auto" w:sz="4" w:space="0"/>
              <w:bottom w:val="single" w:color="auto" w:sz="4" w:space="0"/>
            </w:tcBorders>
            <w:vAlign w:val="center"/>
          </w:tcPr>
          <w:p w14:paraId="0000056C">
            <w:pPr>
              <w:ind w:firstLine="0"/>
              <w:jc w:val="center"/>
              <w:rPr>
                <w:bCs/>
                <w:iCs/>
                <w:sz w:val="20"/>
                <w:szCs w:val="20"/>
              </w:rPr>
            </w:pPr>
            <w:r>
              <w:rPr>
                <w:bCs/>
                <w:sz w:val="20"/>
                <w:szCs w:val="20"/>
              </w:rPr>
              <w:t>Не подлежат установлению</w:t>
            </w:r>
          </w:p>
        </w:tc>
        <w:tc>
          <w:tcPr>
            <w:cnfStyle w:val="000010010000"/>
            <w:tcW w:w="1559" w:type="dxa"/>
            <w:tcBorders>
              <w:top w:val="single" w:color="auto" w:sz="4" w:space="0"/>
              <w:left w:val="single" w:color="auto" w:sz="4" w:space="0"/>
              <w:bottom w:val="single" w:color="auto" w:sz="4" w:space="0"/>
            </w:tcBorders>
          </w:tcPr>
          <w:p w14:paraId="0000056D">
            <w:pPr>
              <w:ind w:firstLine="0"/>
              <w:jc w:val="center"/>
              <w:rPr/>
            </w:pPr>
            <w:r>
              <w:rPr>
                <w:bCs/>
                <w:sz w:val="20"/>
                <w:szCs w:val="20"/>
              </w:rPr>
              <w:t>Не подлежит установлению</w:t>
            </w:r>
          </w:p>
        </w:tc>
        <w:tc>
          <w:tcPr>
            <w:cnfStyle w:val="000001010000"/>
            <w:tcW w:w="2122" w:type="dxa"/>
            <w:tcBorders>
              <w:top w:val="single" w:color="auto" w:sz="4" w:space="0"/>
              <w:left w:val="single" w:color="auto" w:sz="4" w:space="0"/>
              <w:bottom w:val="single" w:color="auto" w:sz="4" w:space="0"/>
            </w:tcBorders>
          </w:tcPr>
          <w:p w14:paraId="0000056E">
            <w:pPr>
              <w:ind w:firstLine="0"/>
              <w:jc w:val="center"/>
              <w:rPr/>
            </w:pPr>
            <w:r>
              <w:rPr>
                <w:bCs/>
                <w:sz w:val="20"/>
                <w:szCs w:val="20"/>
              </w:rPr>
              <w:t>Не подлежит установлению</w:t>
            </w:r>
          </w:p>
        </w:tc>
        <w:tc>
          <w:tcPr>
            <w:cnfStyle w:val="000010010000"/>
            <w:tcW w:w="1705" w:type="dxa"/>
            <w:tcBorders>
              <w:top w:val="single" w:color="auto" w:sz="4" w:space="0"/>
              <w:left w:val="single" w:color="auto" w:sz="4" w:space="0"/>
              <w:bottom w:val="single" w:color="auto" w:sz="4" w:space="0"/>
            </w:tcBorders>
          </w:tcPr>
          <w:p w14:paraId="0000056F">
            <w:pPr>
              <w:ind w:firstLine="0"/>
              <w:jc w:val="center"/>
              <w:rPr/>
            </w:pPr>
            <w:r>
              <w:rPr>
                <w:bCs/>
                <w:sz w:val="20"/>
                <w:szCs w:val="20"/>
              </w:rPr>
              <w:t>Не подлежит установлению</w:t>
            </w:r>
          </w:p>
        </w:tc>
      </w:tr>
      <w:tr>
        <w:trPr/>
        <w:tc>
          <w:tcPr>
            <w:cnfStyle w:val="000010100000"/>
            <w:tcW w:w="1696" w:type="dxa"/>
            <w:tcBorders>
              <w:top w:val="single" w:color="auto" w:sz="4" w:space="0"/>
              <w:bottom w:val="single" w:color="auto" w:sz="4" w:space="0"/>
              <w:right w:val="single" w:color="auto" w:sz="4" w:space="0"/>
            </w:tcBorders>
            <w:vAlign w:val="center"/>
          </w:tcPr>
          <w:p w14:paraId="00000570">
            <w:pPr>
              <w:ind w:firstLine="0"/>
              <w:jc w:val="center"/>
              <w:rPr>
                <w:bCs/>
                <w:sz w:val="20"/>
                <w:szCs w:val="20"/>
              </w:rPr>
            </w:pPr>
            <w:r>
              <w:rPr>
                <w:bCs/>
                <w:sz w:val="20"/>
                <w:szCs w:val="20"/>
              </w:rPr>
              <w:t>Гидротехниче</w:t>
            </w:r>
            <w:r>
              <w:rPr>
                <w:bCs/>
                <w:sz w:val="20"/>
                <w:szCs w:val="20"/>
              </w:rPr>
              <w:t>ские сооружения</w:t>
            </w:r>
          </w:p>
        </w:tc>
        <w:tc>
          <w:tcPr>
            <w:cnfStyle w:val="000001100000"/>
            <w:tcW w:w="5959" w:type="dxa"/>
            <w:tcBorders>
              <w:top w:val="single" w:color="auto" w:sz="4" w:space="0"/>
              <w:left w:val="single" w:color="auto" w:sz="4" w:space="0"/>
              <w:bottom w:val="single" w:color="auto" w:sz="4" w:space="0"/>
              <w:right w:val="single" w:color="auto" w:sz="4" w:space="0"/>
            </w:tcBorders>
            <w:vAlign w:val="center"/>
          </w:tcPr>
          <w:p w14:paraId="00000571">
            <w:pPr>
              <w:ind w:firstLine="0"/>
              <w:jc w:val="center"/>
              <w:rPr>
                <w:bCs/>
                <w:sz w:val="20"/>
                <w:szCs w:val="20"/>
              </w:rPr>
            </w:pPr>
            <w:r>
              <w:rPr>
                <w:bCs/>
                <w:sz w:val="20"/>
                <w:szCs w:val="20"/>
              </w:rPr>
              <w:t xml:space="preserve">Размещение гидротехнических сооружений, необходимых для </w:t>
            </w:r>
            <w:r>
              <w:rPr>
                <w:bCs/>
                <w:sz w:val="20"/>
                <w:szCs w:val="20"/>
              </w:rPr>
              <w:t>эксплуатации водохранилищ (плотин, водосбросов, водозаборных, водовыпускных и других гидротехнических сооружений, рыбозащитных и рыбопропускных сооружений, берегозащитных сооружений)</w:t>
            </w:r>
          </w:p>
        </w:tc>
        <w:tc>
          <w:tcPr>
            <w:cnfStyle w:val="000010100000"/>
            <w:tcW w:w="992" w:type="dxa"/>
            <w:tcBorders>
              <w:top w:val="single" w:color="auto" w:sz="4" w:space="0"/>
              <w:left w:val="single" w:color="auto" w:sz="4" w:space="0"/>
              <w:bottom w:val="single" w:color="auto" w:sz="4" w:space="0"/>
            </w:tcBorders>
            <w:vAlign w:val="center"/>
          </w:tcPr>
          <w:p w14:paraId="00000572">
            <w:pPr>
              <w:ind w:firstLine="0"/>
              <w:jc w:val="center"/>
              <w:rPr>
                <w:bCs/>
                <w:sz w:val="20"/>
                <w:szCs w:val="20"/>
              </w:rPr>
            </w:pPr>
            <w:r>
              <w:rPr>
                <w:bCs/>
                <w:sz w:val="20"/>
                <w:szCs w:val="20"/>
              </w:rPr>
              <w:t>11.3</w:t>
            </w:r>
          </w:p>
        </w:tc>
        <w:tc>
          <w:tcPr>
            <w:cnfStyle w:val="000001100000"/>
            <w:tcW w:w="1418" w:type="dxa"/>
            <w:tcBorders>
              <w:top w:val="single" w:color="auto" w:sz="4" w:space="0"/>
              <w:left w:val="single" w:color="auto" w:sz="4" w:space="0"/>
              <w:bottom w:val="single" w:color="auto" w:sz="4" w:space="0"/>
            </w:tcBorders>
            <w:vAlign w:val="center"/>
          </w:tcPr>
          <w:p w14:paraId="00000573">
            <w:pPr>
              <w:ind w:firstLine="0"/>
              <w:jc w:val="center"/>
              <w:rPr>
                <w:bCs/>
                <w:sz w:val="20"/>
                <w:szCs w:val="20"/>
              </w:rPr>
            </w:pPr>
            <w:r>
              <w:rPr>
                <w:bCs/>
                <w:sz w:val="20"/>
                <w:szCs w:val="20"/>
              </w:rPr>
              <w:t xml:space="preserve">Не подлежат </w:t>
            </w:r>
            <w:r>
              <w:rPr>
                <w:bCs/>
                <w:sz w:val="20"/>
                <w:szCs w:val="20"/>
              </w:rPr>
              <w:t>установлению</w:t>
            </w:r>
          </w:p>
        </w:tc>
        <w:tc>
          <w:tcPr>
            <w:cnfStyle w:val="000010100000"/>
            <w:tcW w:w="1559" w:type="dxa"/>
            <w:tcBorders>
              <w:top w:val="single" w:color="auto" w:sz="4" w:space="0"/>
              <w:left w:val="single" w:color="auto" w:sz="4" w:space="0"/>
              <w:bottom w:val="single" w:color="auto" w:sz="4" w:space="0"/>
            </w:tcBorders>
            <w:vAlign w:val="center"/>
          </w:tcPr>
          <w:p w14:paraId="00000574">
            <w:pPr>
              <w:ind w:firstLine="0"/>
              <w:jc w:val="center"/>
              <w:rPr>
                <w:bCs/>
                <w:sz w:val="20"/>
                <w:szCs w:val="20"/>
              </w:rPr>
            </w:pPr>
            <w:r>
              <w:rPr>
                <w:bCs/>
                <w:sz w:val="20"/>
                <w:szCs w:val="20"/>
              </w:rPr>
              <w:t xml:space="preserve">Не подлежит </w:t>
            </w:r>
            <w:r>
              <w:rPr>
                <w:bCs/>
                <w:sz w:val="20"/>
                <w:szCs w:val="20"/>
              </w:rPr>
              <w:t>установлению</w:t>
            </w:r>
          </w:p>
        </w:tc>
        <w:tc>
          <w:tcPr>
            <w:cnfStyle w:val="000001100000"/>
            <w:tcW w:w="2122" w:type="dxa"/>
            <w:tcBorders>
              <w:top w:val="single" w:color="auto" w:sz="4" w:space="0"/>
              <w:left w:val="single" w:color="auto" w:sz="4" w:space="0"/>
              <w:bottom w:val="single" w:color="auto" w:sz="4" w:space="0"/>
            </w:tcBorders>
          </w:tcPr>
          <w:p w14:paraId="00000575">
            <w:pPr>
              <w:ind w:firstLine="0"/>
              <w:jc w:val="center"/>
              <w:rPr/>
            </w:pPr>
            <w:r>
              <w:rPr>
                <w:bCs/>
                <w:sz w:val="20"/>
                <w:szCs w:val="20"/>
              </w:rPr>
              <w:t>Не подлежит уста</w:t>
            </w:r>
            <w:r>
              <w:rPr>
                <w:bCs/>
                <w:sz w:val="20"/>
                <w:szCs w:val="20"/>
              </w:rPr>
              <w:t>новлению</w:t>
            </w:r>
          </w:p>
        </w:tc>
        <w:tc>
          <w:tcPr>
            <w:cnfStyle w:val="000010100000"/>
            <w:tcW w:w="1705" w:type="dxa"/>
            <w:tcBorders>
              <w:top w:val="single" w:color="auto" w:sz="4" w:space="0"/>
              <w:left w:val="single" w:color="auto" w:sz="4" w:space="0"/>
              <w:bottom w:val="single" w:color="auto" w:sz="4" w:space="0"/>
            </w:tcBorders>
          </w:tcPr>
          <w:p w14:paraId="00000576">
            <w:pPr>
              <w:ind w:firstLine="0"/>
              <w:jc w:val="center"/>
              <w:rPr/>
            </w:pPr>
            <w:r>
              <w:rPr>
                <w:bCs/>
                <w:sz w:val="20"/>
                <w:szCs w:val="20"/>
              </w:rPr>
              <w:t xml:space="preserve">Не подлежит </w:t>
            </w:r>
            <w:r>
              <w:rPr>
                <w:bCs/>
                <w:sz w:val="20"/>
                <w:szCs w:val="20"/>
              </w:rPr>
              <w:t>установлению</w:t>
            </w:r>
          </w:p>
        </w:tc>
      </w:tr>
      <w:tr>
        <w:trPr>
          <w:trHeight w:val="609"/>
        </w:trPr>
        <w:tc>
          <w:tcPr>
            <w:cnfStyle w:val="000010010000"/>
            <w:tcW w:w="1696" w:type="dxa"/>
            <w:vMerge w:val="restart"/>
            <w:tcBorders>
              <w:top w:val="single" w:color="auto" w:sz="4" w:space="0"/>
              <w:right w:val="single" w:color="auto" w:sz="4" w:space="0"/>
            </w:tcBorders>
            <w:vAlign w:val="center"/>
          </w:tcPr>
          <w:p w14:paraId="00000577">
            <w:pPr>
              <w:ind w:firstLine="0"/>
              <w:jc w:val="center"/>
              <w:rPr>
                <w:b/>
                <w:bCs/>
                <w:sz w:val="20"/>
                <w:szCs w:val="20"/>
              </w:rPr>
            </w:pPr>
            <w:r>
              <w:rPr>
                <w:b/>
                <w:bCs/>
                <w:sz w:val="20"/>
                <w:szCs w:val="20"/>
              </w:rPr>
              <w:t>Вспомогательные виды разрешенного использования земельного участка*</w:t>
            </w:r>
          </w:p>
        </w:tc>
        <w:tc>
          <w:tcPr>
            <w:cnfStyle w:val="000001010000"/>
            <w:tcW w:w="5959" w:type="dxa"/>
            <w:vMerge w:val="restart"/>
            <w:tcBorders>
              <w:top w:val="single" w:color="auto" w:sz="4" w:space="0"/>
              <w:left w:val="single" w:color="auto" w:sz="4" w:space="0"/>
              <w:right w:val="single" w:color="auto" w:sz="4" w:space="0"/>
            </w:tcBorders>
            <w:vAlign w:val="center"/>
          </w:tcPr>
          <w:p w14:paraId="00000578">
            <w:pPr>
              <w:ind w:firstLine="0"/>
              <w:jc w:val="center"/>
              <w:rPr>
                <w:b/>
                <w:bCs/>
                <w:sz w:val="20"/>
                <w:szCs w:val="20"/>
              </w:rPr>
            </w:pPr>
            <w:r>
              <w:rPr>
                <w:b/>
                <w:bCs/>
                <w:sz w:val="20"/>
                <w:szCs w:val="20"/>
              </w:rPr>
              <w:t>Описание вспомогательного вида разрешенного использования земельного участка**</w:t>
            </w:r>
          </w:p>
        </w:tc>
        <w:tc>
          <w:tcPr>
            <w:cnfStyle w:val="000010010000"/>
            <w:tcW w:w="992" w:type="dxa"/>
            <w:vMerge w:val="restart"/>
            <w:tcBorders>
              <w:top w:val="single" w:color="auto" w:sz="4" w:space="0"/>
              <w:left w:val="single" w:color="auto" w:sz="4" w:space="0"/>
            </w:tcBorders>
            <w:textDirection w:val="btLr"/>
            <w:vAlign w:val="center"/>
          </w:tcPr>
          <w:p w14:paraId="00000579">
            <w:pPr>
              <w:ind w:firstLine="0"/>
              <w:jc w:val="center"/>
              <w:rPr>
                <w:b/>
                <w:bCs/>
                <w:sz w:val="20"/>
                <w:szCs w:val="20"/>
              </w:rPr>
            </w:pPr>
            <w:r>
              <w:rPr>
                <w:b/>
                <w:bCs/>
                <w:sz w:val="20"/>
                <w:szCs w:val="20"/>
              </w:rPr>
              <w:t>Код (числовое обозначение) вспомогательного</w:t>
            </w:r>
          </w:p>
          <w:p w14:paraId="0000057A">
            <w:pPr>
              <w:ind w:firstLine="0"/>
              <w:jc w:val="center"/>
              <w:rPr>
                <w:b/>
                <w:bCs/>
                <w:sz w:val="20"/>
                <w:szCs w:val="20"/>
              </w:rPr>
            </w:pPr>
            <w:r>
              <w:rPr>
                <w:b/>
                <w:bCs/>
                <w:sz w:val="20"/>
                <w:szCs w:val="20"/>
              </w:rPr>
              <w:t>вида разрешенного использования земельного участка***</w:t>
            </w:r>
          </w:p>
        </w:tc>
        <w:tc>
          <w:tcPr>
            <w:cnfStyle w:val="000001010000"/>
            <w:tcW w:w="6804" w:type="dxa"/>
            <w:gridSpan w:val="4"/>
            <w:tcBorders>
              <w:top w:val="single" w:color="auto" w:sz="4" w:space="0"/>
              <w:left w:val="single" w:color="auto" w:sz="4" w:space="0"/>
              <w:bottom w:val="single" w:color="auto" w:sz="4" w:space="0"/>
            </w:tcBorders>
            <w:vAlign w:val="center"/>
          </w:tcPr>
          <w:p w14:paraId="0000057B">
            <w:pPr>
              <w:ind w:firstLine="0"/>
              <w:jc w:val="center"/>
              <w:rPr>
                <w:b/>
                <w:bCs/>
                <w:sz w:val="20"/>
                <w:szCs w:val="20"/>
              </w:rPr>
            </w:pPr>
            <w:r>
              <w:rPr>
                <w:b/>
                <w:bCs/>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trHeight w:val="987"/>
        </w:trPr>
        <w:tc>
          <w:tcPr>
            <w:cnfStyle w:val="000010100000"/>
            <w:tcW w:w="1696" w:type="dxa"/>
            <w:vMerge w:val="continue"/>
            <w:tcBorders>
              <w:bottom w:val="single" w:color="auto" w:sz="4" w:space="0"/>
              <w:right w:val="single" w:color="auto" w:sz="4" w:space="0"/>
            </w:tcBorders>
            <w:vAlign w:val="center"/>
          </w:tcPr>
          <w:p w14:paraId="0000057C">
            <w:pPr>
              <w:ind w:firstLine="0"/>
              <w:jc w:val="center"/>
              <w:rPr>
                <w:b/>
                <w:bCs/>
                <w:sz w:val="20"/>
                <w:szCs w:val="20"/>
              </w:rPr>
            </w:pPr>
          </w:p>
        </w:tc>
        <w:tc>
          <w:tcPr>
            <w:cnfStyle w:val="000001100000"/>
            <w:tcW w:w="5959" w:type="dxa"/>
            <w:vMerge w:val="continue"/>
            <w:tcBorders>
              <w:left w:val="single" w:color="auto" w:sz="4" w:space="0"/>
              <w:bottom w:val="single" w:color="auto" w:sz="4" w:space="0"/>
              <w:right w:val="single" w:color="auto" w:sz="4" w:space="0"/>
            </w:tcBorders>
            <w:vAlign w:val="center"/>
          </w:tcPr>
          <w:p w14:paraId="0000057D">
            <w:pPr>
              <w:ind w:firstLine="0"/>
              <w:jc w:val="center"/>
              <w:rPr>
                <w:b/>
                <w:bCs/>
                <w:sz w:val="20"/>
                <w:szCs w:val="20"/>
              </w:rPr>
            </w:pPr>
          </w:p>
        </w:tc>
        <w:tc>
          <w:tcPr>
            <w:cnfStyle w:val="000010100000"/>
            <w:tcW w:w="992" w:type="dxa"/>
            <w:vMerge w:val="continue"/>
            <w:tcBorders>
              <w:left w:val="single" w:color="auto" w:sz="4" w:space="0"/>
              <w:bottom w:val="single" w:color="auto" w:sz="4" w:space="0"/>
            </w:tcBorders>
            <w:vAlign w:val="center"/>
          </w:tcPr>
          <w:p w14:paraId="0000057E">
            <w:pPr>
              <w:ind w:firstLine="0"/>
              <w:jc w:val="center"/>
              <w:rPr>
                <w:b/>
                <w:bCs/>
                <w:sz w:val="20"/>
                <w:szCs w:val="20"/>
              </w:rPr>
            </w:pPr>
          </w:p>
        </w:tc>
        <w:tc>
          <w:tcPr>
            <w:cnfStyle w:val="000001100000"/>
            <w:tcW w:w="1418" w:type="dxa"/>
            <w:tcBorders>
              <w:top w:val="single" w:color="auto" w:sz="4" w:space="0"/>
              <w:left w:val="single" w:color="auto" w:sz="4" w:space="0"/>
              <w:bottom w:val="single" w:color="auto" w:sz="4" w:space="0"/>
            </w:tcBorders>
            <w:vAlign w:val="center"/>
          </w:tcPr>
          <w:p w14:paraId="0000057F">
            <w:pPr>
              <w:ind w:firstLine="0"/>
              <w:jc w:val="center"/>
              <w:rPr>
                <w:b/>
                <w:bCs/>
                <w:sz w:val="20"/>
                <w:szCs w:val="20"/>
              </w:rPr>
            </w:pPr>
            <w:r>
              <w:rPr>
                <w:b/>
                <w:bCs/>
                <w:sz w:val="20"/>
                <w:szCs w:val="20"/>
              </w:rPr>
              <w:t>Предельные (минимальные и (или) максимальные) размеры земельных участков, кв.м</w:t>
            </w:r>
          </w:p>
        </w:tc>
        <w:tc>
          <w:tcPr>
            <w:cnfStyle w:val="000010100000"/>
            <w:tcW w:w="1559" w:type="dxa"/>
            <w:tcBorders>
              <w:top w:val="single" w:color="auto" w:sz="4" w:space="0"/>
              <w:left w:val="single" w:color="auto" w:sz="4" w:space="0"/>
              <w:bottom w:val="single" w:color="auto" w:sz="4" w:space="0"/>
            </w:tcBorders>
            <w:vAlign w:val="center"/>
          </w:tcPr>
          <w:p w14:paraId="00000580">
            <w:pPr>
              <w:ind w:firstLine="0"/>
              <w:jc w:val="center"/>
              <w:rPr>
                <w:b/>
                <w:bCs/>
                <w:sz w:val="20"/>
                <w:szCs w:val="20"/>
              </w:rPr>
            </w:pPr>
            <w:r>
              <w:rPr>
                <w:b/>
                <w:bCs/>
                <w:sz w:val="20"/>
                <w:szCs w:val="20"/>
              </w:rPr>
              <w:t>Предельное количество этажей или предельная высота зданий, строений, сооружений</w:t>
            </w:r>
          </w:p>
        </w:tc>
        <w:tc>
          <w:tcPr>
            <w:cnfStyle w:val="000001100000"/>
            <w:tcW w:w="2122" w:type="dxa"/>
            <w:tcBorders>
              <w:top w:val="single" w:color="auto" w:sz="4" w:space="0"/>
              <w:left w:val="single" w:color="auto" w:sz="4" w:space="0"/>
              <w:bottom w:val="single" w:color="auto" w:sz="4" w:space="0"/>
            </w:tcBorders>
            <w:vAlign w:val="center"/>
          </w:tcPr>
          <w:p w14:paraId="00000581">
            <w:pPr>
              <w:ind w:firstLine="0"/>
              <w:jc w:val="center"/>
              <w:rPr>
                <w:b/>
                <w:bCs/>
                <w:sz w:val="20"/>
                <w:szCs w:val="20"/>
              </w:rPr>
            </w:pPr>
            <w:r>
              <w:rPr>
                <w:b/>
                <w:bCs/>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cnfStyle w:val="000010100000"/>
            <w:tcW w:w="1705" w:type="dxa"/>
            <w:tcBorders>
              <w:top w:val="single" w:color="auto" w:sz="4" w:space="0"/>
              <w:left w:val="single" w:color="auto" w:sz="4" w:space="0"/>
              <w:bottom w:val="single" w:color="auto" w:sz="4" w:space="0"/>
            </w:tcBorders>
            <w:vAlign w:val="center"/>
          </w:tcPr>
          <w:p w14:paraId="00000582">
            <w:pPr>
              <w:ind w:firstLine="0"/>
              <w:jc w:val="center"/>
              <w:rPr>
                <w:b/>
                <w:bCs/>
                <w:sz w:val="20"/>
                <w:szCs w:val="20"/>
              </w:rPr>
            </w:pPr>
            <w:r>
              <w:rPr>
                <w:b/>
                <w:bCs/>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trPr>
          <w:trHeight w:val="562"/>
        </w:trPr>
        <w:tc>
          <w:tcPr>
            <w:cnfStyle w:val="000010010000"/>
            <w:tcW w:w="1696" w:type="dxa"/>
            <w:tcBorders>
              <w:top w:val="single" w:color="auto" w:sz="4" w:space="0"/>
              <w:bottom w:val="single" w:color="auto" w:sz="4" w:space="0"/>
              <w:right w:val="single" w:color="auto" w:sz="4" w:space="0"/>
            </w:tcBorders>
            <w:vAlign w:val="center"/>
          </w:tcPr>
          <w:p w14:paraId="00000583">
            <w:pPr>
              <w:ind w:firstLine="0"/>
              <w:jc w:val="center"/>
              <w:rPr>
                <w:b/>
                <w:bCs/>
                <w:sz w:val="20"/>
                <w:szCs w:val="20"/>
              </w:rPr>
            </w:pPr>
            <w:r>
              <w:rPr>
                <w:b/>
                <w:bCs/>
                <w:sz w:val="20"/>
                <w:szCs w:val="20"/>
              </w:rPr>
              <w:t>1</w:t>
            </w:r>
          </w:p>
        </w:tc>
        <w:tc>
          <w:tcPr>
            <w:cnfStyle w:val="000001010000"/>
            <w:tcW w:w="5959" w:type="dxa"/>
            <w:tcBorders>
              <w:top w:val="single" w:color="auto" w:sz="4" w:space="0"/>
              <w:left w:val="single" w:color="auto" w:sz="4" w:space="0"/>
              <w:bottom w:val="single" w:color="auto" w:sz="4" w:space="0"/>
              <w:right w:val="single" w:color="auto" w:sz="4" w:space="0"/>
            </w:tcBorders>
            <w:vAlign w:val="center"/>
          </w:tcPr>
          <w:p w14:paraId="00000584">
            <w:pPr>
              <w:ind w:firstLine="0"/>
              <w:jc w:val="center"/>
              <w:rPr>
                <w:b/>
                <w:bCs/>
                <w:sz w:val="20"/>
                <w:szCs w:val="20"/>
              </w:rPr>
            </w:pPr>
            <w:r>
              <w:rPr>
                <w:b/>
                <w:bCs/>
                <w:sz w:val="20"/>
                <w:szCs w:val="20"/>
              </w:rPr>
              <w:t>2</w:t>
            </w:r>
          </w:p>
        </w:tc>
        <w:tc>
          <w:tcPr>
            <w:cnfStyle w:val="000010010000"/>
            <w:tcW w:w="992" w:type="dxa"/>
            <w:tcBorders>
              <w:top w:val="single" w:color="auto" w:sz="4" w:space="0"/>
              <w:left w:val="single" w:color="auto" w:sz="4" w:space="0"/>
              <w:bottom w:val="single" w:color="auto" w:sz="4" w:space="0"/>
            </w:tcBorders>
            <w:vAlign w:val="center"/>
          </w:tcPr>
          <w:p w14:paraId="00000585">
            <w:pPr>
              <w:ind w:firstLine="0"/>
              <w:jc w:val="center"/>
              <w:rPr>
                <w:b/>
                <w:bCs/>
                <w:sz w:val="20"/>
                <w:szCs w:val="20"/>
              </w:rPr>
            </w:pPr>
            <w:r>
              <w:rPr>
                <w:b/>
                <w:bCs/>
                <w:sz w:val="20"/>
                <w:szCs w:val="20"/>
              </w:rPr>
              <w:t>3</w:t>
            </w:r>
          </w:p>
        </w:tc>
        <w:tc>
          <w:tcPr>
            <w:cnfStyle w:val="000001010000"/>
            <w:tcW w:w="1418" w:type="dxa"/>
            <w:tcBorders>
              <w:top w:val="single" w:color="auto" w:sz="4" w:space="0"/>
              <w:left w:val="single" w:color="auto" w:sz="4" w:space="0"/>
              <w:bottom w:val="single" w:color="auto" w:sz="4" w:space="0"/>
            </w:tcBorders>
            <w:vAlign w:val="center"/>
          </w:tcPr>
          <w:p w14:paraId="00000586">
            <w:pPr>
              <w:ind w:firstLine="0"/>
              <w:jc w:val="center"/>
              <w:rPr>
                <w:b/>
                <w:bCs/>
                <w:sz w:val="20"/>
                <w:szCs w:val="20"/>
              </w:rPr>
            </w:pPr>
            <w:r>
              <w:rPr>
                <w:b/>
                <w:bCs/>
                <w:sz w:val="20"/>
                <w:szCs w:val="20"/>
              </w:rPr>
              <w:t>4</w:t>
            </w:r>
          </w:p>
        </w:tc>
        <w:tc>
          <w:tcPr>
            <w:cnfStyle w:val="000010010000"/>
            <w:tcW w:w="1559" w:type="dxa"/>
            <w:tcBorders>
              <w:top w:val="single" w:color="auto" w:sz="4" w:space="0"/>
              <w:left w:val="single" w:color="auto" w:sz="4" w:space="0"/>
              <w:bottom w:val="single" w:color="auto" w:sz="4" w:space="0"/>
            </w:tcBorders>
            <w:vAlign w:val="center"/>
          </w:tcPr>
          <w:p w14:paraId="00000587">
            <w:pPr>
              <w:ind w:firstLine="0"/>
              <w:jc w:val="center"/>
              <w:rPr>
                <w:b/>
                <w:bCs/>
                <w:sz w:val="20"/>
                <w:szCs w:val="20"/>
              </w:rPr>
            </w:pPr>
            <w:r>
              <w:rPr>
                <w:b/>
                <w:bCs/>
                <w:sz w:val="20"/>
                <w:szCs w:val="20"/>
              </w:rPr>
              <w:t>5</w:t>
            </w:r>
          </w:p>
        </w:tc>
        <w:tc>
          <w:tcPr>
            <w:cnfStyle w:val="000001010000"/>
            <w:tcW w:w="2122" w:type="dxa"/>
            <w:tcBorders>
              <w:top w:val="single" w:color="auto" w:sz="4" w:space="0"/>
              <w:left w:val="single" w:color="auto" w:sz="4" w:space="0"/>
              <w:bottom w:val="single" w:color="auto" w:sz="4" w:space="0"/>
            </w:tcBorders>
            <w:vAlign w:val="center"/>
          </w:tcPr>
          <w:p w14:paraId="00000588">
            <w:pPr>
              <w:ind w:firstLine="0"/>
              <w:jc w:val="center"/>
              <w:rPr>
                <w:b/>
                <w:bCs/>
                <w:sz w:val="20"/>
                <w:szCs w:val="20"/>
              </w:rPr>
            </w:pPr>
            <w:r>
              <w:rPr>
                <w:b/>
                <w:bCs/>
                <w:sz w:val="20"/>
                <w:szCs w:val="20"/>
              </w:rPr>
              <w:t>6</w:t>
            </w:r>
          </w:p>
        </w:tc>
        <w:tc>
          <w:tcPr>
            <w:cnfStyle w:val="000010010000"/>
            <w:tcW w:w="1705" w:type="dxa"/>
            <w:tcBorders>
              <w:top w:val="single" w:color="auto" w:sz="4" w:space="0"/>
              <w:left w:val="single" w:color="auto" w:sz="4" w:space="0"/>
              <w:bottom w:val="single" w:color="auto" w:sz="4" w:space="0"/>
            </w:tcBorders>
            <w:vAlign w:val="center"/>
          </w:tcPr>
          <w:p w14:paraId="00000589">
            <w:pPr>
              <w:ind w:firstLine="0"/>
              <w:jc w:val="center"/>
              <w:rPr>
                <w:b/>
                <w:bCs/>
                <w:sz w:val="20"/>
                <w:szCs w:val="20"/>
              </w:rPr>
            </w:pPr>
            <w:r>
              <w:rPr>
                <w:b/>
                <w:bCs/>
                <w:sz w:val="20"/>
                <w:szCs w:val="20"/>
              </w:rPr>
              <w:t>7</w:t>
            </w:r>
          </w:p>
        </w:tc>
      </w:tr>
      <w:tr>
        <w:trPr>
          <w:trHeight w:val="2530"/>
        </w:trPr>
        <w:tc>
          <w:tcPr>
            <w:cnfStyle w:val="000010100000"/>
            <w:tcW w:w="1696" w:type="dxa"/>
            <w:tcBorders>
              <w:top w:val="single" w:color="auto" w:sz="4" w:space="0"/>
              <w:right w:val="single" w:color="auto" w:sz="4" w:space="0"/>
            </w:tcBorders>
          </w:tcPr>
          <w:p w14:paraId="0000058A">
            <w:pPr>
              <w:pStyle w:val="NormalЗнак"/>
              <w:ind w:firstLine="34"/>
              <w:jc w:val="center"/>
              <w:rPr>
                <w:sz w:val="20"/>
                <w:szCs w:val="20"/>
              </w:rPr>
            </w:pPr>
            <w:r>
              <w:rPr>
                <w:rFonts w:ascii="Times New Roman" w:cs="Times New Roman" w:hAnsi="Times New Roman"/>
                <w:sz w:val="20"/>
                <w:szCs w:val="20"/>
              </w:rPr>
              <w:t>Служебные гаражи</w:t>
            </w:r>
          </w:p>
        </w:tc>
        <w:tc>
          <w:tcPr>
            <w:cnfStyle w:val="000001100000"/>
            <w:tcW w:w="5959" w:type="dxa"/>
            <w:tcBorders>
              <w:top w:val="single" w:color="auto" w:sz="4" w:space="0"/>
              <w:left w:val="single" w:color="auto" w:sz="4" w:space="0"/>
              <w:right w:val="single" w:color="auto" w:sz="4" w:space="0"/>
            </w:tcBorders>
          </w:tcPr>
          <w:p w14:paraId="0000058B">
            <w:pPr>
              <w:pStyle w:val="NormalЗнак"/>
              <w:ind w:firstLine="34"/>
              <w:jc w:val="both"/>
              <w:rPr>
                <w:sz w:val="20"/>
                <w:szCs w:val="20"/>
              </w:rPr>
            </w:pPr>
            <w:r>
              <w:rPr>
                <w:rFonts w:ascii="Times New Roman" w:cs="Times New Roman" w:hAnsi="Times New Roman"/>
                <w:sz w:val="20"/>
                <w:szCs w:val="20"/>
              </w:rPr>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w:t>
            </w:r>
            <w:r>
              <w:rPr>
                <w:rFonts w:ascii="Times New Roman" w:cs="Times New Roman" w:hAnsi="Times New Roman"/>
                <w:sz w:val="20"/>
                <w:szCs w:val="20"/>
              </w:rPr>
              <w:t xml:space="preserve">предусмотренных видами разрешенного использования с </w:t>
            </w:r>
            <w:r>
              <w:fldChar w:fldCharType="begin"/>
            </w:r>
            <w:r>
              <w:instrText xml:space="preserve">HYPERLINK \l "Par190" </w:instrText>
            </w:r>
            <w:r>
              <w:fldChar w:fldCharType="separate"/>
            </w:r>
            <w:r>
              <w:rPr>
                <w:rFonts w:ascii="Times New Roman" w:cs="Times New Roman" w:hAnsi="Times New Roman"/>
                <w:sz w:val="20"/>
                <w:szCs w:val="20"/>
              </w:rPr>
              <w:t>кодами 3.0</w:t>
            </w:r>
            <w:r>
              <w:fldChar w:fldCharType="end"/>
            </w:r>
            <w:r>
              <w:rPr>
                <w:rFonts w:ascii="Times New Roman" w:cs="Times New Roman" w:hAnsi="Times New Roman"/>
                <w:sz w:val="20"/>
                <w:szCs w:val="20"/>
              </w:rPr>
              <w:t xml:space="preserve">, </w:t>
            </w:r>
            <w:r>
              <w:fldChar w:fldCharType="begin"/>
            </w:r>
            <w:r>
              <w:instrText xml:space="preserve">HYPERLINK \l "Par333" </w:instrText>
            </w:r>
            <w:r>
              <w:fldChar w:fldCharType="separate"/>
            </w:r>
            <w:r>
              <w:rPr>
                <w:rFonts w:ascii="Times New Roman" w:cs="Times New Roman" w:hAnsi="Times New Roman"/>
                <w:sz w:val="20"/>
                <w:szCs w:val="20"/>
              </w:rPr>
              <w:t>4.0</w:t>
            </w:r>
            <w:r>
              <w:fldChar w:fldCharType="end"/>
            </w:r>
            <w:r>
              <w:rPr>
                <w:rFonts w:ascii="Times New Roman" w:cs="Times New Roman" w:hAnsi="Times New Roman"/>
                <w:sz w:val="20"/>
                <w:szCs w:val="20"/>
              </w:rPr>
              <w:t xml:space="preserve">, а также </w:t>
            </w:r>
            <w:r>
              <w:rPr>
                <w:rFonts w:ascii="Times New Roman" w:cs="Times New Roman" w:hAnsi="Times New Roman"/>
                <w:sz w:val="20"/>
                <w:szCs w:val="20"/>
              </w:rPr>
              <w:t>для стоянки и хранения транспортных средств общего пользования, в том числе в депо</w:t>
            </w:r>
          </w:p>
        </w:tc>
        <w:tc>
          <w:tcPr>
            <w:cnfStyle w:val="000010100000"/>
            <w:tcW w:w="992" w:type="dxa"/>
            <w:tcBorders>
              <w:top w:val="single" w:color="auto" w:sz="4" w:space="0"/>
              <w:left w:val="single" w:color="auto" w:sz="4" w:space="0"/>
            </w:tcBorders>
            <w:vAlign w:val="center"/>
          </w:tcPr>
          <w:p w14:paraId="0000058C">
            <w:pPr>
              <w:ind w:firstLine="0"/>
              <w:jc w:val="center"/>
              <w:rPr>
                <w:bCs/>
                <w:iCs/>
                <w:sz w:val="20"/>
                <w:szCs w:val="20"/>
              </w:rPr>
            </w:pPr>
            <w:r>
              <w:rPr>
                <w:bCs/>
                <w:iCs/>
                <w:sz w:val="20"/>
                <w:szCs w:val="20"/>
              </w:rPr>
              <w:t>4.9</w:t>
            </w:r>
          </w:p>
        </w:tc>
        <w:tc>
          <w:tcPr>
            <w:cnfStyle w:val="000001100000"/>
            <w:tcW w:w="6804" w:type="dxa"/>
            <w:gridSpan w:val="4"/>
            <w:tcBorders>
              <w:top w:val="single" w:color="auto" w:sz="4" w:space="0"/>
              <w:left w:val="single" w:color="auto" w:sz="4" w:space="0"/>
            </w:tcBorders>
            <w:vAlign w:val="center"/>
          </w:tcPr>
          <w:p w14:paraId="0000058D">
            <w:pPr>
              <w:ind w:firstLine="0"/>
              <w:jc w:val="center"/>
              <w:rPr>
                <w:bCs/>
                <w:iCs/>
                <w:sz w:val="20"/>
                <w:szCs w:val="20"/>
              </w:rPr>
            </w:pPr>
            <w:r>
              <w:rPr>
                <w:sz w:val="20"/>
                <w:szCs w:val="2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tc>
      </w:tr>
    </w:tbl>
    <w:p w14:paraId="0000058E">
      <w:r>
        <w:t>* в скобках указаны равнозначные наименования видов разрешенного использования;</w:t>
      </w:r>
    </w:p>
    <w:p w14:paraId="0000058F">
      <w:r>
        <w:t>** содержание видов разрешенного использования допускается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w:t>
      </w:r>
    </w:p>
    <w:p w14:paraId="00000590">
      <w:r>
        <w:t>*** текстовое наименование ВРИ и его код (числовое обозначение) являются равнозначными.</w:t>
      </w:r>
    </w:p>
    <w:p w14:paraId="00000591">
      <w:r>
        <w:t>Размещение объектов недвижимости, размещение которых предусмотрено основными видами и условно разрешенными видами использования не должно оказывать негативного воздействия и причинять существенного неудобства жителям в прилегающей жилой зоне.</w:t>
      </w:r>
    </w:p>
    <w:p w14:paraId="00000592"/>
    <w:p w14:paraId="00000593">
      <w:r>
        <w:t xml:space="preserve">Требования к противопожарным расстояниям между зданиями, сооружениями и строениями определяются согласно Статьи 69 «Противопожарные расстояния между зданиями, сооружениями и лесничествами (лесопарками)» Федерального закона </w:t>
      </w:r>
      <w:r>
        <w:t>N 117-ФЗ</w:t>
      </w:r>
    </w:p>
    <w:p w14:paraId="00000594">
      <w:pPr>
        <w:spacing w:before="240"/>
        <w:rPr>
          <w:b/>
          <w:bCs/>
          <w:u w:val="single"/>
        </w:rPr>
      </w:pPr>
      <w:r>
        <w:rPr>
          <w:b/>
          <w:bCs/>
          <w:u w:val="single"/>
        </w:rPr>
        <w:t>Т</w:t>
      </w:r>
      <w:r>
        <w:rPr>
          <w:b/>
          <w:bCs/>
          <w:u w:val="single"/>
        </w:rPr>
        <w:t>1</w:t>
      </w:r>
      <w:r>
        <w:rPr>
          <w:b/>
          <w:bCs/>
          <w:u w:val="single"/>
        </w:rPr>
        <w:t xml:space="preserve"> Зона транспортной инфраструктуры. </w:t>
      </w:r>
    </w:p>
    <w:p w14:paraId="00000595">
      <w:pPr>
        <w:pStyle w:val="ListParagraph"/>
        <w:spacing w:after="0" w:line="240" w:lineRule="auto"/>
        <w:ind w:left="0" w:firstLine="709"/>
        <w:jc w:val="both"/>
        <w:rPr>
          <w:rFonts w:ascii="Times New Roman" w:hAnsi="Times New Roman"/>
          <w:sz w:val="24"/>
          <w:szCs w:val="28"/>
        </w:rPr>
      </w:pPr>
      <w:r>
        <w:rPr>
          <w:rFonts w:ascii="Times New Roman" w:hAnsi="Times New Roman"/>
          <w:spacing w:val="-3"/>
          <w:sz w:val="24"/>
          <w:szCs w:val="28"/>
        </w:rPr>
        <w:t>Зон</w:t>
      </w:r>
      <w:r>
        <w:rPr>
          <w:rFonts w:ascii="Times New Roman" w:hAnsi="Times New Roman"/>
          <w:spacing w:val="-3"/>
          <w:sz w:val="24"/>
          <w:szCs w:val="28"/>
        </w:rPr>
        <w:t>а</w:t>
      </w:r>
      <w:r>
        <w:rPr>
          <w:rFonts w:ascii="Times New Roman" w:hAnsi="Times New Roman"/>
          <w:spacing w:val="-3"/>
          <w:sz w:val="24"/>
          <w:szCs w:val="28"/>
        </w:rPr>
        <w:t xml:space="preserve"> транспортной инфраструктуры</w:t>
      </w:r>
      <w:r>
        <w:rPr>
          <w:rFonts w:ascii="Times New Roman" w:hAnsi="Times New Roman"/>
          <w:sz w:val="24"/>
          <w:szCs w:val="28"/>
        </w:rPr>
        <w:t xml:space="preserve"> предназначены для размещения промышленных, коммунальных и складских объектов, объектов инженерной и транспортной инфраструктур, в том числе сооружений и коммуникаций автомобильного и трубопроводного транспорта, связи, а также для установления охранных и санитарно-защитных зон таких объектов.</w:t>
      </w:r>
    </w:p>
    <w:p w14:paraId="00000596">
      <w:pPr>
        <w:rPr>
          <w:szCs w:val="28"/>
        </w:rPr>
      </w:pPr>
      <w:r>
        <w:rPr>
          <w:szCs w:val="28"/>
        </w:rPr>
        <w:t>Для предотвращения вредного воздействия объектов инженерной и транспортной инфраструктуры на среду жизнедеятельности, обеспечивается  соблюдение необходимых расстояний от таких объектов и других требований в соответствии с государственными градостроительными и специальными нормативами.</w:t>
      </w:r>
    </w:p>
    <w:tbl>
      <w:tblPr>
        <w:tblW w:w="15451" w:type="dxa"/>
        <w:tblInd w:w="108" w:type="dxa"/>
        <w:tblBorders>
          <w:top w:val="single" w:color="auto" w:sz="4" w:space="0"/>
          <w:left w:val="single" w:color="auto" w:sz="4" w:space="0"/>
          <w:bottom w:val="single" w:color="auto" w:sz="4" w:space="0"/>
          <w:right w:val="single" w:color="auto" w:sz="4" w:space="0"/>
        </w:tblBorders>
        <w:tblLayout w:type="fixed"/>
        <w:tblLook w:val="0000"/>
      </w:tblPr>
      <w:tblGrid>
        <w:gridCol w:w="1696"/>
        <w:gridCol w:w="6087"/>
        <w:gridCol w:w="864"/>
        <w:gridCol w:w="1418"/>
        <w:gridCol w:w="1559"/>
        <w:gridCol w:w="2122"/>
        <w:gridCol w:w="1705"/>
      </w:tblGrid>
      <w:tr>
        <w:trPr>
          <w:trHeight w:val="589"/>
        </w:trPr>
        <w:tc>
          <w:tcPr>
            <w:cnfStyle w:val="000010100000"/>
            <w:tcW w:w="1696" w:type="dxa"/>
            <w:vMerge w:val="restart"/>
            <w:tcBorders>
              <w:top w:val="single" w:color="auto" w:sz="4" w:space="0"/>
              <w:right w:val="single" w:color="auto" w:sz="4" w:space="0"/>
            </w:tcBorders>
          </w:tcPr>
          <w:p w14:paraId="00000597">
            <w:pPr>
              <w:pStyle w:val="Центрированный(таблица)"/>
              <w:ind w:left="-108" w:right="-108"/>
              <w:rPr>
                <w:b/>
                <w:sz w:val="20"/>
                <w:szCs w:val="20"/>
              </w:rPr>
            </w:pPr>
            <w:r>
              <w:rPr>
                <w:b/>
                <w:sz w:val="20"/>
                <w:szCs w:val="20"/>
              </w:rPr>
              <w:t>Основные виды разрешенного использования земельного участка*</w:t>
            </w:r>
          </w:p>
        </w:tc>
        <w:tc>
          <w:tcPr>
            <w:cnfStyle w:val="000001100000"/>
            <w:tcW w:w="6087" w:type="dxa"/>
            <w:vMerge w:val="restart"/>
            <w:tcBorders>
              <w:top w:val="single" w:color="auto" w:sz="4" w:space="0"/>
              <w:left w:val="single" w:color="auto" w:sz="4" w:space="0"/>
              <w:right w:val="single" w:color="auto" w:sz="4" w:space="0"/>
            </w:tcBorders>
          </w:tcPr>
          <w:p w14:paraId="00000598">
            <w:pPr>
              <w:pStyle w:val="Центрированный(таблица)"/>
              <w:ind w:left="-108" w:right="-108"/>
              <w:rPr>
                <w:b/>
                <w:sz w:val="20"/>
                <w:szCs w:val="20"/>
              </w:rPr>
            </w:pPr>
            <w:r>
              <w:rPr>
                <w:b/>
                <w:sz w:val="20"/>
                <w:szCs w:val="20"/>
              </w:rPr>
              <w:t>Описание вида разрешенного использования земельного участка**</w:t>
            </w:r>
          </w:p>
        </w:tc>
        <w:tc>
          <w:tcPr>
            <w:cnfStyle w:val="000010100000"/>
            <w:tcW w:w="864" w:type="dxa"/>
            <w:vMerge w:val="restart"/>
            <w:tcBorders>
              <w:top w:val="single" w:color="auto" w:sz="4" w:space="0"/>
              <w:left w:val="single" w:color="auto" w:sz="4" w:space="0"/>
            </w:tcBorders>
            <w:textDirection w:val="btLr"/>
          </w:tcPr>
          <w:p w14:paraId="00000599">
            <w:pPr>
              <w:pStyle w:val="Центрированный(таблица)"/>
              <w:ind w:left="-108" w:right="-117"/>
              <w:rPr>
                <w:b/>
                <w:sz w:val="20"/>
                <w:szCs w:val="20"/>
              </w:rPr>
            </w:pPr>
            <w:r>
              <w:rPr>
                <w:b/>
                <w:sz w:val="20"/>
                <w:szCs w:val="20"/>
              </w:rPr>
              <w:t xml:space="preserve">Код (числовое обозначение) вида </w:t>
            </w:r>
          </w:p>
          <w:p w14:paraId="0000059A">
            <w:pPr>
              <w:pStyle w:val="Центрированный(таблица)"/>
              <w:ind w:left="-108" w:right="-117"/>
              <w:rPr>
                <w:b/>
                <w:sz w:val="20"/>
                <w:szCs w:val="20"/>
              </w:rPr>
            </w:pPr>
            <w:r>
              <w:rPr>
                <w:b/>
                <w:sz w:val="20"/>
                <w:szCs w:val="20"/>
              </w:rPr>
              <w:t>разрешенного использования земельного участка***</w:t>
            </w:r>
          </w:p>
        </w:tc>
        <w:tc>
          <w:tcPr>
            <w:cnfStyle w:val="000001100000"/>
            <w:tcW w:w="6804" w:type="dxa"/>
            <w:gridSpan w:val="4"/>
            <w:tcBorders>
              <w:top w:val="single" w:color="auto" w:sz="4" w:space="0"/>
              <w:left w:val="single" w:color="auto" w:sz="4" w:space="0"/>
              <w:bottom w:val="single" w:color="auto" w:sz="4" w:space="0"/>
            </w:tcBorders>
          </w:tcPr>
          <w:p w14:paraId="0000059B">
            <w:pPr>
              <w:pStyle w:val="Центрированный(таблица)"/>
              <w:ind w:left="-108" w:right="-117"/>
              <w:rPr>
                <w:b/>
                <w:sz w:val="20"/>
                <w:szCs w:val="20"/>
              </w:rPr>
            </w:pPr>
            <w:r>
              <w:rPr>
                <w:b/>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trHeight w:val="825"/>
        </w:trPr>
        <w:tc>
          <w:tcPr>
            <w:cnfStyle w:val="000010010000"/>
            <w:tcW w:w="1696" w:type="dxa"/>
            <w:vMerge w:val="continue"/>
            <w:tcBorders>
              <w:bottom w:val="single" w:color="auto" w:sz="4" w:space="0"/>
              <w:right w:val="single" w:color="auto" w:sz="4" w:space="0"/>
            </w:tcBorders>
          </w:tcPr>
          <w:p w14:paraId="0000059C">
            <w:pPr>
              <w:pStyle w:val="Центрированный(таблица)"/>
              <w:ind w:left="-108" w:right="-108"/>
              <w:rPr>
                <w:b/>
                <w:sz w:val="20"/>
                <w:szCs w:val="20"/>
              </w:rPr>
            </w:pPr>
          </w:p>
        </w:tc>
        <w:tc>
          <w:tcPr>
            <w:cnfStyle w:val="000001010000"/>
            <w:tcW w:w="6087" w:type="dxa"/>
            <w:vMerge w:val="continue"/>
            <w:tcBorders>
              <w:left w:val="single" w:color="auto" w:sz="4" w:space="0"/>
              <w:bottom w:val="single" w:color="auto" w:sz="4" w:space="0"/>
              <w:right w:val="single" w:color="auto" w:sz="4" w:space="0"/>
            </w:tcBorders>
          </w:tcPr>
          <w:p w14:paraId="0000059D">
            <w:pPr>
              <w:pStyle w:val="Центрированный(таблица)"/>
              <w:ind w:left="-108" w:right="-108"/>
              <w:rPr>
                <w:b/>
                <w:sz w:val="20"/>
                <w:szCs w:val="20"/>
              </w:rPr>
            </w:pPr>
          </w:p>
        </w:tc>
        <w:tc>
          <w:tcPr>
            <w:cnfStyle w:val="000010010000"/>
            <w:tcW w:w="864" w:type="dxa"/>
            <w:vMerge w:val="continue"/>
            <w:tcBorders>
              <w:left w:val="single" w:color="auto" w:sz="4" w:space="0"/>
              <w:bottom w:val="single" w:color="auto" w:sz="4" w:space="0"/>
            </w:tcBorders>
          </w:tcPr>
          <w:p w14:paraId="0000059E">
            <w:pPr>
              <w:pStyle w:val="Центрированный(таблица)"/>
              <w:ind w:left="-108" w:right="-117"/>
              <w:rPr>
                <w:b/>
                <w:sz w:val="20"/>
                <w:szCs w:val="20"/>
              </w:rPr>
            </w:pPr>
          </w:p>
        </w:tc>
        <w:tc>
          <w:tcPr>
            <w:cnfStyle w:val="000001010000"/>
            <w:tcW w:w="1418" w:type="dxa"/>
            <w:tcBorders>
              <w:top w:val="single" w:color="auto" w:sz="4" w:space="0"/>
              <w:left w:val="single" w:color="auto" w:sz="4" w:space="0"/>
              <w:bottom w:val="single" w:color="auto" w:sz="4" w:space="0"/>
            </w:tcBorders>
          </w:tcPr>
          <w:p w14:paraId="0000059F">
            <w:pPr>
              <w:pStyle w:val="Центрированный(таблица)"/>
              <w:ind w:left="-108" w:right="-117"/>
              <w:rPr>
                <w:b/>
                <w:sz w:val="20"/>
                <w:szCs w:val="20"/>
              </w:rPr>
            </w:pPr>
            <w:r>
              <w:rPr>
                <w:b/>
                <w:sz w:val="20"/>
                <w:szCs w:val="20"/>
              </w:rPr>
              <w:t>Предельные (минимальные и (или) максимальные) размеры земельных участков,</w:t>
            </w:r>
            <w:r>
              <w:rPr>
                <w:sz w:val="20"/>
                <w:szCs w:val="20"/>
              </w:rPr>
              <w:t xml:space="preserve"> </w:t>
            </w:r>
            <w:r>
              <w:rPr>
                <w:b/>
                <w:sz w:val="20"/>
                <w:szCs w:val="20"/>
              </w:rPr>
              <w:tab/>
              <w:t>кв.м</w:t>
            </w:r>
          </w:p>
        </w:tc>
        <w:tc>
          <w:tcPr>
            <w:cnfStyle w:val="000010010000"/>
            <w:tcW w:w="1559" w:type="dxa"/>
            <w:tcBorders>
              <w:top w:val="single" w:color="auto" w:sz="4" w:space="0"/>
              <w:left w:val="single" w:color="auto" w:sz="4" w:space="0"/>
              <w:bottom w:val="single" w:color="auto" w:sz="4" w:space="0"/>
            </w:tcBorders>
          </w:tcPr>
          <w:p w14:paraId="000005A0">
            <w:pPr>
              <w:pStyle w:val="Центрированный(таблица)"/>
              <w:ind w:left="-108" w:right="-117"/>
              <w:rPr>
                <w:b/>
                <w:sz w:val="20"/>
                <w:szCs w:val="20"/>
              </w:rPr>
            </w:pPr>
            <w:r>
              <w:rPr>
                <w:b/>
                <w:sz w:val="20"/>
                <w:szCs w:val="20"/>
              </w:rPr>
              <w:t>Предельное количество этажей или предельная высота зданий, строений, сооружений</w:t>
            </w:r>
          </w:p>
        </w:tc>
        <w:tc>
          <w:tcPr>
            <w:cnfStyle w:val="000001010000"/>
            <w:tcW w:w="2122" w:type="dxa"/>
            <w:tcBorders>
              <w:top w:val="single" w:color="auto" w:sz="4" w:space="0"/>
              <w:left w:val="single" w:color="auto" w:sz="4" w:space="0"/>
              <w:bottom w:val="single" w:color="auto" w:sz="4" w:space="0"/>
            </w:tcBorders>
          </w:tcPr>
          <w:p w14:paraId="000005A1">
            <w:pPr>
              <w:pStyle w:val="Центрированный(таблица)"/>
              <w:ind w:left="-108" w:right="-117"/>
              <w:rPr>
                <w:b/>
                <w:sz w:val="20"/>
                <w:szCs w:val="20"/>
              </w:rPr>
            </w:pPr>
            <w:r>
              <w:rPr>
                <w:b/>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cnfStyle w:val="000010010000"/>
            <w:tcW w:w="1705" w:type="dxa"/>
            <w:tcBorders>
              <w:top w:val="single" w:color="auto" w:sz="4" w:space="0"/>
              <w:left w:val="single" w:color="auto" w:sz="4" w:space="0"/>
              <w:bottom w:val="single" w:color="auto" w:sz="4" w:space="0"/>
            </w:tcBorders>
          </w:tcPr>
          <w:p w14:paraId="000005A2">
            <w:pPr>
              <w:pStyle w:val="Центрированный(таблица)"/>
              <w:ind w:left="-108" w:right="-117"/>
              <w:rPr>
                <w:b/>
                <w:sz w:val="20"/>
                <w:szCs w:val="20"/>
              </w:rPr>
            </w:pPr>
            <w:r>
              <w:rPr>
                <w:b/>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trPr>
          <w:tblHeader w:val="on"/>
        </w:trPr>
        <w:tc>
          <w:tcPr>
            <w:cnfStyle w:val="000010100000"/>
            <w:tcW w:w="1696" w:type="dxa"/>
            <w:tcBorders>
              <w:top w:val="single" w:color="auto" w:sz="4" w:space="0"/>
              <w:bottom w:val="single" w:color="auto" w:sz="4" w:space="0"/>
              <w:right w:val="single" w:color="auto" w:sz="4" w:space="0"/>
            </w:tcBorders>
          </w:tcPr>
          <w:p w14:paraId="000005A3">
            <w:pPr>
              <w:pStyle w:val="Центрированный(таблица)"/>
              <w:ind w:left="-108" w:right="-108"/>
              <w:rPr>
                <w:b/>
                <w:sz w:val="20"/>
                <w:szCs w:val="20"/>
              </w:rPr>
            </w:pPr>
            <w:r>
              <w:rPr>
                <w:b/>
                <w:sz w:val="20"/>
                <w:szCs w:val="20"/>
              </w:rPr>
              <w:t>1</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5A4">
            <w:pPr>
              <w:pStyle w:val="Центрированный(таблица)"/>
              <w:ind w:left="-108" w:right="-108"/>
              <w:rPr>
                <w:b/>
                <w:sz w:val="20"/>
                <w:szCs w:val="20"/>
              </w:rPr>
            </w:pPr>
            <w:r>
              <w:rPr>
                <w:b/>
                <w:sz w:val="20"/>
                <w:szCs w:val="20"/>
              </w:rPr>
              <w:t>2</w:t>
            </w:r>
          </w:p>
        </w:tc>
        <w:tc>
          <w:tcPr>
            <w:cnfStyle w:val="000010100000"/>
            <w:tcW w:w="864" w:type="dxa"/>
            <w:tcBorders>
              <w:top w:val="single" w:color="auto" w:sz="4" w:space="0"/>
              <w:left w:val="single" w:color="auto" w:sz="4" w:space="0"/>
              <w:bottom w:val="single" w:color="auto" w:sz="4" w:space="0"/>
            </w:tcBorders>
          </w:tcPr>
          <w:p w14:paraId="000005A5">
            <w:pPr>
              <w:pStyle w:val="Центрированный(таблица)"/>
              <w:ind w:left="-108" w:right="-117"/>
              <w:rPr>
                <w:b/>
                <w:sz w:val="20"/>
                <w:szCs w:val="20"/>
              </w:rPr>
            </w:pPr>
            <w:r>
              <w:rPr>
                <w:b/>
                <w:sz w:val="20"/>
                <w:szCs w:val="20"/>
              </w:rPr>
              <w:t>3</w:t>
            </w:r>
          </w:p>
        </w:tc>
        <w:tc>
          <w:tcPr>
            <w:cnfStyle w:val="000001100000"/>
            <w:tcW w:w="1418" w:type="dxa"/>
            <w:tcBorders>
              <w:top w:val="single" w:color="auto" w:sz="4" w:space="0"/>
              <w:left w:val="single" w:color="auto" w:sz="4" w:space="0"/>
              <w:bottom w:val="single" w:color="auto" w:sz="4" w:space="0"/>
            </w:tcBorders>
          </w:tcPr>
          <w:p w14:paraId="000005A6">
            <w:pPr>
              <w:pStyle w:val="Центрированный(таблица)"/>
              <w:ind w:left="-108" w:right="-117"/>
              <w:rPr>
                <w:b/>
                <w:sz w:val="20"/>
                <w:szCs w:val="20"/>
              </w:rPr>
            </w:pPr>
            <w:r>
              <w:rPr>
                <w:b/>
                <w:sz w:val="20"/>
                <w:szCs w:val="20"/>
              </w:rPr>
              <w:t>4</w:t>
            </w:r>
          </w:p>
        </w:tc>
        <w:tc>
          <w:tcPr>
            <w:cnfStyle w:val="000010100000"/>
            <w:tcW w:w="1559" w:type="dxa"/>
            <w:tcBorders>
              <w:top w:val="single" w:color="auto" w:sz="4" w:space="0"/>
              <w:left w:val="single" w:color="auto" w:sz="4" w:space="0"/>
              <w:bottom w:val="single" w:color="auto" w:sz="4" w:space="0"/>
            </w:tcBorders>
          </w:tcPr>
          <w:p w14:paraId="000005A7">
            <w:pPr>
              <w:pStyle w:val="Центрированный(таблица)"/>
              <w:ind w:left="-108" w:right="-117"/>
              <w:rPr>
                <w:b/>
                <w:sz w:val="20"/>
                <w:szCs w:val="20"/>
              </w:rPr>
            </w:pPr>
            <w:r>
              <w:rPr>
                <w:b/>
                <w:sz w:val="20"/>
                <w:szCs w:val="20"/>
              </w:rPr>
              <w:t>5</w:t>
            </w:r>
          </w:p>
        </w:tc>
        <w:tc>
          <w:tcPr>
            <w:cnfStyle w:val="000001100000"/>
            <w:tcW w:w="2122" w:type="dxa"/>
            <w:tcBorders>
              <w:top w:val="single" w:color="auto" w:sz="4" w:space="0"/>
              <w:left w:val="single" w:color="auto" w:sz="4" w:space="0"/>
              <w:bottom w:val="single" w:color="auto" w:sz="4" w:space="0"/>
            </w:tcBorders>
          </w:tcPr>
          <w:p w14:paraId="000005A8">
            <w:pPr>
              <w:pStyle w:val="Центрированный(таблица)"/>
              <w:ind w:left="-108" w:right="-117"/>
              <w:rPr>
                <w:b/>
                <w:sz w:val="20"/>
                <w:szCs w:val="20"/>
              </w:rPr>
            </w:pPr>
            <w:r>
              <w:rPr>
                <w:b/>
                <w:sz w:val="20"/>
                <w:szCs w:val="20"/>
              </w:rPr>
              <w:t>6</w:t>
            </w:r>
          </w:p>
        </w:tc>
        <w:tc>
          <w:tcPr>
            <w:cnfStyle w:val="000010100000"/>
            <w:tcW w:w="1705" w:type="dxa"/>
            <w:tcBorders>
              <w:top w:val="single" w:color="auto" w:sz="4" w:space="0"/>
              <w:left w:val="single" w:color="auto" w:sz="4" w:space="0"/>
              <w:bottom w:val="single" w:color="auto" w:sz="4" w:space="0"/>
            </w:tcBorders>
          </w:tcPr>
          <w:p w14:paraId="000005A9">
            <w:pPr>
              <w:pStyle w:val="Центрированный(таблица)"/>
              <w:ind w:left="-108" w:right="-117"/>
              <w:rPr>
                <w:b/>
                <w:sz w:val="20"/>
                <w:szCs w:val="20"/>
              </w:rPr>
            </w:pPr>
            <w:r>
              <w:rPr>
                <w:b/>
                <w:sz w:val="20"/>
                <w:szCs w:val="20"/>
              </w:rPr>
              <w:t>7</w:t>
            </w:r>
          </w:p>
        </w:tc>
      </w:tr>
      <w:tr>
        <w:trPr/>
        <w:tc>
          <w:tcPr>
            <w:cnfStyle w:val="000010010000"/>
            <w:tcW w:w="1696" w:type="dxa"/>
            <w:tcBorders>
              <w:top w:val="single" w:color="auto" w:sz="4" w:space="0"/>
              <w:bottom w:val="single" w:color="auto" w:sz="4" w:space="0"/>
              <w:right w:val="single" w:color="auto" w:sz="4" w:space="0"/>
            </w:tcBorders>
          </w:tcPr>
          <w:p w14:paraId="000005AA">
            <w:pPr>
              <w:pStyle w:val="Нормальный(таблица)"/>
              <w:ind w:left="-108" w:right="-108"/>
              <w:jc w:val="center"/>
              <w:rPr>
                <w:sz w:val="20"/>
                <w:szCs w:val="20"/>
              </w:rPr>
            </w:pPr>
            <w:r>
              <w:rPr>
                <w:sz w:val="20"/>
                <w:szCs w:val="20"/>
              </w:rPr>
              <w:t>Хранение автотранспорта</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5AB">
            <w:pPr>
              <w:pStyle w:val="Нормальный(таблица)"/>
              <w:jc w:val="center"/>
              <w:rPr>
                <w:sz w:val="20"/>
                <w:szCs w:val="20"/>
              </w:rPr>
            </w:pPr>
            <w:r>
              <w:rPr>
                <w:sz w:val="20"/>
                <w:szCs w:val="20"/>
              </w:rPr>
              <w:t>Размещение отдельно стоящих и пристроенных гаражей, в том числе подземных, предназначенных для хранения автотранспорта, в том числе с разделением на машино-места, за исключением гара</w:t>
            </w:r>
            <w:r>
              <w:rPr>
                <w:sz w:val="20"/>
                <w:szCs w:val="20"/>
              </w:rPr>
              <w:t>жей, размещение которых предусмотрено содержанием видов разрешенного использования с кодами 2.7.2, 4.9</w:t>
            </w:r>
          </w:p>
        </w:tc>
        <w:tc>
          <w:tcPr>
            <w:cnfStyle w:val="000010010000"/>
            <w:tcW w:w="864" w:type="dxa"/>
            <w:tcBorders>
              <w:top w:val="single" w:color="auto" w:sz="4" w:space="0"/>
              <w:left w:val="single" w:color="auto" w:sz="4" w:space="0"/>
              <w:bottom w:val="single" w:color="auto" w:sz="4" w:space="0"/>
            </w:tcBorders>
          </w:tcPr>
          <w:p w14:paraId="000005AC">
            <w:pPr>
              <w:pStyle w:val="Центрированный(таблица)"/>
              <w:rPr>
                <w:sz w:val="20"/>
                <w:szCs w:val="20"/>
              </w:rPr>
            </w:pPr>
            <w:r>
              <w:rPr>
                <w:sz w:val="20"/>
                <w:szCs w:val="20"/>
              </w:rPr>
              <w:t>2.7.1</w:t>
            </w:r>
          </w:p>
        </w:tc>
        <w:tc>
          <w:tcPr>
            <w:cnfStyle w:val="000001010000"/>
            <w:tcW w:w="1418" w:type="dxa"/>
            <w:tcBorders>
              <w:top w:val="single" w:color="auto" w:sz="4" w:space="0"/>
              <w:left w:val="single" w:color="auto" w:sz="4" w:space="0"/>
              <w:bottom w:val="single" w:color="auto" w:sz="4" w:space="0"/>
            </w:tcBorders>
          </w:tcPr>
          <w:p w14:paraId="000005AD">
            <w:pPr>
              <w:pStyle w:val="Центрированный(таблица)"/>
              <w:ind w:left="-94"/>
              <w:rPr>
                <w:sz w:val="20"/>
                <w:szCs w:val="20"/>
              </w:rPr>
            </w:pPr>
            <w:r>
              <w:rPr>
                <w:sz w:val="20"/>
                <w:szCs w:val="20"/>
              </w:rPr>
              <w:t>Минимальная площадь – 18</w:t>
            </w:r>
          </w:p>
          <w:p w14:paraId="000005AE">
            <w:pPr>
              <w:pStyle w:val="Formattext"/>
              <w:spacing w:before="0" w:after="0"/>
              <w:ind w:left="-108"/>
              <w:jc w:val="center"/>
              <w:rPr>
                <w:sz w:val="20"/>
                <w:szCs w:val="20"/>
              </w:rPr>
            </w:pPr>
            <w:r>
              <w:rPr>
                <w:sz w:val="20"/>
                <w:szCs w:val="20"/>
              </w:rPr>
              <w:t xml:space="preserve">Максимальная </w:t>
            </w:r>
            <w:r>
              <w:rPr>
                <w:sz w:val="20"/>
                <w:szCs w:val="20"/>
              </w:rPr>
              <w:t xml:space="preserve">площадь – </w:t>
            </w:r>
            <w:r>
              <w:rPr>
                <w:sz w:val="20"/>
                <w:szCs w:val="20"/>
              </w:rPr>
              <w:t>50</w:t>
            </w:r>
            <w:r>
              <w:rPr>
                <w:sz w:val="20"/>
                <w:szCs w:val="20"/>
              </w:rPr>
              <w:t>00</w:t>
            </w:r>
          </w:p>
        </w:tc>
        <w:tc>
          <w:tcPr>
            <w:cnfStyle w:val="000010010000"/>
            <w:tcW w:w="1559" w:type="dxa"/>
            <w:tcBorders>
              <w:top w:val="single" w:color="auto" w:sz="4" w:space="0"/>
              <w:left w:val="single" w:color="auto" w:sz="4" w:space="0"/>
              <w:bottom w:val="single" w:color="auto" w:sz="4" w:space="0"/>
            </w:tcBorders>
          </w:tcPr>
          <w:p w14:paraId="000005AF">
            <w:pPr>
              <w:pStyle w:val="Formattext"/>
              <w:spacing w:before="0" w:after="0"/>
              <w:ind w:left="-108" w:right="-117"/>
              <w:jc w:val="center"/>
              <w:rPr>
                <w:sz w:val="20"/>
                <w:szCs w:val="20"/>
              </w:rPr>
            </w:pPr>
            <w:r>
              <w:rPr>
                <w:sz w:val="20"/>
                <w:szCs w:val="20"/>
              </w:rPr>
              <w:t>Максимальная высота строений – 6 м.</w:t>
            </w:r>
          </w:p>
        </w:tc>
        <w:tc>
          <w:tcPr>
            <w:cnfStyle w:val="000001010000"/>
            <w:tcW w:w="2122" w:type="dxa"/>
            <w:tcBorders>
              <w:top w:val="single" w:color="auto" w:sz="4" w:space="0"/>
              <w:left w:val="single" w:color="auto" w:sz="4" w:space="0"/>
              <w:bottom w:val="single" w:color="auto" w:sz="4" w:space="0"/>
            </w:tcBorders>
          </w:tcPr>
          <w:p w14:paraId="000005B0">
            <w:pPr>
              <w:pStyle w:val="Центрированный(таблица)"/>
              <w:ind w:left="-94" w:right="-117"/>
              <w:rPr>
                <w:sz w:val="20"/>
                <w:szCs w:val="20"/>
              </w:rPr>
            </w:pPr>
            <w:r>
              <w:rPr>
                <w:sz w:val="20"/>
                <w:szCs w:val="20"/>
              </w:rPr>
              <w:t xml:space="preserve">Минимальный отступ зданий, строений, сооружений от границ </w:t>
            </w:r>
            <w:r>
              <w:rPr>
                <w:sz w:val="20"/>
                <w:szCs w:val="20"/>
              </w:rPr>
              <w:t>земельного участка - 1 м</w:t>
            </w:r>
          </w:p>
        </w:tc>
        <w:tc>
          <w:tcPr>
            <w:cnfStyle w:val="000010010000"/>
            <w:tcW w:w="1705" w:type="dxa"/>
            <w:tcBorders>
              <w:top w:val="single" w:color="auto" w:sz="4" w:space="0"/>
              <w:left w:val="single" w:color="auto" w:sz="4" w:space="0"/>
              <w:bottom w:val="single" w:color="auto" w:sz="4" w:space="0"/>
            </w:tcBorders>
          </w:tcPr>
          <w:p w14:paraId="000005B1">
            <w:pPr>
              <w:pStyle w:val="Formattext"/>
              <w:spacing w:before="0" w:after="0"/>
              <w:ind w:left="-108" w:right="-117"/>
              <w:jc w:val="center"/>
              <w:rPr>
                <w:sz w:val="20"/>
                <w:szCs w:val="20"/>
              </w:rPr>
            </w:pPr>
            <w:r>
              <w:rPr>
                <w:sz w:val="20"/>
                <w:szCs w:val="20"/>
              </w:rPr>
              <w:t>80</w:t>
            </w:r>
          </w:p>
        </w:tc>
      </w:tr>
      <w:tr>
        <w:trPr/>
        <w:tc>
          <w:tcPr>
            <w:cnfStyle w:val="000010100000"/>
            <w:tcW w:w="1696" w:type="dxa"/>
            <w:tcBorders>
              <w:top w:val="single" w:color="auto" w:sz="4" w:space="0"/>
              <w:bottom w:val="single" w:color="auto" w:sz="4" w:space="0"/>
              <w:right w:val="single" w:color="auto" w:sz="4" w:space="0"/>
            </w:tcBorders>
          </w:tcPr>
          <w:p w14:paraId="000005B2">
            <w:pPr>
              <w:pStyle w:val="NormalЗнак"/>
              <w:jc w:val="center"/>
              <w:rPr>
                <w:rFonts w:ascii="Times New Roman" w:cs="Times New Roman" w:hAnsi="Times New Roman"/>
                <w:sz w:val="20"/>
                <w:szCs w:val="20"/>
              </w:rPr>
            </w:pPr>
            <w:r>
              <w:rPr>
                <w:rFonts w:ascii="Times New Roman" w:cs="Times New Roman" w:hAnsi="Times New Roman"/>
                <w:sz w:val="20"/>
                <w:szCs w:val="20"/>
              </w:rPr>
              <w:t>Служебные гаражи</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5B3">
            <w:pPr>
              <w:pStyle w:val="NormalЗнак"/>
              <w:jc w:val="center"/>
              <w:rPr>
                <w:rFonts w:ascii="Times New Roman" w:cs="Times New Roman" w:hAnsi="Times New Roman"/>
                <w:sz w:val="20"/>
                <w:szCs w:val="20"/>
              </w:rPr>
            </w:pPr>
            <w:r>
              <w:rPr>
                <w:rFonts w:ascii="Times New Roman" w:cs="Times New Roman" w:hAnsi="Times New Roman"/>
                <w:sz w:val="20"/>
                <w:szCs w:val="20"/>
              </w:rPr>
              <w:t xml:space="preserve">Размещение постоянных или временных гаражей, стоянок для хранения служебного автотранспорта, используемого в целях осуществления </w:t>
            </w:r>
            <w:r>
              <w:rPr>
                <w:rFonts w:ascii="Times New Roman" w:cs="Times New Roman" w:hAnsi="Times New Roman"/>
                <w:sz w:val="20"/>
                <w:szCs w:val="20"/>
              </w:rPr>
              <w:t xml:space="preserve">видов деятельности, предусмотренных видами разрешенного использования с </w:t>
            </w:r>
            <w:r>
              <w:fldChar w:fldCharType="begin"/>
            </w:r>
            <w:r>
              <w:instrText xml:space="preserve">HYPERLINK \l "Par190" </w:instrText>
            </w:r>
            <w:r>
              <w:fldChar w:fldCharType="separate"/>
            </w:r>
            <w:r>
              <w:rPr>
                <w:rFonts w:ascii="Times New Roman" w:cs="Times New Roman" w:hAnsi="Times New Roman"/>
                <w:sz w:val="20"/>
                <w:szCs w:val="20"/>
              </w:rPr>
              <w:t>кодами 3.0</w:t>
            </w:r>
            <w:r>
              <w:fldChar w:fldCharType="end"/>
            </w:r>
            <w:r>
              <w:rPr>
                <w:rFonts w:ascii="Times New Roman" w:cs="Times New Roman" w:hAnsi="Times New Roman"/>
                <w:sz w:val="20"/>
                <w:szCs w:val="20"/>
              </w:rPr>
              <w:t xml:space="preserve">, </w:t>
            </w:r>
            <w:r>
              <w:fldChar w:fldCharType="begin"/>
            </w:r>
            <w:r>
              <w:instrText xml:space="preserve">HYPERLINK \l "Par333" </w:instrText>
            </w:r>
            <w:r>
              <w:fldChar w:fldCharType="separate"/>
            </w:r>
            <w:r>
              <w:rPr>
                <w:rFonts w:ascii="Times New Roman" w:cs="Times New Roman" w:hAnsi="Times New Roman"/>
                <w:sz w:val="20"/>
                <w:szCs w:val="20"/>
              </w:rPr>
              <w:t>4.0</w:t>
            </w:r>
            <w:r>
              <w:fldChar w:fldCharType="end"/>
            </w:r>
            <w:r>
              <w:rPr>
                <w:rFonts w:ascii="Times New Roman" w:cs="Times New Roman" w:hAnsi="Times New Roman"/>
                <w:sz w:val="20"/>
                <w:szCs w:val="20"/>
              </w:rPr>
              <w:t>, а также для стоянки и хранения транспортных средств общего пользования, в том числе в депо</w:t>
            </w:r>
          </w:p>
        </w:tc>
        <w:tc>
          <w:tcPr>
            <w:cnfStyle w:val="000010100000"/>
            <w:tcW w:w="864" w:type="dxa"/>
            <w:tcBorders>
              <w:top w:val="single" w:color="auto" w:sz="4" w:space="0"/>
              <w:left w:val="single" w:color="auto" w:sz="4" w:space="0"/>
              <w:bottom w:val="single" w:color="auto" w:sz="4" w:space="0"/>
            </w:tcBorders>
          </w:tcPr>
          <w:p w14:paraId="000005B4">
            <w:pPr>
              <w:pStyle w:val="Центрированный(таблица)"/>
              <w:rPr>
                <w:sz w:val="20"/>
                <w:szCs w:val="20"/>
              </w:rPr>
            </w:pPr>
            <w:r>
              <w:rPr>
                <w:sz w:val="20"/>
                <w:szCs w:val="20"/>
              </w:rPr>
              <w:t>4.9</w:t>
            </w:r>
          </w:p>
        </w:tc>
        <w:tc>
          <w:tcPr>
            <w:cnfStyle w:val="000001100000"/>
            <w:tcW w:w="1418" w:type="dxa"/>
            <w:tcBorders>
              <w:top w:val="single" w:color="auto" w:sz="4" w:space="0"/>
              <w:left w:val="single" w:color="auto" w:sz="4" w:space="0"/>
              <w:bottom w:val="single" w:color="auto" w:sz="4" w:space="0"/>
            </w:tcBorders>
          </w:tcPr>
          <w:p w14:paraId="000005B5">
            <w:pPr>
              <w:pStyle w:val="Центрированный(таблица)"/>
              <w:ind w:left="-94"/>
              <w:rPr>
                <w:sz w:val="20"/>
                <w:szCs w:val="20"/>
              </w:rPr>
            </w:pPr>
            <w:r>
              <w:rPr>
                <w:sz w:val="20"/>
                <w:szCs w:val="20"/>
              </w:rPr>
              <w:t xml:space="preserve">Минимальная площадь – </w:t>
            </w:r>
            <w:r>
              <w:rPr>
                <w:sz w:val="20"/>
                <w:szCs w:val="20"/>
              </w:rPr>
              <w:t>10</w:t>
            </w:r>
            <w:r>
              <w:rPr>
                <w:sz w:val="20"/>
                <w:szCs w:val="20"/>
              </w:rPr>
              <w:t>00</w:t>
            </w:r>
          </w:p>
          <w:p w14:paraId="000005B6">
            <w:pPr>
              <w:pStyle w:val="Центрированный(таблица)"/>
              <w:ind w:left="-108"/>
              <w:rPr>
                <w:sz w:val="20"/>
                <w:szCs w:val="20"/>
              </w:rPr>
            </w:pPr>
            <w:r>
              <w:rPr>
                <w:sz w:val="20"/>
                <w:szCs w:val="20"/>
              </w:rPr>
              <w:t>Максимальная площадь – 50000</w:t>
            </w:r>
          </w:p>
        </w:tc>
        <w:tc>
          <w:tcPr>
            <w:cnfStyle w:val="000010100000"/>
            <w:tcW w:w="1559" w:type="dxa"/>
            <w:tcBorders>
              <w:top w:val="single" w:color="auto" w:sz="4" w:space="0"/>
              <w:left w:val="single" w:color="auto" w:sz="4" w:space="0"/>
              <w:bottom w:val="single" w:color="auto" w:sz="4" w:space="0"/>
            </w:tcBorders>
          </w:tcPr>
          <w:p w14:paraId="000005B7">
            <w:pPr>
              <w:pStyle w:val="Центрированный(таблица)"/>
              <w:ind w:left="-108" w:right="-117"/>
              <w:rPr>
                <w:sz w:val="20"/>
                <w:szCs w:val="20"/>
              </w:rPr>
            </w:pPr>
            <w:r>
              <w:rPr>
                <w:sz w:val="20"/>
                <w:szCs w:val="20"/>
              </w:rPr>
              <w:t>Максимальная высота строений, количество этажей – ограничивается технологическими требованиями.</w:t>
            </w:r>
          </w:p>
        </w:tc>
        <w:tc>
          <w:tcPr>
            <w:cnfStyle w:val="000001100000"/>
            <w:tcW w:w="2122" w:type="dxa"/>
            <w:tcBorders>
              <w:top w:val="single" w:color="auto" w:sz="4" w:space="0"/>
              <w:left w:val="single" w:color="auto" w:sz="4" w:space="0"/>
              <w:bottom w:val="single" w:color="auto" w:sz="4" w:space="0"/>
            </w:tcBorders>
          </w:tcPr>
          <w:p w14:paraId="000005B8">
            <w:pPr>
              <w:pStyle w:val="Центрированный(таблица)"/>
              <w:ind w:left="-108" w:right="-117"/>
              <w:rPr>
                <w:sz w:val="20"/>
                <w:szCs w:val="20"/>
              </w:rPr>
            </w:pPr>
            <w:r>
              <w:rPr>
                <w:sz w:val="20"/>
                <w:szCs w:val="20"/>
              </w:rPr>
              <w:t>3</w:t>
            </w:r>
            <w:r>
              <w:rPr>
                <w:sz w:val="20"/>
                <w:szCs w:val="20"/>
              </w:rPr>
              <w:t xml:space="preserve"> м</w:t>
            </w:r>
          </w:p>
        </w:tc>
        <w:tc>
          <w:tcPr>
            <w:cnfStyle w:val="000010100000"/>
            <w:tcW w:w="1705" w:type="dxa"/>
            <w:tcBorders>
              <w:top w:val="single" w:color="auto" w:sz="4" w:space="0"/>
              <w:left w:val="single" w:color="auto" w:sz="4" w:space="0"/>
              <w:bottom w:val="single" w:color="auto" w:sz="4" w:space="0"/>
            </w:tcBorders>
          </w:tcPr>
          <w:p w14:paraId="000005B9">
            <w:pPr>
              <w:pStyle w:val="Центрированный(таблица)"/>
              <w:ind w:left="-108" w:right="-117"/>
              <w:rPr>
                <w:sz w:val="20"/>
                <w:szCs w:val="20"/>
              </w:rPr>
            </w:pPr>
            <w:r>
              <w:rPr>
                <w:sz w:val="20"/>
                <w:szCs w:val="20"/>
              </w:rPr>
              <w:t>75</w:t>
            </w:r>
          </w:p>
        </w:tc>
      </w:tr>
      <w:tr>
        <w:trPr/>
        <w:tc>
          <w:tcPr>
            <w:cnfStyle w:val="000010010000"/>
            <w:tcW w:w="1696" w:type="dxa"/>
            <w:tcBorders>
              <w:top w:val="single" w:color="auto" w:sz="4" w:space="0"/>
              <w:bottom w:val="single" w:color="auto" w:sz="4" w:space="0"/>
              <w:right w:val="single" w:color="auto" w:sz="4" w:space="0"/>
            </w:tcBorders>
          </w:tcPr>
          <w:p w14:paraId="000005BA">
            <w:pPr>
              <w:ind w:left="34" w:firstLine="0"/>
              <w:jc w:val="center"/>
              <w:rPr>
                <w:sz w:val="20"/>
                <w:szCs w:val="20"/>
              </w:rPr>
            </w:pPr>
            <w:r>
              <w:rPr>
                <w:sz w:val="20"/>
                <w:szCs w:val="20"/>
              </w:rPr>
              <w:t>Объекты дорожного сервиса</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5BB">
            <w:pPr>
              <w:ind w:left="34" w:firstLine="0"/>
              <w:jc w:val="center"/>
              <w:rPr>
                <w:sz w:val="20"/>
                <w:szCs w:val="20"/>
              </w:rPr>
            </w:pPr>
            <w:r>
              <w:rPr>
                <w:sz w:val="20"/>
                <w:szCs w:val="20"/>
              </w:rPr>
              <w:t>Размещение зданий и сооружений дорожного сервиса. Содержание данного вида разрешенного использования включает в себя содержание видов разрешенного использования с кодами 4.9.1.1 - 4.9.1.4</w:t>
            </w:r>
          </w:p>
        </w:tc>
        <w:tc>
          <w:tcPr>
            <w:cnfStyle w:val="000010010000"/>
            <w:tcW w:w="864" w:type="dxa"/>
            <w:tcBorders>
              <w:top w:val="single" w:color="auto" w:sz="4" w:space="0"/>
              <w:left w:val="single" w:color="auto" w:sz="4" w:space="0"/>
              <w:bottom w:val="single" w:color="auto" w:sz="4" w:space="0"/>
            </w:tcBorders>
          </w:tcPr>
          <w:p w14:paraId="000005BC">
            <w:pPr>
              <w:pStyle w:val="Центрированный(таблица)"/>
              <w:rPr>
                <w:sz w:val="20"/>
                <w:szCs w:val="20"/>
              </w:rPr>
            </w:pPr>
            <w:r>
              <w:rPr>
                <w:sz w:val="20"/>
                <w:szCs w:val="20"/>
              </w:rPr>
              <w:t>4.9.1</w:t>
            </w:r>
          </w:p>
        </w:tc>
        <w:tc>
          <w:tcPr>
            <w:cnfStyle w:val="000001010000"/>
            <w:tcW w:w="1418" w:type="dxa"/>
            <w:tcBorders>
              <w:top w:val="single" w:color="auto" w:sz="4" w:space="0"/>
              <w:left w:val="single" w:color="auto" w:sz="4" w:space="0"/>
              <w:bottom w:val="single" w:color="auto" w:sz="4" w:space="0"/>
            </w:tcBorders>
          </w:tcPr>
          <w:p w14:paraId="000005BD">
            <w:pPr>
              <w:pStyle w:val="Центрированный(таблица)"/>
              <w:ind w:left="-94"/>
              <w:rPr>
                <w:sz w:val="20"/>
                <w:szCs w:val="20"/>
              </w:rPr>
            </w:pPr>
            <w:r>
              <w:rPr>
                <w:sz w:val="20"/>
                <w:szCs w:val="20"/>
              </w:rPr>
              <w:t>Минимальная площадь – 1000</w:t>
            </w:r>
          </w:p>
          <w:p w14:paraId="000005BE">
            <w:pPr>
              <w:pStyle w:val="Центрированный(таблица)"/>
              <w:ind w:left="-108"/>
              <w:rPr>
                <w:sz w:val="20"/>
                <w:szCs w:val="20"/>
              </w:rPr>
            </w:pPr>
            <w:r>
              <w:rPr>
                <w:sz w:val="20"/>
                <w:szCs w:val="20"/>
              </w:rPr>
              <w:t>Максимальная площадь – 50000</w:t>
            </w:r>
          </w:p>
        </w:tc>
        <w:tc>
          <w:tcPr>
            <w:cnfStyle w:val="000010010000"/>
            <w:tcW w:w="1559" w:type="dxa"/>
            <w:tcBorders>
              <w:top w:val="single" w:color="auto" w:sz="4" w:space="0"/>
              <w:left w:val="single" w:color="auto" w:sz="4" w:space="0"/>
              <w:bottom w:val="single" w:color="auto" w:sz="4" w:space="0"/>
            </w:tcBorders>
          </w:tcPr>
          <w:p w14:paraId="000005BF">
            <w:pPr>
              <w:widowControl w:val="off"/>
              <w:ind w:left="-94" w:right="-117" w:firstLine="0"/>
              <w:jc w:val="center"/>
              <w:rPr>
                <w:sz w:val="20"/>
                <w:szCs w:val="20"/>
              </w:rPr>
            </w:pPr>
            <w:r>
              <w:rPr>
                <w:sz w:val="20"/>
                <w:szCs w:val="20"/>
              </w:rPr>
              <w:t>Максимальное количество этажей -2</w:t>
            </w:r>
          </w:p>
          <w:p w14:paraId="000005C0">
            <w:pPr>
              <w:pStyle w:val="Центрированный(таблица)"/>
              <w:ind w:left="-108" w:right="-117"/>
              <w:rPr>
                <w:sz w:val="20"/>
                <w:szCs w:val="20"/>
              </w:rPr>
            </w:pPr>
            <w:r>
              <w:rPr>
                <w:sz w:val="20"/>
                <w:szCs w:val="20"/>
              </w:rPr>
              <w:t xml:space="preserve">Максимальная высота строений – 8 м </w:t>
            </w:r>
          </w:p>
        </w:tc>
        <w:tc>
          <w:tcPr>
            <w:cnfStyle w:val="000001010000"/>
            <w:tcW w:w="2122" w:type="dxa"/>
            <w:tcBorders>
              <w:top w:val="single" w:color="auto" w:sz="4" w:space="0"/>
              <w:left w:val="single" w:color="auto" w:sz="4" w:space="0"/>
              <w:bottom w:val="single" w:color="auto" w:sz="4" w:space="0"/>
            </w:tcBorders>
          </w:tcPr>
          <w:p w14:paraId="000005C1">
            <w:pPr>
              <w:pStyle w:val="Центрированный(таблица)"/>
              <w:ind w:left="-108" w:right="-117"/>
              <w:rPr>
                <w:sz w:val="20"/>
                <w:szCs w:val="20"/>
              </w:rPr>
            </w:pPr>
            <w:r>
              <w:rPr>
                <w:sz w:val="20"/>
                <w:szCs w:val="20"/>
              </w:rPr>
              <w:t>3</w:t>
            </w:r>
            <w:r>
              <w:rPr>
                <w:sz w:val="20"/>
                <w:szCs w:val="20"/>
              </w:rPr>
              <w:t xml:space="preserve"> м</w:t>
            </w:r>
          </w:p>
        </w:tc>
        <w:tc>
          <w:tcPr>
            <w:cnfStyle w:val="000010010000"/>
            <w:tcW w:w="1705" w:type="dxa"/>
            <w:tcBorders>
              <w:top w:val="single" w:color="auto" w:sz="4" w:space="0"/>
              <w:left w:val="single" w:color="auto" w:sz="4" w:space="0"/>
              <w:bottom w:val="single" w:color="auto" w:sz="4" w:space="0"/>
            </w:tcBorders>
          </w:tcPr>
          <w:p w14:paraId="000005C2">
            <w:pPr>
              <w:pStyle w:val="Центрированный(таблица)"/>
              <w:ind w:left="-108" w:right="-117"/>
              <w:rPr>
                <w:sz w:val="20"/>
                <w:szCs w:val="20"/>
              </w:rPr>
            </w:pPr>
            <w:r>
              <w:rPr>
                <w:sz w:val="20"/>
                <w:szCs w:val="20"/>
              </w:rPr>
              <w:t>60</w:t>
            </w:r>
          </w:p>
        </w:tc>
      </w:tr>
      <w:tr>
        <w:trPr/>
        <w:tc>
          <w:tcPr>
            <w:cnfStyle w:val="000010100000"/>
            <w:tcW w:w="1696" w:type="dxa"/>
            <w:tcBorders>
              <w:top w:val="single" w:color="auto" w:sz="4" w:space="0"/>
              <w:bottom w:val="single" w:color="auto" w:sz="4" w:space="0"/>
              <w:right w:val="single" w:color="auto" w:sz="4" w:space="0"/>
            </w:tcBorders>
          </w:tcPr>
          <w:p w14:paraId="000005C3">
            <w:pPr>
              <w:widowControl w:val="off"/>
              <w:ind w:right="-102" w:firstLine="34"/>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Стоянка транспортных средств</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5C4">
            <w:pPr>
              <w:widowControl w:val="off"/>
              <w:ind w:right="-108"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Размещение стоянок (парковок) легковых автомобилей и других мототранспортных средств, в том числе мотоциклов, мотороллеров, мотоколясок, мопедов, скутеров, за исключением встроенных, пристроенных и встроенно-пристроенных стоянок</w:t>
            </w:r>
          </w:p>
        </w:tc>
        <w:tc>
          <w:tcPr>
            <w:cnfStyle w:val="000010100000"/>
            <w:tcW w:w="864" w:type="dxa"/>
            <w:tcBorders>
              <w:top w:val="single" w:color="auto" w:sz="4" w:space="0"/>
              <w:left w:val="single" w:color="auto" w:sz="4" w:space="0"/>
              <w:bottom w:val="single" w:color="auto" w:sz="4" w:space="0"/>
            </w:tcBorders>
          </w:tcPr>
          <w:p w14:paraId="000005C5">
            <w:pPr>
              <w:widowControl w:val="off"/>
              <w:ind w:right="-99" w:firstLine="0"/>
              <w:jc w:val="center"/>
              <w:rPr>
                <w:rFonts w:ascii="Times New Roman CYR" w:cs="Times New Roman CYR" w:eastAsiaTheme="minorEastAsia" w:hAnsi="Times New Roman CYR"/>
                <w:sz w:val="20"/>
              </w:rPr>
            </w:pPr>
            <w:r>
              <w:rPr>
                <w:rFonts w:ascii="Times New Roman CYR" w:cs="Times New Roman CYR" w:eastAsiaTheme="minorEastAsia" w:hAnsi="Times New Roman CYR"/>
                <w:sz w:val="20"/>
              </w:rPr>
              <w:t>4.9.2</w:t>
            </w:r>
          </w:p>
        </w:tc>
        <w:tc>
          <w:tcPr>
            <w:cnfStyle w:val="000001100000"/>
            <w:tcW w:w="1418" w:type="dxa"/>
            <w:tcBorders>
              <w:top w:val="single" w:color="auto" w:sz="4" w:space="0"/>
              <w:left w:val="single" w:color="auto" w:sz="4" w:space="0"/>
              <w:bottom w:val="single" w:color="auto" w:sz="4" w:space="0"/>
            </w:tcBorders>
          </w:tcPr>
          <w:p w14:paraId="000005C6">
            <w:pPr>
              <w:pStyle w:val="Центрированный(таблица)"/>
              <w:ind w:left="-94"/>
              <w:rPr>
                <w:sz w:val="20"/>
                <w:szCs w:val="20"/>
              </w:rPr>
            </w:pPr>
            <w:r>
              <w:rPr>
                <w:sz w:val="20"/>
                <w:szCs w:val="20"/>
              </w:rPr>
              <w:t>Минимальная площадь – 40</w:t>
            </w:r>
            <w:r>
              <w:rPr>
                <w:sz w:val="20"/>
                <w:szCs w:val="20"/>
              </w:rPr>
              <w:t>0</w:t>
            </w:r>
          </w:p>
          <w:p w14:paraId="000005C7">
            <w:pPr>
              <w:pStyle w:val="Центрированный(таблица)"/>
              <w:ind w:left="-108"/>
              <w:rPr>
                <w:sz w:val="20"/>
                <w:szCs w:val="20"/>
              </w:rPr>
            </w:pPr>
            <w:r>
              <w:rPr>
                <w:sz w:val="20"/>
                <w:szCs w:val="20"/>
              </w:rPr>
              <w:t>Максимальная площадь – 20000</w:t>
            </w:r>
          </w:p>
        </w:tc>
        <w:tc>
          <w:tcPr>
            <w:cnfStyle w:val="000010100000"/>
            <w:tcW w:w="1559" w:type="dxa"/>
            <w:tcBorders>
              <w:top w:val="single" w:color="auto" w:sz="4" w:space="0"/>
              <w:left w:val="single" w:color="auto" w:sz="4" w:space="0"/>
              <w:bottom w:val="single" w:color="auto" w:sz="4" w:space="0"/>
            </w:tcBorders>
          </w:tcPr>
          <w:p w14:paraId="000005C8">
            <w:pPr>
              <w:widowControl w:val="off"/>
              <w:ind w:left="-94" w:right="-117" w:firstLine="0"/>
              <w:jc w:val="center"/>
              <w:rPr>
                <w:sz w:val="20"/>
                <w:szCs w:val="20"/>
              </w:rPr>
            </w:pPr>
            <w:r>
              <w:rPr>
                <w:sz w:val="20"/>
                <w:szCs w:val="20"/>
              </w:rPr>
              <w:t>Максимальное количество этажей -2</w:t>
            </w:r>
          </w:p>
          <w:p w14:paraId="000005C9">
            <w:pPr>
              <w:pStyle w:val="Центрированный(таблица)"/>
              <w:ind w:left="-108" w:right="-117"/>
              <w:rPr>
                <w:sz w:val="20"/>
                <w:szCs w:val="20"/>
              </w:rPr>
            </w:pPr>
            <w:r>
              <w:rPr>
                <w:sz w:val="20"/>
                <w:szCs w:val="20"/>
              </w:rPr>
              <w:t>Максимальная высота строений – 8 м</w:t>
            </w:r>
          </w:p>
        </w:tc>
        <w:tc>
          <w:tcPr>
            <w:cnfStyle w:val="000001100000"/>
            <w:tcW w:w="2122" w:type="dxa"/>
            <w:tcBorders>
              <w:top w:val="single" w:color="auto" w:sz="4" w:space="0"/>
              <w:left w:val="single" w:color="auto" w:sz="4" w:space="0"/>
              <w:bottom w:val="single" w:color="auto" w:sz="4" w:space="0"/>
            </w:tcBorders>
          </w:tcPr>
          <w:p w14:paraId="000005CA">
            <w:pPr>
              <w:pStyle w:val="Центрированный(таблица)"/>
              <w:ind w:left="-108" w:right="-117"/>
              <w:rPr>
                <w:sz w:val="20"/>
                <w:szCs w:val="20"/>
              </w:rPr>
            </w:pPr>
            <w:r>
              <w:rPr>
                <w:sz w:val="20"/>
                <w:szCs w:val="20"/>
              </w:rPr>
              <w:t>3 м</w:t>
            </w:r>
          </w:p>
        </w:tc>
        <w:tc>
          <w:tcPr>
            <w:cnfStyle w:val="000010100000"/>
            <w:tcW w:w="1705" w:type="dxa"/>
            <w:tcBorders>
              <w:top w:val="single" w:color="auto" w:sz="4" w:space="0"/>
              <w:left w:val="single" w:color="auto" w:sz="4" w:space="0"/>
              <w:bottom w:val="single" w:color="auto" w:sz="4" w:space="0"/>
            </w:tcBorders>
          </w:tcPr>
          <w:p w14:paraId="000005CB">
            <w:pPr>
              <w:pStyle w:val="Центрированный(таблица)"/>
              <w:ind w:left="-108" w:right="-117"/>
              <w:rPr>
                <w:sz w:val="20"/>
                <w:szCs w:val="20"/>
              </w:rPr>
            </w:pPr>
            <w:r>
              <w:rPr>
                <w:sz w:val="20"/>
                <w:szCs w:val="20"/>
              </w:rPr>
              <w:t>80</w:t>
            </w:r>
          </w:p>
        </w:tc>
      </w:tr>
      <w:tr>
        <w:trPr/>
        <w:tc>
          <w:tcPr>
            <w:cnfStyle w:val="000010010000"/>
            <w:tcW w:w="1696" w:type="dxa"/>
            <w:tcBorders>
              <w:top w:val="single" w:color="auto" w:sz="4" w:space="0"/>
              <w:bottom w:val="single" w:color="auto" w:sz="4" w:space="0"/>
              <w:right w:val="single" w:color="auto" w:sz="4" w:space="0"/>
            </w:tcBorders>
          </w:tcPr>
          <w:p w14:paraId="000005CC">
            <w:pPr>
              <w:ind w:left="-108" w:firstLine="0"/>
              <w:jc w:val="center"/>
              <w:rPr>
                <w:sz w:val="20"/>
                <w:szCs w:val="20"/>
              </w:rPr>
            </w:pPr>
            <w:r>
              <w:rPr>
                <w:sz w:val="20"/>
                <w:szCs w:val="20"/>
              </w:rPr>
              <w:t>Складские площадки</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5CD">
            <w:pPr>
              <w:ind w:left="-108" w:firstLine="0"/>
              <w:jc w:val="center"/>
              <w:rPr>
                <w:sz w:val="20"/>
                <w:szCs w:val="20"/>
              </w:rPr>
            </w:pPr>
            <w:r>
              <w:rPr>
                <w:sz w:val="20"/>
                <w:szCs w:val="20"/>
              </w:rPr>
              <w:t>Временное хранение, распределение и перевалка грузов (за исключением хранения стратегических запасов) на открытом воздухе</w:t>
            </w:r>
          </w:p>
        </w:tc>
        <w:tc>
          <w:tcPr>
            <w:cnfStyle w:val="000010010000"/>
            <w:tcW w:w="864" w:type="dxa"/>
            <w:tcBorders>
              <w:top w:val="single" w:color="auto" w:sz="4" w:space="0"/>
              <w:left w:val="single" w:color="auto" w:sz="4" w:space="0"/>
              <w:bottom w:val="single" w:color="auto" w:sz="4" w:space="0"/>
            </w:tcBorders>
          </w:tcPr>
          <w:p w14:paraId="000005CE">
            <w:pPr>
              <w:ind w:left="-108" w:firstLine="0"/>
              <w:jc w:val="center"/>
              <w:rPr>
                <w:sz w:val="20"/>
                <w:szCs w:val="20"/>
              </w:rPr>
            </w:pPr>
            <w:r>
              <w:rPr>
                <w:sz w:val="20"/>
                <w:szCs w:val="20"/>
              </w:rPr>
              <w:t>6.9.1</w:t>
            </w:r>
          </w:p>
        </w:tc>
        <w:tc>
          <w:tcPr>
            <w:cnfStyle w:val="000001010000"/>
            <w:tcW w:w="1418" w:type="dxa"/>
            <w:tcBorders>
              <w:top w:val="single" w:color="auto" w:sz="4" w:space="0"/>
              <w:left w:val="single" w:color="auto" w:sz="4" w:space="0"/>
              <w:bottom w:val="single" w:color="auto" w:sz="4" w:space="0"/>
            </w:tcBorders>
          </w:tcPr>
          <w:p w14:paraId="000005CF">
            <w:pPr>
              <w:pStyle w:val="Центрированный(таблица)"/>
              <w:ind w:left="-94"/>
              <w:rPr>
                <w:sz w:val="20"/>
                <w:szCs w:val="20"/>
              </w:rPr>
            </w:pPr>
            <w:r>
              <w:rPr>
                <w:sz w:val="20"/>
                <w:szCs w:val="20"/>
              </w:rPr>
              <w:t>Минимальная площадь – 600</w:t>
            </w:r>
          </w:p>
          <w:p w14:paraId="000005D0">
            <w:pPr>
              <w:pStyle w:val="Центрированный(таблица)"/>
              <w:ind w:left="-108"/>
              <w:rPr>
                <w:sz w:val="20"/>
                <w:szCs w:val="20"/>
              </w:rPr>
            </w:pPr>
            <w:r>
              <w:rPr>
                <w:sz w:val="20"/>
                <w:szCs w:val="20"/>
              </w:rPr>
              <w:t>Максимальная площадь – 20000</w:t>
            </w:r>
          </w:p>
        </w:tc>
        <w:tc>
          <w:tcPr>
            <w:cnfStyle w:val="000010010000"/>
            <w:tcW w:w="1559" w:type="dxa"/>
            <w:tcBorders>
              <w:top w:val="single" w:color="auto" w:sz="4" w:space="0"/>
              <w:left w:val="single" w:color="auto" w:sz="4" w:space="0"/>
              <w:bottom w:val="single" w:color="auto" w:sz="4" w:space="0"/>
            </w:tcBorders>
          </w:tcPr>
          <w:p w14:paraId="000005D1">
            <w:pPr>
              <w:pStyle w:val="Центрированный(таблица)"/>
              <w:ind w:left="-108" w:right="-117"/>
              <w:rPr>
                <w:sz w:val="20"/>
                <w:szCs w:val="20"/>
              </w:rPr>
            </w:pPr>
            <w:r>
              <w:rPr>
                <w:sz w:val="20"/>
                <w:szCs w:val="20"/>
              </w:rPr>
              <w:t xml:space="preserve">Не подлежит установлению </w:t>
            </w:r>
          </w:p>
        </w:tc>
        <w:tc>
          <w:tcPr>
            <w:cnfStyle w:val="000001010000"/>
            <w:tcW w:w="2122" w:type="dxa"/>
            <w:tcBorders>
              <w:top w:val="single" w:color="auto" w:sz="4" w:space="0"/>
              <w:left w:val="single" w:color="auto" w:sz="4" w:space="0"/>
              <w:bottom w:val="single" w:color="auto" w:sz="4" w:space="0"/>
            </w:tcBorders>
          </w:tcPr>
          <w:p w14:paraId="000005D2">
            <w:pPr>
              <w:pStyle w:val="Центрированный(таблица)"/>
              <w:ind w:left="-108" w:right="-117"/>
              <w:rPr>
                <w:sz w:val="20"/>
                <w:szCs w:val="20"/>
              </w:rPr>
            </w:pPr>
            <w:r>
              <w:rPr>
                <w:sz w:val="20"/>
                <w:szCs w:val="20"/>
              </w:rPr>
              <w:t>3 м</w:t>
            </w:r>
          </w:p>
        </w:tc>
        <w:tc>
          <w:tcPr>
            <w:cnfStyle w:val="000010010000"/>
            <w:tcW w:w="1705" w:type="dxa"/>
            <w:tcBorders>
              <w:top w:val="single" w:color="auto" w:sz="4" w:space="0"/>
              <w:left w:val="single" w:color="auto" w:sz="4" w:space="0"/>
              <w:bottom w:val="single" w:color="auto" w:sz="4" w:space="0"/>
            </w:tcBorders>
          </w:tcPr>
          <w:p w14:paraId="000005D3">
            <w:pPr>
              <w:pStyle w:val="Центрированный(таблица)"/>
              <w:ind w:left="-108" w:right="-117"/>
              <w:rPr>
                <w:sz w:val="20"/>
                <w:szCs w:val="20"/>
              </w:rPr>
            </w:pPr>
            <w:r>
              <w:rPr>
                <w:sz w:val="20"/>
                <w:szCs w:val="20"/>
              </w:rPr>
              <w:t>70</w:t>
            </w:r>
          </w:p>
        </w:tc>
      </w:tr>
      <w:tr>
        <w:trPr/>
        <w:tc>
          <w:tcPr>
            <w:cnfStyle w:val="000010100000"/>
            <w:tcW w:w="1696" w:type="dxa"/>
            <w:tcBorders>
              <w:top w:val="single" w:color="auto" w:sz="4" w:space="0"/>
              <w:bottom w:val="single" w:color="auto" w:sz="4" w:space="0"/>
              <w:right w:val="single" w:color="auto" w:sz="4" w:space="0"/>
            </w:tcBorders>
          </w:tcPr>
          <w:p w14:paraId="000005D4">
            <w:pPr>
              <w:ind w:left="-108" w:firstLine="0"/>
              <w:jc w:val="center"/>
              <w:rPr>
                <w:sz w:val="20"/>
                <w:szCs w:val="20"/>
              </w:rPr>
            </w:pPr>
            <w:r>
              <w:rPr>
                <w:sz w:val="20"/>
                <w:szCs w:val="20"/>
              </w:rPr>
              <w:t>Склад</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5D5">
            <w:pPr>
              <w:ind w:left="-108" w:firstLine="0"/>
              <w:jc w:val="center"/>
              <w:rPr>
                <w:sz w:val="20"/>
                <w:szCs w:val="20"/>
              </w:rPr>
            </w:pPr>
            <w:r>
              <w:rPr>
                <w:sz w:val="20"/>
                <w:szCs w:val="20"/>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cnfStyle w:val="000010100000"/>
            <w:tcW w:w="864" w:type="dxa"/>
            <w:tcBorders>
              <w:top w:val="single" w:color="auto" w:sz="4" w:space="0"/>
              <w:left w:val="single" w:color="auto" w:sz="4" w:space="0"/>
              <w:bottom w:val="single" w:color="auto" w:sz="4" w:space="0"/>
            </w:tcBorders>
          </w:tcPr>
          <w:p w14:paraId="000005D6">
            <w:pPr>
              <w:ind w:left="-108" w:firstLine="0"/>
              <w:jc w:val="center"/>
              <w:rPr>
                <w:sz w:val="20"/>
                <w:szCs w:val="20"/>
              </w:rPr>
            </w:pPr>
            <w:r>
              <w:rPr>
                <w:sz w:val="20"/>
                <w:szCs w:val="20"/>
              </w:rPr>
              <w:t>6.9</w:t>
            </w:r>
          </w:p>
        </w:tc>
        <w:tc>
          <w:tcPr>
            <w:cnfStyle w:val="000001100000"/>
            <w:tcW w:w="1418" w:type="dxa"/>
            <w:tcBorders>
              <w:top w:val="single" w:color="auto" w:sz="4" w:space="0"/>
              <w:left w:val="single" w:color="auto" w:sz="4" w:space="0"/>
              <w:bottom w:val="single" w:color="auto" w:sz="4" w:space="0"/>
            </w:tcBorders>
          </w:tcPr>
          <w:p w14:paraId="000005D7">
            <w:pPr>
              <w:ind w:firstLine="0"/>
              <w:jc w:val="center"/>
              <w:rPr>
                <w:bCs/>
                <w:sz w:val="20"/>
                <w:szCs w:val="20"/>
              </w:rPr>
            </w:pPr>
            <w:r>
              <w:rPr>
                <w:bCs/>
                <w:sz w:val="20"/>
                <w:szCs w:val="20"/>
              </w:rPr>
              <w:t xml:space="preserve">Минимальная площадь – </w:t>
            </w:r>
            <w:r>
              <w:rPr>
                <w:bCs/>
                <w:sz w:val="20"/>
                <w:szCs w:val="20"/>
              </w:rPr>
              <w:t>5</w:t>
            </w:r>
            <w:r>
              <w:rPr>
                <w:bCs/>
                <w:sz w:val="20"/>
                <w:szCs w:val="20"/>
              </w:rPr>
              <w:t>00</w:t>
            </w:r>
          </w:p>
          <w:p w14:paraId="000005D8">
            <w:pPr>
              <w:pStyle w:val="Центрированный(таблица)"/>
              <w:ind w:left="-94"/>
              <w:rPr>
                <w:sz w:val="20"/>
                <w:szCs w:val="20"/>
              </w:rPr>
            </w:pPr>
            <w:r>
              <w:rPr>
                <w:bCs/>
                <w:sz w:val="20"/>
                <w:szCs w:val="20"/>
              </w:rPr>
              <w:t>Максималь</w:t>
            </w:r>
            <w:r>
              <w:rPr>
                <w:bCs/>
                <w:sz w:val="20"/>
                <w:szCs w:val="20"/>
              </w:rPr>
              <w:t>ная площадь – 50</w:t>
            </w:r>
            <w:r>
              <w:rPr>
                <w:bCs/>
                <w:sz w:val="20"/>
                <w:szCs w:val="20"/>
              </w:rPr>
              <w:t>000</w:t>
            </w:r>
          </w:p>
        </w:tc>
        <w:tc>
          <w:tcPr>
            <w:cnfStyle w:val="000010100000"/>
            <w:tcW w:w="1559" w:type="dxa"/>
            <w:tcBorders>
              <w:top w:val="single" w:color="auto" w:sz="4" w:space="0"/>
              <w:left w:val="single" w:color="auto" w:sz="4" w:space="0"/>
              <w:bottom w:val="single" w:color="auto" w:sz="4" w:space="0"/>
            </w:tcBorders>
          </w:tcPr>
          <w:p w14:paraId="000005D9">
            <w:pPr>
              <w:pStyle w:val="Центрированный(таблица)"/>
              <w:ind w:left="-108" w:right="-117"/>
              <w:rPr>
                <w:sz w:val="20"/>
                <w:szCs w:val="20"/>
              </w:rPr>
            </w:pPr>
            <w:r>
              <w:rPr>
                <w:sz w:val="20"/>
                <w:szCs w:val="20"/>
              </w:rPr>
              <w:t>Максимальная высота строений – 2</w:t>
            </w:r>
            <w:r>
              <w:rPr>
                <w:sz w:val="20"/>
                <w:szCs w:val="20"/>
              </w:rPr>
              <w:t>5</w:t>
            </w:r>
            <w:r>
              <w:rPr>
                <w:sz w:val="20"/>
                <w:szCs w:val="20"/>
              </w:rPr>
              <w:t>м</w:t>
            </w:r>
            <w:r>
              <w:rPr>
                <w:bCs/>
                <w:sz w:val="20"/>
                <w:szCs w:val="20"/>
              </w:rPr>
              <w:t xml:space="preserve"> </w:t>
            </w:r>
          </w:p>
        </w:tc>
        <w:tc>
          <w:tcPr>
            <w:cnfStyle w:val="000001100000"/>
            <w:tcW w:w="2122" w:type="dxa"/>
            <w:tcBorders>
              <w:top w:val="single" w:color="auto" w:sz="4" w:space="0"/>
              <w:left w:val="single" w:color="auto" w:sz="4" w:space="0"/>
              <w:bottom w:val="single" w:color="auto" w:sz="4" w:space="0"/>
            </w:tcBorders>
          </w:tcPr>
          <w:p w14:paraId="000005DA">
            <w:pPr>
              <w:pStyle w:val="Центрированный(таблица)"/>
              <w:ind w:left="-108" w:right="-117"/>
              <w:rPr>
                <w:sz w:val="20"/>
                <w:szCs w:val="20"/>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100000"/>
            <w:tcW w:w="1705" w:type="dxa"/>
            <w:tcBorders>
              <w:top w:val="single" w:color="auto" w:sz="4" w:space="0"/>
              <w:left w:val="single" w:color="auto" w:sz="4" w:space="0"/>
              <w:bottom w:val="single" w:color="auto" w:sz="4" w:space="0"/>
            </w:tcBorders>
          </w:tcPr>
          <w:p w14:paraId="000005DB">
            <w:pPr>
              <w:pStyle w:val="Центрированный(таблица)"/>
              <w:ind w:left="-108" w:right="-117"/>
              <w:rPr>
                <w:sz w:val="20"/>
                <w:szCs w:val="20"/>
              </w:rPr>
            </w:pPr>
            <w:r>
              <w:rPr>
                <w:bCs/>
                <w:sz w:val="20"/>
                <w:szCs w:val="20"/>
              </w:rPr>
              <w:t>80</w:t>
            </w:r>
          </w:p>
        </w:tc>
      </w:tr>
      <w:tr>
        <w:trPr/>
        <w:tc>
          <w:tcPr>
            <w:cnfStyle w:val="000010010000"/>
            <w:tcW w:w="1696" w:type="dxa"/>
            <w:tcBorders>
              <w:top w:val="single" w:color="auto" w:sz="4" w:space="0"/>
              <w:bottom w:val="single" w:color="auto" w:sz="4" w:space="0"/>
              <w:right w:val="single" w:color="auto" w:sz="4" w:space="0"/>
            </w:tcBorders>
          </w:tcPr>
          <w:p w14:paraId="000005DC">
            <w:pPr>
              <w:pStyle w:val="Нормальный(таблица)"/>
              <w:ind w:left="-108" w:right="-108"/>
              <w:jc w:val="center"/>
              <w:rPr>
                <w:sz w:val="20"/>
                <w:szCs w:val="20"/>
              </w:rPr>
            </w:pPr>
            <w:r>
              <w:rPr>
                <w:sz w:val="20"/>
                <w:szCs w:val="20"/>
              </w:rPr>
              <w:t>Связь</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5DD">
            <w:pPr>
              <w:pStyle w:val="Нормальный(таблица)"/>
              <w:jc w:val="center"/>
              <w:rPr>
                <w:sz w:val="20"/>
                <w:szCs w:val="20"/>
              </w:rPr>
            </w:pPr>
            <w:r>
              <w:rPr>
                <w:sz w:val="20"/>
                <w:szCs w:val="20"/>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w:t>
            </w:r>
            <w:r>
              <w:rPr>
                <w:sz w:val="20"/>
                <w:szCs w:val="20"/>
              </w:rPr>
              <w:t>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cnfStyle w:val="000010010000"/>
            <w:tcW w:w="864" w:type="dxa"/>
            <w:tcBorders>
              <w:top w:val="single" w:color="auto" w:sz="4" w:space="0"/>
              <w:left w:val="single" w:color="auto" w:sz="4" w:space="0"/>
              <w:bottom w:val="single" w:color="auto" w:sz="4" w:space="0"/>
            </w:tcBorders>
          </w:tcPr>
          <w:p w14:paraId="000005DE">
            <w:pPr>
              <w:pStyle w:val="Центрированный(таблица)"/>
              <w:rPr>
                <w:sz w:val="20"/>
                <w:szCs w:val="20"/>
              </w:rPr>
            </w:pPr>
            <w:r>
              <w:rPr>
                <w:sz w:val="20"/>
                <w:szCs w:val="20"/>
              </w:rPr>
              <w:t>6.8</w:t>
            </w:r>
          </w:p>
        </w:tc>
        <w:tc>
          <w:tcPr>
            <w:cnfStyle w:val="000001010000"/>
            <w:tcW w:w="1418" w:type="dxa"/>
            <w:tcBorders>
              <w:top w:val="single" w:color="auto" w:sz="4" w:space="0"/>
              <w:left w:val="single" w:color="auto" w:sz="4" w:space="0"/>
              <w:bottom w:val="single" w:color="auto" w:sz="4" w:space="0"/>
            </w:tcBorders>
          </w:tcPr>
          <w:p w14:paraId="000005DF">
            <w:pPr>
              <w:ind w:firstLine="0"/>
              <w:jc w:val="center"/>
              <w:rPr>
                <w:sz w:val="20"/>
                <w:szCs w:val="20"/>
              </w:rPr>
            </w:pPr>
            <w:r>
              <w:rPr>
                <w:sz w:val="20"/>
                <w:szCs w:val="20"/>
              </w:rPr>
              <w:t>Не подлежит установлению</w:t>
            </w:r>
          </w:p>
        </w:tc>
        <w:tc>
          <w:tcPr>
            <w:cnfStyle w:val="000010010000"/>
            <w:tcW w:w="1559" w:type="dxa"/>
            <w:tcBorders>
              <w:top w:val="single" w:color="auto" w:sz="4" w:space="0"/>
              <w:left w:val="single" w:color="auto" w:sz="4" w:space="0"/>
              <w:bottom w:val="single" w:color="auto" w:sz="4" w:space="0"/>
            </w:tcBorders>
          </w:tcPr>
          <w:p w14:paraId="000005E0">
            <w:pPr>
              <w:ind w:firstLine="0"/>
              <w:jc w:val="center"/>
              <w:rPr>
                <w:sz w:val="20"/>
                <w:szCs w:val="20"/>
              </w:rPr>
            </w:pPr>
            <w:r>
              <w:rPr>
                <w:sz w:val="20"/>
                <w:szCs w:val="20"/>
              </w:rPr>
              <w:t>Не подлежит установлению</w:t>
            </w:r>
          </w:p>
        </w:tc>
        <w:tc>
          <w:tcPr>
            <w:cnfStyle w:val="000001010000"/>
            <w:tcW w:w="2122" w:type="dxa"/>
            <w:tcBorders>
              <w:top w:val="single" w:color="auto" w:sz="4" w:space="0"/>
              <w:left w:val="single" w:color="auto" w:sz="4" w:space="0"/>
              <w:bottom w:val="single" w:color="auto" w:sz="4" w:space="0"/>
            </w:tcBorders>
          </w:tcPr>
          <w:p w14:paraId="000005E1">
            <w:pPr>
              <w:ind w:firstLine="0"/>
              <w:jc w:val="center"/>
              <w:rPr>
                <w:sz w:val="20"/>
                <w:szCs w:val="20"/>
              </w:rPr>
            </w:pPr>
            <w:r>
              <w:rPr>
                <w:sz w:val="20"/>
                <w:szCs w:val="20"/>
              </w:rPr>
              <w:t>Не подлежит установлению</w:t>
            </w:r>
          </w:p>
        </w:tc>
        <w:tc>
          <w:tcPr>
            <w:cnfStyle w:val="000010010000"/>
            <w:tcW w:w="1705" w:type="dxa"/>
            <w:tcBorders>
              <w:top w:val="single" w:color="auto" w:sz="4" w:space="0"/>
              <w:left w:val="single" w:color="auto" w:sz="4" w:space="0"/>
              <w:bottom w:val="single" w:color="auto" w:sz="4" w:space="0"/>
            </w:tcBorders>
          </w:tcPr>
          <w:p w14:paraId="000005E2">
            <w:pPr>
              <w:ind w:firstLine="0"/>
              <w:jc w:val="center"/>
              <w:rPr>
                <w:sz w:val="20"/>
                <w:szCs w:val="20"/>
              </w:rPr>
            </w:pPr>
            <w:r>
              <w:rPr>
                <w:sz w:val="20"/>
                <w:szCs w:val="20"/>
              </w:rPr>
              <w:t>Не подлежит установлению</w:t>
            </w:r>
          </w:p>
        </w:tc>
      </w:tr>
      <w:tr>
        <w:trPr/>
        <w:tc>
          <w:tcPr>
            <w:cnfStyle w:val="000010100000"/>
            <w:tcW w:w="1696" w:type="dxa"/>
            <w:tcBorders>
              <w:top w:val="single" w:color="auto" w:sz="4" w:space="0"/>
              <w:bottom w:val="single" w:color="auto" w:sz="4" w:space="0"/>
              <w:right w:val="single" w:color="auto" w:sz="4" w:space="0"/>
            </w:tcBorders>
          </w:tcPr>
          <w:p w14:paraId="000005E3">
            <w:pPr>
              <w:pStyle w:val="Нормальный(таблица)"/>
              <w:ind w:left="-108" w:right="-108"/>
              <w:jc w:val="center"/>
              <w:rPr>
                <w:sz w:val="20"/>
                <w:szCs w:val="20"/>
              </w:rPr>
            </w:pPr>
            <w:r>
              <w:rPr>
                <w:sz w:val="20"/>
                <w:szCs w:val="20"/>
              </w:rPr>
              <w:t>Автомобильный транспорт</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5E4">
            <w:pPr>
              <w:pStyle w:val="Нормальный(таблица)"/>
              <w:jc w:val="center"/>
              <w:rPr>
                <w:sz w:val="20"/>
                <w:szCs w:val="20"/>
              </w:rPr>
            </w:pPr>
            <w:r>
              <w:rPr>
                <w:sz w:val="20"/>
                <w:szCs w:val="20"/>
              </w:rPr>
              <w:t>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кодами 7.2.1 - 7.2.3</w:t>
            </w:r>
          </w:p>
        </w:tc>
        <w:tc>
          <w:tcPr>
            <w:cnfStyle w:val="000010100000"/>
            <w:tcW w:w="864" w:type="dxa"/>
            <w:tcBorders>
              <w:top w:val="single" w:color="auto" w:sz="4" w:space="0"/>
              <w:left w:val="single" w:color="auto" w:sz="4" w:space="0"/>
              <w:bottom w:val="single" w:color="auto" w:sz="4" w:space="0"/>
            </w:tcBorders>
          </w:tcPr>
          <w:p w14:paraId="000005E5">
            <w:pPr>
              <w:pStyle w:val="Центрированный(таблица)"/>
              <w:rPr>
                <w:sz w:val="20"/>
                <w:szCs w:val="20"/>
              </w:rPr>
            </w:pPr>
            <w:r>
              <w:rPr>
                <w:sz w:val="20"/>
                <w:szCs w:val="20"/>
              </w:rPr>
              <w:t>7.2</w:t>
            </w:r>
          </w:p>
        </w:tc>
        <w:tc>
          <w:tcPr>
            <w:cnfStyle w:val="000001100000"/>
            <w:tcW w:w="1418" w:type="dxa"/>
            <w:tcBorders>
              <w:top w:val="single" w:color="auto" w:sz="4" w:space="0"/>
              <w:left w:val="single" w:color="auto" w:sz="4" w:space="0"/>
              <w:bottom w:val="single" w:color="auto" w:sz="4" w:space="0"/>
            </w:tcBorders>
          </w:tcPr>
          <w:p w14:paraId="000005E6">
            <w:pPr>
              <w:ind w:firstLine="0"/>
              <w:jc w:val="center"/>
              <w:rPr>
                <w:sz w:val="20"/>
                <w:szCs w:val="20"/>
              </w:rPr>
            </w:pPr>
            <w:r>
              <w:rPr>
                <w:sz w:val="20"/>
                <w:szCs w:val="20"/>
              </w:rPr>
              <w:t>Не подлежит установлению</w:t>
            </w:r>
          </w:p>
        </w:tc>
        <w:tc>
          <w:tcPr>
            <w:cnfStyle w:val="000010100000"/>
            <w:tcW w:w="1559" w:type="dxa"/>
            <w:tcBorders>
              <w:top w:val="single" w:color="auto" w:sz="4" w:space="0"/>
              <w:left w:val="single" w:color="auto" w:sz="4" w:space="0"/>
              <w:bottom w:val="single" w:color="auto" w:sz="4" w:space="0"/>
            </w:tcBorders>
          </w:tcPr>
          <w:p w14:paraId="000005E7">
            <w:pPr>
              <w:ind w:firstLine="0"/>
              <w:jc w:val="center"/>
              <w:rPr>
                <w:sz w:val="20"/>
                <w:szCs w:val="20"/>
              </w:rPr>
            </w:pPr>
            <w:r>
              <w:rPr>
                <w:sz w:val="20"/>
                <w:szCs w:val="20"/>
              </w:rPr>
              <w:t>Не подлежит установлению</w:t>
            </w:r>
          </w:p>
        </w:tc>
        <w:tc>
          <w:tcPr>
            <w:cnfStyle w:val="000001100000"/>
            <w:tcW w:w="2122" w:type="dxa"/>
            <w:tcBorders>
              <w:top w:val="single" w:color="auto" w:sz="4" w:space="0"/>
              <w:left w:val="single" w:color="auto" w:sz="4" w:space="0"/>
              <w:bottom w:val="single" w:color="auto" w:sz="4" w:space="0"/>
            </w:tcBorders>
          </w:tcPr>
          <w:p w14:paraId="000005E8">
            <w:pPr>
              <w:ind w:firstLine="0"/>
              <w:jc w:val="center"/>
              <w:rPr>
                <w:sz w:val="20"/>
                <w:szCs w:val="20"/>
              </w:rPr>
            </w:pPr>
            <w:r>
              <w:rPr>
                <w:sz w:val="20"/>
                <w:szCs w:val="20"/>
              </w:rPr>
              <w:t>Не подлежит установлению</w:t>
            </w:r>
          </w:p>
        </w:tc>
        <w:tc>
          <w:tcPr>
            <w:cnfStyle w:val="000010100000"/>
            <w:tcW w:w="1705" w:type="dxa"/>
            <w:tcBorders>
              <w:top w:val="single" w:color="auto" w:sz="4" w:space="0"/>
              <w:left w:val="single" w:color="auto" w:sz="4" w:space="0"/>
              <w:bottom w:val="single" w:color="auto" w:sz="4" w:space="0"/>
            </w:tcBorders>
          </w:tcPr>
          <w:p w14:paraId="000005E9">
            <w:pPr>
              <w:ind w:firstLine="0"/>
              <w:jc w:val="center"/>
              <w:rPr>
                <w:sz w:val="20"/>
                <w:szCs w:val="20"/>
              </w:rPr>
            </w:pPr>
            <w:r>
              <w:rPr>
                <w:sz w:val="20"/>
                <w:szCs w:val="20"/>
              </w:rPr>
              <w:t>Не подлежит установлению</w:t>
            </w:r>
          </w:p>
        </w:tc>
      </w:tr>
      <w:tr>
        <w:trPr/>
        <w:tc>
          <w:tcPr>
            <w:cnfStyle w:val="000010010000"/>
            <w:tcW w:w="1696" w:type="dxa"/>
            <w:tcBorders>
              <w:top w:val="single" w:color="auto" w:sz="4" w:space="0"/>
              <w:bottom w:val="single" w:color="auto" w:sz="4" w:space="0"/>
              <w:right w:val="single" w:color="auto" w:sz="4" w:space="0"/>
            </w:tcBorders>
          </w:tcPr>
          <w:p w14:paraId="000005EA">
            <w:pPr>
              <w:spacing w:before="100"/>
              <w:ind w:left="-108" w:right="-108" w:firstLine="0"/>
              <w:jc w:val="center"/>
              <w:rPr>
                <w:sz w:val="20"/>
                <w:szCs w:val="20"/>
              </w:rPr>
            </w:pPr>
            <w:r>
              <w:rPr>
                <w:sz w:val="20"/>
                <w:szCs w:val="20"/>
              </w:rPr>
              <w:t>Трубопроводный транспорт</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5EB">
            <w:pPr>
              <w:spacing w:before="100"/>
              <w:ind w:firstLine="0"/>
              <w:jc w:val="center"/>
              <w:rPr>
                <w:sz w:val="20"/>
                <w:szCs w:val="20"/>
              </w:rPr>
            </w:pPr>
            <w:r>
              <w:rPr>
                <w:sz w:val="20"/>
                <w:szCs w:val="20"/>
              </w:rPr>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cnfStyle w:val="000010010000"/>
            <w:tcW w:w="864" w:type="dxa"/>
            <w:tcBorders>
              <w:top w:val="single" w:color="auto" w:sz="4" w:space="0"/>
              <w:left w:val="single" w:color="auto" w:sz="4" w:space="0"/>
              <w:bottom w:val="single" w:color="auto" w:sz="4" w:space="0"/>
            </w:tcBorders>
          </w:tcPr>
          <w:p w14:paraId="000005EC">
            <w:pPr>
              <w:spacing w:before="100"/>
              <w:ind w:firstLine="0"/>
              <w:jc w:val="center"/>
              <w:rPr>
                <w:sz w:val="20"/>
                <w:szCs w:val="20"/>
              </w:rPr>
            </w:pPr>
            <w:r>
              <w:rPr>
                <w:sz w:val="20"/>
                <w:szCs w:val="20"/>
              </w:rPr>
              <w:t>7.5</w:t>
            </w:r>
          </w:p>
        </w:tc>
        <w:tc>
          <w:tcPr>
            <w:cnfStyle w:val="000001010000"/>
            <w:tcW w:w="1418" w:type="dxa"/>
            <w:tcBorders>
              <w:top w:val="single" w:color="auto" w:sz="4" w:space="0"/>
              <w:left w:val="single" w:color="auto" w:sz="4" w:space="0"/>
              <w:bottom w:val="single" w:color="auto" w:sz="4" w:space="0"/>
            </w:tcBorders>
          </w:tcPr>
          <w:p w14:paraId="000005ED">
            <w:pPr>
              <w:ind w:firstLine="0"/>
              <w:jc w:val="center"/>
              <w:rPr>
                <w:sz w:val="20"/>
                <w:szCs w:val="20"/>
              </w:rPr>
            </w:pPr>
            <w:r>
              <w:rPr>
                <w:sz w:val="20"/>
                <w:szCs w:val="20"/>
              </w:rPr>
              <w:t>Не подлежит установлению</w:t>
            </w:r>
          </w:p>
        </w:tc>
        <w:tc>
          <w:tcPr>
            <w:cnfStyle w:val="000010010000"/>
            <w:tcW w:w="1559" w:type="dxa"/>
            <w:tcBorders>
              <w:top w:val="single" w:color="auto" w:sz="4" w:space="0"/>
              <w:left w:val="single" w:color="auto" w:sz="4" w:space="0"/>
              <w:bottom w:val="single" w:color="auto" w:sz="4" w:space="0"/>
            </w:tcBorders>
          </w:tcPr>
          <w:p w14:paraId="000005EE">
            <w:pPr>
              <w:ind w:firstLine="0"/>
              <w:jc w:val="center"/>
              <w:rPr>
                <w:sz w:val="20"/>
                <w:szCs w:val="20"/>
              </w:rPr>
            </w:pPr>
            <w:r>
              <w:rPr>
                <w:sz w:val="20"/>
                <w:szCs w:val="20"/>
              </w:rPr>
              <w:t>Не подлежит установлению</w:t>
            </w:r>
          </w:p>
        </w:tc>
        <w:tc>
          <w:tcPr>
            <w:cnfStyle w:val="000001010000"/>
            <w:tcW w:w="2122" w:type="dxa"/>
            <w:tcBorders>
              <w:top w:val="single" w:color="auto" w:sz="4" w:space="0"/>
              <w:left w:val="single" w:color="auto" w:sz="4" w:space="0"/>
              <w:bottom w:val="single" w:color="auto" w:sz="4" w:space="0"/>
            </w:tcBorders>
          </w:tcPr>
          <w:p w14:paraId="000005EF">
            <w:pPr>
              <w:ind w:firstLine="0"/>
              <w:jc w:val="center"/>
              <w:rPr>
                <w:sz w:val="20"/>
                <w:szCs w:val="20"/>
              </w:rPr>
            </w:pPr>
            <w:r>
              <w:rPr>
                <w:sz w:val="20"/>
                <w:szCs w:val="20"/>
              </w:rPr>
              <w:t>Не подлежит установлению</w:t>
            </w:r>
          </w:p>
        </w:tc>
        <w:tc>
          <w:tcPr>
            <w:cnfStyle w:val="000010010000"/>
            <w:tcW w:w="1705" w:type="dxa"/>
            <w:tcBorders>
              <w:top w:val="single" w:color="auto" w:sz="4" w:space="0"/>
              <w:left w:val="single" w:color="auto" w:sz="4" w:space="0"/>
              <w:bottom w:val="single" w:color="auto" w:sz="4" w:space="0"/>
            </w:tcBorders>
          </w:tcPr>
          <w:p w14:paraId="000005F0">
            <w:pPr>
              <w:ind w:firstLine="0"/>
              <w:jc w:val="center"/>
              <w:rPr>
                <w:sz w:val="20"/>
                <w:szCs w:val="20"/>
              </w:rPr>
            </w:pPr>
            <w:r>
              <w:rPr>
                <w:sz w:val="20"/>
                <w:szCs w:val="20"/>
              </w:rPr>
              <w:t>Не подлежит установлению</w:t>
            </w:r>
          </w:p>
        </w:tc>
      </w:tr>
      <w:tr>
        <w:trPr>
          <w:trHeight w:val="999"/>
        </w:trPr>
        <w:tc>
          <w:tcPr>
            <w:cnfStyle w:val="000010100000"/>
            <w:tcW w:w="1696" w:type="dxa"/>
            <w:tcBorders>
              <w:top w:val="single" w:color="auto" w:sz="4" w:space="0"/>
              <w:bottom w:val="single" w:color="auto" w:sz="4" w:space="0"/>
              <w:right w:val="single" w:color="auto" w:sz="4" w:space="0"/>
            </w:tcBorders>
          </w:tcPr>
          <w:p w14:paraId="000005F1">
            <w:pPr>
              <w:ind w:firstLine="0"/>
              <w:jc w:val="center"/>
              <w:rPr>
                <w:bCs/>
                <w:sz w:val="20"/>
                <w:szCs w:val="20"/>
              </w:rPr>
            </w:pPr>
            <w:r>
              <w:rPr>
                <w:bCs/>
                <w:sz w:val="20"/>
                <w:szCs w:val="20"/>
              </w:rPr>
              <w:t>Обеспечение внутреннего</w:t>
            </w:r>
          </w:p>
          <w:p w14:paraId="000005F2">
            <w:pPr>
              <w:ind w:firstLine="0"/>
              <w:jc w:val="center"/>
              <w:rPr>
                <w:bCs/>
                <w:sz w:val="20"/>
                <w:szCs w:val="20"/>
              </w:rPr>
            </w:pPr>
            <w:r>
              <w:rPr>
                <w:bCs/>
                <w:sz w:val="20"/>
                <w:szCs w:val="20"/>
              </w:rPr>
              <w:t>правопорядка</w:t>
            </w:r>
          </w:p>
          <w:p w14:paraId="000005F3">
            <w:pPr>
              <w:ind w:firstLine="0"/>
              <w:jc w:val="center"/>
              <w:rPr>
                <w:bCs/>
                <w:sz w:val="20"/>
                <w:szCs w:val="20"/>
              </w:rPr>
            </w:pPr>
          </w:p>
        </w:tc>
        <w:tc>
          <w:tcPr>
            <w:cnfStyle w:val="000001100000"/>
            <w:tcW w:w="6087" w:type="dxa"/>
            <w:tcBorders>
              <w:top w:val="single" w:color="auto" w:sz="4" w:space="0"/>
              <w:left w:val="single" w:color="auto" w:sz="4" w:space="0"/>
              <w:bottom w:val="single" w:color="auto" w:sz="4" w:space="0"/>
              <w:right w:val="single" w:color="auto" w:sz="4" w:space="0"/>
            </w:tcBorders>
          </w:tcPr>
          <w:p w14:paraId="000005F4">
            <w:pPr>
              <w:ind w:firstLine="0"/>
              <w:jc w:val="center"/>
              <w:rPr>
                <w:bCs/>
                <w:sz w:val="20"/>
                <w:szCs w:val="20"/>
              </w:rPr>
            </w:pPr>
            <w:r>
              <w:rPr>
                <w:bCs/>
                <w:sz w:val="20"/>
                <w:szCs w:val="20"/>
              </w:rPr>
              <w:t>Размещение объектов капитального строительства, необходимых для подготовки и поддержания в готовности органов внутренних дел, Росгвардии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cnfStyle w:val="000010100000"/>
            <w:tcW w:w="864" w:type="dxa"/>
            <w:tcBorders>
              <w:top w:val="single" w:color="auto" w:sz="4" w:space="0"/>
              <w:left w:val="single" w:color="auto" w:sz="4" w:space="0"/>
              <w:bottom w:val="single" w:color="auto" w:sz="4" w:space="0"/>
            </w:tcBorders>
          </w:tcPr>
          <w:p w14:paraId="000005F5">
            <w:pPr>
              <w:ind w:firstLine="0"/>
              <w:jc w:val="center"/>
              <w:rPr>
                <w:bCs/>
                <w:sz w:val="20"/>
                <w:szCs w:val="20"/>
              </w:rPr>
            </w:pPr>
            <w:r>
              <w:rPr>
                <w:bCs/>
                <w:sz w:val="20"/>
                <w:szCs w:val="20"/>
              </w:rPr>
              <w:t>8.3</w:t>
            </w:r>
          </w:p>
        </w:tc>
        <w:tc>
          <w:tcPr>
            <w:cnfStyle w:val="000001100000"/>
            <w:tcW w:w="1418" w:type="dxa"/>
            <w:tcBorders>
              <w:top w:val="single" w:color="auto" w:sz="4" w:space="0"/>
              <w:left w:val="single" w:color="auto" w:sz="4" w:space="0"/>
              <w:bottom w:val="single" w:color="auto" w:sz="4" w:space="0"/>
            </w:tcBorders>
          </w:tcPr>
          <w:p w14:paraId="000005F6">
            <w:pPr>
              <w:ind w:firstLine="0"/>
              <w:jc w:val="center"/>
              <w:rPr>
                <w:bCs/>
                <w:iCs/>
                <w:sz w:val="20"/>
                <w:szCs w:val="20"/>
              </w:rPr>
            </w:pPr>
            <w:r>
              <w:rPr>
                <w:bCs/>
                <w:sz w:val="20"/>
                <w:szCs w:val="20"/>
              </w:rPr>
              <w:t>Не подлежит установлению</w:t>
            </w:r>
          </w:p>
        </w:tc>
        <w:tc>
          <w:tcPr>
            <w:cnfStyle w:val="000010100000"/>
            <w:tcW w:w="1559" w:type="dxa"/>
            <w:tcBorders>
              <w:top w:val="single" w:color="auto" w:sz="4" w:space="0"/>
              <w:left w:val="single" w:color="auto" w:sz="4" w:space="0"/>
              <w:bottom w:val="single" w:color="auto" w:sz="4" w:space="0"/>
            </w:tcBorders>
          </w:tcPr>
          <w:p w14:paraId="000005F7">
            <w:pPr>
              <w:ind w:firstLine="0"/>
              <w:jc w:val="center"/>
              <w:rPr>
                <w:bCs/>
                <w:iCs/>
                <w:sz w:val="20"/>
                <w:szCs w:val="20"/>
              </w:rPr>
            </w:pPr>
            <w:r>
              <w:rPr>
                <w:bCs/>
                <w:sz w:val="20"/>
                <w:szCs w:val="20"/>
              </w:rPr>
              <w:t>Не подлежит установлению</w:t>
            </w:r>
          </w:p>
        </w:tc>
        <w:tc>
          <w:tcPr>
            <w:cnfStyle w:val="000001100000"/>
            <w:tcW w:w="2122" w:type="dxa"/>
            <w:tcBorders>
              <w:top w:val="single" w:color="auto" w:sz="4" w:space="0"/>
              <w:left w:val="single" w:color="auto" w:sz="4" w:space="0"/>
              <w:bottom w:val="single" w:color="auto" w:sz="4" w:space="0"/>
            </w:tcBorders>
          </w:tcPr>
          <w:p w14:paraId="000005F8">
            <w:pPr>
              <w:ind w:firstLine="0"/>
              <w:jc w:val="center"/>
              <w:rPr>
                <w:bCs/>
                <w:iCs/>
                <w:sz w:val="20"/>
                <w:szCs w:val="20"/>
              </w:rPr>
            </w:pPr>
            <w:r>
              <w:rPr>
                <w:bCs/>
                <w:sz w:val="20"/>
                <w:szCs w:val="20"/>
              </w:rPr>
              <w:t>Не подлежит установлению</w:t>
            </w:r>
          </w:p>
        </w:tc>
        <w:tc>
          <w:tcPr>
            <w:cnfStyle w:val="000010100000"/>
            <w:tcW w:w="1705" w:type="dxa"/>
            <w:tcBorders>
              <w:top w:val="single" w:color="auto" w:sz="4" w:space="0"/>
              <w:left w:val="single" w:color="auto" w:sz="4" w:space="0"/>
              <w:bottom w:val="single" w:color="auto" w:sz="4" w:space="0"/>
            </w:tcBorders>
          </w:tcPr>
          <w:p w14:paraId="000005F9">
            <w:pPr>
              <w:ind w:firstLine="0"/>
              <w:jc w:val="center"/>
              <w:rPr>
                <w:bCs/>
                <w:iCs/>
                <w:sz w:val="20"/>
                <w:szCs w:val="20"/>
              </w:rPr>
            </w:pPr>
            <w:r>
              <w:rPr>
                <w:bCs/>
                <w:sz w:val="20"/>
                <w:szCs w:val="20"/>
              </w:rPr>
              <w:t>Не подлежит установлению</w:t>
            </w:r>
          </w:p>
        </w:tc>
      </w:tr>
      <w:tr>
        <w:trPr/>
        <w:tc>
          <w:tcPr>
            <w:cnfStyle w:val="000010010000"/>
            <w:tcW w:w="1696" w:type="dxa"/>
            <w:tcBorders>
              <w:top w:val="single" w:color="auto" w:sz="4" w:space="0"/>
              <w:bottom w:val="single" w:color="auto" w:sz="4" w:space="0"/>
              <w:right w:val="single" w:color="auto" w:sz="4" w:space="0"/>
            </w:tcBorders>
          </w:tcPr>
          <w:p w14:paraId="000005FA">
            <w:pPr>
              <w:pStyle w:val="Нормальный(таблица)"/>
              <w:ind w:left="-108" w:right="-108"/>
              <w:jc w:val="center"/>
              <w:rPr>
                <w:sz w:val="20"/>
                <w:szCs w:val="20"/>
              </w:rPr>
            </w:pPr>
            <w:r>
              <w:rPr>
                <w:sz w:val="20"/>
                <w:szCs w:val="20"/>
              </w:rPr>
              <w:t>Обеспечение</w:t>
            </w:r>
          </w:p>
          <w:p w14:paraId="000005FB">
            <w:pPr>
              <w:pStyle w:val="Нормальный(таблица)"/>
              <w:ind w:left="-108" w:right="-108"/>
              <w:jc w:val="center"/>
              <w:rPr>
                <w:sz w:val="20"/>
                <w:szCs w:val="20"/>
              </w:rPr>
            </w:pPr>
            <w:r>
              <w:rPr>
                <w:sz w:val="20"/>
                <w:szCs w:val="20"/>
              </w:rPr>
              <w:t>сельскохозяйственного</w:t>
            </w:r>
          </w:p>
          <w:p w14:paraId="000005FC">
            <w:pPr>
              <w:ind w:firstLine="0"/>
              <w:jc w:val="center"/>
              <w:rPr>
                <w:bCs/>
                <w:sz w:val="20"/>
                <w:szCs w:val="20"/>
              </w:rPr>
            </w:pPr>
            <w:r>
              <w:rPr>
                <w:sz w:val="20"/>
                <w:szCs w:val="20"/>
              </w:rPr>
              <w:t>производства</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5FD">
            <w:pPr>
              <w:ind w:firstLine="0"/>
              <w:jc w:val="center"/>
              <w:rPr>
                <w:bCs/>
                <w:sz w:val="20"/>
                <w:szCs w:val="20"/>
              </w:rPr>
            </w:pPr>
            <w:r>
              <w:rPr>
                <w:sz w:val="20"/>
                <w:szCs w:val="20"/>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cnfStyle w:val="000010010000"/>
            <w:tcW w:w="864" w:type="dxa"/>
            <w:tcBorders>
              <w:top w:val="single" w:color="auto" w:sz="4" w:space="0"/>
              <w:left w:val="single" w:color="auto" w:sz="4" w:space="0"/>
              <w:bottom w:val="single" w:color="auto" w:sz="4" w:space="0"/>
            </w:tcBorders>
          </w:tcPr>
          <w:p w14:paraId="000005FE">
            <w:pPr>
              <w:ind w:firstLine="0"/>
              <w:jc w:val="center"/>
              <w:rPr>
                <w:bCs/>
                <w:sz w:val="20"/>
                <w:szCs w:val="20"/>
              </w:rPr>
            </w:pPr>
            <w:r>
              <w:rPr>
                <w:sz w:val="20"/>
                <w:szCs w:val="20"/>
              </w:rPr>
              <w:t>1.18</w:t>
            </w:r>
          </w:p>
        </w:tc>
        <w:tc>
          <w:tcPr>
            <w:cnfStyle w:val="000001010000"/>
            <w:tcW w:w="1418" w:type="dxa"/>
            <w:tcBorders>
              <w:top w:val="single" w:color="auto" w:sz="4" w:space="0"/>
              <w:left w:val="single" w:color="auto" w:sz="4" w:space="0"/>
              <w:bottom w:val="single" w:color="auto" w:sz="4" w:space="0"/>
            </w:tcBorders>
          </w:tcPr>
          <w:p w14:paraId="000005FF">
            <w:pPr>
              <w:pStyle w:val="Центрированный(таблица)"/>
              <w:ind w:left="-108" w:right="-117"/>
              <w:rPr>
                <w:sz w:val="20"/>
                <w:szCs w:val="20"/>
              </w:rPr>
            </w:pPr>
            <w:r>
              <w:rPr>
                <w:sz w:val="20"/>
                <w:szCs w:val="20"/>
              </w:rPr>
              <w:t xml:space="preserve">Минимальная площадь – </w:t>
            </w:r>
            <w:r>
              <w:rPr>
                <w:sz w:val="20"/>
                <w:szCs w:val="20"/>
              </w:rPr>
              <w:t>4</w:t>
            </w:r>
            <w:r>
              <w:rPr>
                <w:sz w:val="20"/>
                <w:szCs w:val="20"/>
              </w:rPr>
              <w:t>00</w:t>
            </w:r>
          </w:p>
          <w:p w14:paraId="00000600">
            <w:pPr>
              <w:ind w:firstLine="0"/>
              <w:jc w:val="center"/>
              <w:rPr>
                <w:bCs/>
                <w:iCs/>
                <w:sz w:val="20"/>
                <w:szCs w:val="20"/>
              </w:rPr>
            </w:pPr>
            <w:r>
              <w:rPr>
                <w:sz w:val="20"/>
                <w:szCs w:val="20"/>
              </w:rPr>
              <w:t>Максималь</w:t>
            </w:r>
            <w:r>
              <w:rPr>
                <w:sz w:val="20"/>
                <w:szCs w:val="20"/>
              </w:rPr>
              <w:t>ная площадь – 100</w:t>
            </w:r>
            <w:r>
              <w:rPr>
                <w:sz w:val="20"/>
                <w:szCs w:val="20"/>
              </w:rPr>
              <w:t>000</w:t>
            </w:r>
          </w:p>
        </w:tc>
        <w:tc>
          <w:tcPr>
            <w:cnfStyle w:val="000010010000"/>
            <w:tcW w:w="1559" w:type="dxa"/>
            <w:tcBorders>
              <w:top w:val="single" w:color="auto" w:sz="4" w:space="0"/>
              <w:left w:val="single" w:color="auto" w:sz="4" w:space="0"/>
              <w:bottom w:val="single" w:color="auto" w:sz="4" w:space="0"/>
            </w:tcBorders>
          </w:tcPr>
          <w:p w14:paraId="00000601">
            <w:pPr>
              <w:pStyle w:val="Центрированный(таблица)"/>
              <w:ind w:left="-108" w:right="-117"/>
              <w:rPr>
                <w:sz w:val="20"/>
                <w:szCs w:val="20"/>
              </w:rPr>
            </w:pPr>
            <w:r>
              <w:rPr>
                <w:sz w:val="20"/>
                <w:szCs w:val="20"/>
              </w:rPr>
              <w:t>Максимальное количество этажей -3</w:t>
            </w:r>
          </w:p>
          <w:p w14:paraId="00000602">
            <w:pPr>
              <w:ind w:firstLine="0"/>
              <w:jc w:val="center"/>
              <w:rPr>
                <w:bCs/>
                <w:iCs/>
                <w:sz w:val="20"/>
                <w:szCs w:val="20"/>
              </w:rPr>
            </w:pPr>
            <w:r>
              <w:rPr>
                <w:sz w:val="20"/>
                <w:szCs w:val="20"/>
              </w:rPr>
              <w:t>Максимальная высота строений – 15м.</w:t>
            </w:r>
          </w:p>
        </w:tc>
        <w:tc>
          <w:tcPr>
            <w:cnfStyle w:val="000001010000"/>
            <w:tcW w:w="2122" w:type="dxa"/>
            <w:tcBorders>
              <w:top w:val="single" w:color="auto" w:sz="4" w:space="0"/>
              <w:left w:val="single" w:color="auto" w:sz="4" w:space="0"/>
              <w:bottom w:val="single" w:color="auto" w:sz="4" w:space="0"/>
            </w:tcBorders>
          </w:tcPr>
          <w:p w14:paraId="00000603">
            <w:pPr>
              <w:ind w:firstLine="0"/>
              <w:jc w:val="center"/>
              <w:rPr>
                <w:bCs/>
                <w:iCs/>
                <w:sz w:val="20"/>
                <w:szCs w:val="20"/>
              </w:rPr>
            </w:pPr>
            <w:r>
              <w:rPr>
                <w:bCs/>
                <w:sz w:val="20"/>
                <w:szCs w:val="20"/>
              </w:rPr>
              <w:t>3м</w:t>
            </w:r>
          </w:p>
        </w:tc>
        <w:tc>
          <w:tcPr>
            <w:cnfStyle w:val="000010010000"/>
            <w:tcW w:w="1705" w:type="dxa"/>
            <w:tcBorders>
              <w:top w:val="single" w:color="auto" w:sz="4" w:space="0"/>
              <w:left w:val="single" w:color="auto" w:sz="4" w:space="0"/>
              <w:bottom w:val="single" w:color="auto" w:sz="4" w:space="0"/>
            </w:tcBorders>
          </w:tcPr>
          <w:p w14:paraId="00000604">
            <w:pPr>
              <w:ind w:firstLine="0"/>
              <w:jc w:val="center"/>
              <w:rPr>
                <w:bCs/>
                <w:iCs/>
                <w:sz w:val="20"/>
                <w:szCs w:val="20"/>
              </w:rPr>
            </w:pPr>
            <w:r>
              <w:rPr>
                <w:bCs/>
                <w:sz w:val="20"/>
                <w:szCs w:val="20"/>
              </w:rPr>
              <w:t>30</w:t>
            </w:r>
          </w:p>
        </w:tc>
      </w:tr>
      <w:tr>
        <w:trPr>
          <w:trHeight w:val="915"/>
        </w:trPr>
        <w:tc>
          <w:tcPr>
            <w:cnfStyle w:val="000010100000"/>
            <w:tcW w:w="1696" w:type="dxa"/>
            <w:vMerge w:val="restart"/>
            <w:tcBorders>
              <w:top w:val="single" w:color="auto" w:sz="4" w:space="0"/>
              <w:right w:val="single" w:color="auto" w:sz="4" w:space="0"/>
            </w:tcBorders>
          </w:tcPr>
          <w:p w14:paraId="00000605">
            <w:pPr>
              <w:pStyle w:val="Центрированный(таблица)"/>
              <w:ind w:left="-108" w:right="-108"/>
              <w:rPr>
                <w:b/>
                <w:sz w:val="20"/>
                <w:szCs w:val="20"/>
              </w:rPr>
            </w:pPr>
            <w:r>
              <w:rPr>
                <w:sz w:val="20"/>
                <w:szCs w:val="20"/>
              </w:rPr>
              <w:br w:type="page"/>
            </w:r>
            <w:r>
              <w:rPr>
                <w:b/>
                <w:sz w:val="20"/>
                <w:szCs w:val="20"/>
              </w:rPr>
              <w:t>Условно разрешенные виды использования земельного участка*</w:t>
            </w:r>
          </w:p>
        </w:tc>
        <w:tc>
          <w:tcPr>
            <w:cnfStyle w:val="000001100000"/>
            <w:tcW w:w="6087" w:type="dxa"/>
            <w:vMerge w:val="restart"/>
            <w:tcBorders>
              <w:top w:val="single" w:color="auto" w:sz="4" w:space="0"/>
              <w:left w:val="single" w:color="auto" w:sz="4" w:space="0"/>
              <w:right w:val="single" w:color="auto" w:sz="4" w:space="0"/>
            </w:tcBorders>
          </w:tcPr>
          <w:p w14:paraId="00000606">
            <w:pPr>
              <w:pStyle w:val="Центрированный(таблица)"/>
              <w:ind w:left="-108" w:right="-108"/>
              <w:rPr>
                <w:b/>
                <w:sz w:val="20"/>
                <w:szCs w:val="20"/>
              </w:rPr>
            </w:pPr>
            <w:r>
              <w:rPr>
                <w:b/>
                <w:sz w:val="20"/>
                <w:szCs w:val="20"/>
              </w:rPr>
              <w:t>Описание условно разрешенного вида использования земельного участка**</w:t>
            </w:r>
          </w:p>
        </w:tc>
        <w:tc>
          <w:tcPr>
            <w:cnfStyle w:val="000010100000"/>
            <w:tcW w:w="864" w:type="dxa"/>
            <w:vMerge w:val="restart"/>
            <w:tcBorders>
              <w:top w:val="single" w:color="auto" w:sz="4" w:space="0"/>
              <w:left w:val="single" w:color="auto" w:sz="4" w:space="0"/>
            </w:tcBorders>
            <w:textDirection w:val="btLr"/>
          </w:tcPr>
          <w:p w14:paraId="00000607">
            <w:pPr>
              <w:pStyle w:val="Центрированный(таблица)"/>
              <w:ind w:left="-108" w:right="-117"/>
              <w:rPr>
                <w:b/>
                <w:sz w:val="20"/>
                <w:szCs w:val="20"/>
              </w:rPr>
            </w:pPr>
            <w:r>
              <w:rPr>
                <w:b/>
                <w:sz w:val="20"/>
                <w:szCs w:val="20"/>
              </w:rPr>
              <w:t>Код (числовое обозначение) вида условно</w:t>
            </w:r>
          </w:p>
          <w:p w14:paraId="00000608">
            <w:pPr>
              <w:pStyle w:val="Центрированный(таблица)"/>
              <w:ind w:left="-108" w:right="-117"/>
              <w:rPr>
                <w:b/>
                <w:sz w:val="20"/>
                <w:szCs w:val="20"/>
              </w:rPr>
            </w:pPr>
            <w:r>
              <w:rPr>
                <w:b/>
                <w:sz w:val="20"/>
                <w:szCs w:val="20"/>
              </w:rPr>
              <w:t xml:space="preserve"> разрешенного использования земельного </w:t>
            </w:r>
          </w:p>
          <w:p w14:paraId="00000609">
            <w:pPr>
              <w:pStyle w:val="Центрированный(таблица)"/>
              <w:ind w:left="-108" w:right="-117"/>
              <w:rPr>
                <w:b/>
                <w:sz w:val="20"/>
                <w:szCs w:val="20"/>
              </w:rPr>
            </w:pPr>
            <w:r>
              <w:rPr>
                <w:b/>
                <w:sz w:val="20"/>
                <w:szCs w:val="20"/>
              </w:rPr>
              <w:t>участка***</w:t>
            </w:r>
          </w:p>
        </w:tc>
        <w:tc>
          <w:tcPr>
            <w:cnfStyle w:val="000001100000"/>
            <w:tcW w:w="6804" w:type="dxa"/>
            <w:gridSpan w:val="4"/>
            <w:tcBorders>
              <w:top w:val="single" w:color="auto" w:sz="4" w:space="0"/>
              <w:left w:val="single" w:color="auto" w:sz="4" w:space="0"/>
              <w:bottom w:val="single" w:color="auto" w:sz="4" w:space="0"/>
            </w:tcBorders>
          </w:tcPr>
          <w:p w14:paraId="0000060A">
            <w:pPr>
              <w:pStyle w:val="Центрированный(таблица)"/>
              <w:ind w:left="-108" w:right="-117"/>
              <w:rPr>
                <w:b/>
                <w:sz w:val="20"/>
                <w:szCs w:val="20"/>
              </w:rPr>
            </w:pPr>
            <w:r>
              <w:rPr>
                <w:b/>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trHeight w:val="1620"/>
        </w:trPr>
        <w:tc>
          <w:tcPr>
            <w:cnfStyle w:val="000010010000"/>
            <w:tcW w:w="1696" w:type="dxa"/>
            <w:vMerge w:val="continue"/>
            <w:tcBorders>
              <w:bottom w:val="single" w:color="auto" w:sz="4" w:space="0"/>
              <w:right w:val="single" w:color="auto" w:sz="4" w:space="0"/>
            </w:tcBorders>
          </w:tcPr>
          <w:p w14:paraId="0000060B">
            <w:pPr>
              <w:pStyle w:val="Центрированный(таблица)"/>
              <w:ind w:left="-108" w:right="-108"/>
              <w:rPr>
                <w:b/>
                <w:sz w:val="20"/>
                <w:szCs w:val="20"/>
              </w:rPr>
            </w:pPr>
          </w:p>
        </w:tc>
        <w:tc>
          <w:tcPr>
            <w:cnfStyle w:val="000001010000"/>
            <w:tcW w:w="6087" w:type="dxa"/>
            <w:vMerge w:val="continue"/>
            <w:tcBorders>
              <w:left w:val="single" w:color="auto" w:sz="4" w:space="0"/>
              <w:bottom w:val="single" w:color="auto" w:sz="4" w:space="0"/>
              <w:right w:val="single" w:color="auto" w:sz="4" w:space="0"/>
            </w:tcBorders>
          </w:tcPr>
          <w:p w14:paraId="0000060C">
            <w:pPr>
              <w:pStyle w:val="Центрированный(таблица)"/>
              <w:ind w:left="-108" w:right="-108"/>
              <w:rPr>
                <w:b/>
                <w:sz w:val="20"/>
                <w:szCs w:val="20"/>
              </w:rPr>
            </w:pPr>
          </w:p>
        </w:tc>
        <w:tc>
          <w:tcPr>
            <w:cnfStyle w:val="000010010000"/>
            <w:tcW w:w="864" w:type="dxa"/>
            <w:vMerge w:val="continue"/>
            <w:tcBorders>
              <w:left w:val="single" w:color="auto" w:sz="4" w:space="0"/>
              <w:bottom w:val="single" w:color="auto" w:sz="4" w:space="0"/>
            </w:tcBorders>
          </w:tcPr>
          <w:p w14:paraId="0000060D">
            <w:pPr>
              <w:pStyle w:val="Центрированный(таблица)"/>
              <w:ind w:left="-108" w:right="-117"/>
              <w:rPr>
                <w:b/>
                <w:sz w:val="20"/>
                <w:szCs w:val="20"/>
              </w:rPr>
            </w:pPr>
          </w:p>
        </w:tc>
        <w:tc>
          <w:tcPr>
            <w:cnfStyle w:val="000001010000"/>
            <w:tcW w:w="1418" w:type="dxa"/>
            <w:tcBorders>
              <w:top w:val="single" w:color="auto" w:sz="4" w:space="0"/>
              <w:left w:val="single" w:color="auto" w:sz="4" w:space="0"/>
              <w:bottom w:val="single" w:color="auto" w:sz="4" w:space="0"/>
            </w:tcBorders>
          </w:tcPr>
          <w:p w14:paraId="0000060E">
            <w:pPr>
              <w:pStyle w:val="Центрированный(таблица)"/>
              <w:ind w:left="-108" w:right="-117"/>
              <w:rPr>
                <w:b/>
                <w:sz w:val="20"/>
                <w:szCs w:val="20"/>
              </w:rPr>
            </w:pPr>
            <w:r>
              <w:rPr>
                <w:b/>
                <w:sz w:val="20"/>
                <w:szCs w:val="20"/>
              </w:rPr>
              <w:t>Предельные (минимальные и (или) максимальные) размеры земельных участков,</w:t>
            </w:r>
            <w:r>
              <w:rPr>
                <w:sz w:val="20"/>
                <w:szCs w:val="20"/>
              </w:rPr>
              <w:t xml:space="preserve"> </w:t>
            </w:r>
            <w:r>
              <w:rPr>
                <w:b/>
                <w:sz w:val="20"/>
                <w:szCs w:val="20"/>
              </w:rPr>
              <w:tab/>
              <w:t>кв.м</w:t>
            </w:r>
          </w:p>
        </w:tc>
        <w:tc>
          <w:tcPr>
            <w:cnfStyle w:val="000010010000"/>
            <w:tcW w:w="1559" w:type="dxa"/>
            <w:tcBorders>
              <w:top w:val="single" w:color="auto" w:sz="4" w:space="0"/>
              <w:left w:val="single" w:color="auto" w:sz="4" w:space="0"/>
              <w:bottom w:val="single" w:color="auto" w:sz="4" w:space="0"/>
            </w:tcBorders>
          </w:tcPr>
          <w:p w14:paraId="0000060F">
            <w:pPr>
              <w:pStyle w:val="Центрированный(таблица)"/>
              <w:ind w:left="-108" w:right="-117"/>
              <w:rPr>
                <w:b/>
                <w:sz w:val="20"/>
                <w:szCs w:val="20"/>
              </w:rPr>
            </w:pPr>
            <w:r>
              <w:rPr>
                <w:b/>
                <w:sz w:val="20"/>
                <w:szCs w:val="20"/>
              </w:rPr>
              <w:t>Предельное количество этажей или предельная высота зданий, строений, сооружений</w:t>
            </w:r>
          </w:p>
        </w:tc>
        <w:tc>
          <w:tcPr>
            <w:cnfStyle w:val="000001010000"/>
            <w:tcW w:w="2122" w:type="dxa"/>
            <w:tcBorders>
              <w:top w:val="single" w:color="auto" w:sz="4" w:space="0"/>
              <w:left w:val="single" w:color="auto" w:sz="4" w:space="0"/>
              <w:bottom w:val="single" w:color="auto" w:sz="4" w:space="0"/>
            </w:tcBorders>
          </w:tcPr>
          <w:p w14:paraId="00000610">
            <w:pPr>
              <w:pStyle w:val="Центрированный(таблица)"/>
              <w:ind w:left="-108" w:right="-117"/>
              <w:rPr>
                <w:b/>
                <w:sz w:val="20"/>
                <w:szCs w:val="20"/>
              </w:rPr>
            </w:pPr>
            <w:r>
              <w:rPr>
                <w:b/>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cnfStyle w:val="000010010000"/>
            <w:tcW w:w="1705" w:type="dxa"/>
            <w:tcBorders>
              <w:top w:val="single" w:color="auto" w:sz="4" w:space="0"/>
              <w:left w:val="single" w:color="auto" w:sz="4" w:space="0"/>
              <w:bottom w:val="single" w:color="auto" w:sz="4" w:space="0"/>
            </w:tcBorders>
          </w:tcPr>
          <w:p w14:paraId="00000611">
            <w:pPr>
              <w:pStyle w:val="Центрированный(таблица)"/>
              <w:ind w:left="-108" w:right="-117"/>
              <w:rPr>
                <w:b/>
                <w:sz w:val="20"/>
                <w:szCs w:val="20"/>
              </w:rPr>
            </w:pPr>
            <w:r>
              <w:rPr>
                <w:b/>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trPr/>
        <w:tc>
          <w:tcPr>
            <w:cnfStyle w:val="000010100000"/>
            <w:tcW w:w="1696" w:type="dxa"/>
            <w:tcBorders>
              <w:top w:val="single" w:color="auto" w:sz="4" w:space="0"/>
              <w:bottom w:val="single" w:color="auto" w:sz="4" w:space="0"/>
              <w:right w:val="single" w:color="auto" w:sz="4" w:space="0"/>
            </w:tcBorders>
          </w:tcPr>
          <w:p w14:paraId="00000612">
            <w:pPr>
              <w:pStyle w:val="Центрированный(таблица)"/>
              <w:ind w:left="-108" w:right="-108"/>
              <w:rPr>
                <w:b/>
                <w:sz w:val="20"/>
                <w:szCs w:val="20"/>
              </w:rPr>
            </w:pPr>
            <w:r>
              <w:rPr>
                <w:b/>
                <w:sz w:val="20"/>
                <w:szCs w:val="20"/>
              </w:rPr>
              <w:t>1</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613">
            <w:pPr>
              <w:pStyle w:val="Центрированный(таблица)"/>
              <w:ind w:left="-108" w:right="-108"/>
              <w:rPr>
                <w:b/>
                <w:sz w:val="20"/>
                <w:szCs w:val="20"/>
              </w:rPr>
            </w:pPr>
            <w:r>
              <w:rPr>
                <w:b/>
                <w:sz w:val="20"/>
                <w:szCs w:val="20"/>
              </w:rPr>
              <w:t>2</w:t>
            </w:r>
          </w:p>
        </w:tc>
        <w:tc>
          <w:tcPr>
            <w:cnfStyle w:val="000010100000"/>
            <w:tcW w:w="864" w:type="dxa"/>
            <w:tcBorders>
              <w:top w:val="single" w:color="auto" w:sz="4" w:space="0"/>
              <w:left w:val="single" w:color="auto" w:sz="4" w:space="0"/>
              <w:bottom w:val="single" w:color="auto" w:sz="4" w:space="0"/>
            </w:tcBorders>
          </w:tcPr>
          <w:p w14:paraId="00000614">
            <w:pPr>
              <w:pStyle w:val="Центрированный(таблица)"/>
              <w:ind w:left="-108" w:right="-117"/>
              <w:rPr>
                <w:b/>
                <w:sz w:val="20"/>
                <w:szCs w:val="20"/>
              </w:rPr>
            </w:pPr>
            <w:r>
              <w:rPr>
                <w:b/>
                <w:sz w:val="20"/>
                <w:szCs w:val="20"/>
              </w:rPr>
              <w:t>3</w:t>
            </w:r>
          </w:p>
        </w:tc>
        <w:tc>
          <w:tcPr>
            <w:cnfStyle w:val="000001100000"/>
            <w:tcW w:w="1418" w:type="dxa"/>
            <w:tcBorders>
              <w:top w:val="single" w:color="auto" w:sz="4" w:space="0"/>
              <w:left w:val="single" w:color="auto" w:sz="4" w:space="0"/>
              <w:bottom w:val="single" w:color="auto" w:sz="4" w:space="0"/>
            </w:tcBorders>
          </w:tcPr>
          <w:p w14:paraId="00000615">
            <w:pPr>
              <w:pStyle w:val="Центрированный(таблица)"/>
              <w:ind w:left="-108" w:right="-117"/>
              <w:rPr>
                <w:b/>
                <w:sz w:val="20"/>
                <w:szCs w:val="20"/>
              </w:rPr>
            </w:pPr>
            <w:r>
              <w:rPr>
                <w:b/>
                <w:sz w:val="20"/>
                <w:szCs w:val="20"/>
              </w:rPr>
              <w:t>4</w:t>
            </w:r>
          </w:p>
        </w:tc>
        <w:tc>
          <w:tcPr>
            <w:cnfStyle w:val="000010100000"/>
            <w:tcW w:w="1559" w:type="dxa"/>
            <w:tcBorders>
              <w:top w:val="single" w:color="auto" w:sz="4" w:space="0"/>
              <w:left w:val="single" w:color="auto" w:sz="4" w:space="0"/>
              <w:bottom w:val="single" w:color="auto" w:sz="4" w:space="0"/>
            </w:tcBorders>
          </w:tcPr>
          <w:p w14:paraId="00000616">
            <w:pPr>
              <w:pStyle w:val="Центрированный(таблица)"/>
              <w:ind w:left="-108" w:right="-117"/>
              <w:rPr>
                <w:b/>
                <w:sz w:val="20"/>
                <w:szCs w:val="20"/>
              </w:rPr>
            </w:pPr>
            <w:r>
              <w:rPr>
                <w:b/>
                <w:sz w:val="20"/>
                <w:szCs w:val="20"/>
              </w:rPr>
              <w:t>5</w:t>
            </w:r>
          </w:p>
        </w:tc>
        <w:tc>
          <w:tcPr>
            <w:cnfStyle w:val="000001100000"/>
            <w:tcW w:w="2122" w:type="dxa"/>
            <w:tcBorders>
              <w:top w:val="single" w:color="auto" w:sz="4" w:space="0"/>
              <w:left w:val="single" w:color="auto" w:sz="4" w:space="0"/>
              <w:bottom w:val="single" w:color="auto" w:sz="4" w:space="0"/>
            </w:tcBorders>
          </w:tcPr>
          <w:p w14:paraId="00000617">
            <w:pPr>
              <w:pStyle w:val="Центрированный(таблица)"/>
              <w:ind w:left="-108" w:right="-117"/>
              <w:rPr>
                <w:b/>
                <w:sz w:val="20"/>
                <w:szCs w:val="20"/>
              </w:rPr>
            </w:pPr>
            <w:r>
              <w:rPr>
                <w:b/>
                <w:sz w:val="20"/>
                <w:szCs w:val="20"/>
              </w:rPr>
              <w:t>6</w:t>
            </w:r>
          </w:p>
        </w:tc>
        <w:tc>
          <w:tcPr>
            <w:cnfStyle w:val="000010100000"/>
            <w:tcW w:w="1705" w:type="dxa"/>
            <w:tcBorders>
              <w:top w:val="single" w:color="auto" w:sz="4" w:space="0"/>
              <w:left w:val="single" w:color="auto" w:sz="4" w:space="0"/>
              <w:bottom w:val="single" w:color="auto" w:sz="4" w:space="0"/>
            </w:tcBorders>
          </w:tcPr>
          <w:p w14:paraId="00000618">
            <w:pPr>
              <w:pStyle w:val="Центрированный(таблица)"/>
              <w:ind w:left="-108" w:right="-117"/>
              <w:rPr>
                <w:b/>
                <w:sz w:val="20"/>
                <w:szCs w:val="20"/>
              </w:rPr>
            </w:pPr>
            <w:r>
              <w:rPr>
                <w:b/>
                <w:sz w:val="20"/>
                <w:szCs w:val="20"/>
              </w:rPr>
              <w:t>7</w:t>
            </w:r>
          </w:p>
        </w:tc>
      </w:tr>
      <w:tr>
        <w:trPr/>
        <w:tc>
          <w:tcPr>
            <w:cnfStyle w:val="000010010000"/>
            <w:tcW w:w="1696" w:type="dxa"/>
            <w:tcBorders>
              <w:top w:val="single" w:color="auto" w:sz="4" w:space="0"/>
              <w:bottom w:val="single" w:color="auto" w:sz="4" w:space="0"/>
              <w:right w:val="single" w:color="auto" w:sz="4" w:space="0"/>
            </w:tcBorders>
          </w:tcPr>
          <w:p w14:paraId="00000619">
            <w:pPr>
              <w:pStyle w:val="Нормальный(таблица)"/>
              <w:ind w:left="-108" w:right="-108"/>
              <w:jc w:val="center"/>
              <w:rPr>
                <w:sz w:val="20"/>
                <w:szCs w:val="20"/>
              </w:rPr>
            </w:pPr>
            <w:r>
              <w:rPr>
                <w:sz w:val="20"/>
                <w:szCs w:val="20"/>
              </w:rPr>
              <w:t>Деловое управление</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61A">
            <w:pPr>
              <w:pStyle w:val="Нормальный(таблица)"/>
              <w:jc w:val="center"/>
              <w:rPr>
                <w:sz w:val="20"/>
                <w:szCs w:val="20"/>
              </w:rPr>
            </w:pPr>
            <w:r>
              <w:rPr>
                <w:sz w:val="20"/>
                <w:szCs w:val="20"/>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cnfStyle w:val="000010010000"/>
            <w:tcW w:w="864" w:type="dxa"/>
            <w:tcBorders>
              <w:top w:val="single" w:color="auto" w:sz="4" w:space="0"/>
              <w:left w:val="single" w:color="auto" w:sz="4" w:space="0"/>
              <w:bottom w:val="single" w:color="auto" w:sz="4" w:space="0"/>
            </w:tcBorders>
          </w:tcPr>
          <w:p w14:paraId="0000061B">
            <w:pPr>
              <w:pStyle w:val="Центрированный(таблица)"/>
              <w:rPr>
                <w:sz w:val="20"/>
                <w:szCs w:val="20"/>
              </w:rPr>
            </w:pPr>
            <w:r>
              <w:rPr>
                <w:sz w:val="20"/>
                <w:szCs w:val="20"/>
              </w:rPr>
              <w:t>4.1</w:t>
            </w:r>
          </w:p>
        </w:tc>
        <w:tc>
          <w:tcPr>
            <w:cnfStyle w:val="000001010000"/>
            <w:tcW w:w="1418" w:type="dxa"/>
            <w:tcBorders>
              <w:top w:val="single" w:color="auto" w:sz="4" w:space="0"/>
              <w:left w:val="single" w:color="auto" w:sz="4" w:space="0"/>
              <w:bottom w:val="single" w:color="auto" w:sz="4" w:space="0"/>
            </w:tcBorders>
          </w:tcPr>
          <w:p w14:paraId="0000061C">
            <w:pPr>
              <w:pStyle w:val="Центрированный(таблица)"/>
              <w:ind w:left="-94" w:right="-117"/>
              <w:rPr>
                <w:sz w:val="20"/>
                <w:szCs w:val="20"/>
              </w:rPr>
            </w:pPr>
            <w:r>
              <w:rPr>
                <w:sz w:val="20"/>
                <w:szCs w:val="20"/>
              </w:rPr>
              <w:t>Минимальная площадь – 600</w:t>
            </w:r>
          </w:p>
          <w:p w14:paraId="0000061D">
            <w:pPr>
              <w:pStyle w:val="Центрированный(таблица)"/>
              <w:ind w:left="-108" w:right="-117"/>
              <w:rPr>
                <w:sz w:val="20"/>
                <w:szCs w:val="20"/>
              </w:rPr>
            </w:pPr>
            <w:r>
              <w:rPr>
                <w:sz w:val="20"/>
                <w:szCs w:val="20"/>
              </w:rPr>
              <w:t>Максимальная площадь – 20000</w:t>
            </w:r>
          </w:p>
        </w:tc>
        <w:tc>
          <w:tcPr>
            <w:cnfStyle w:val="000010010000"/>
            <w:tcW w:w="1559" w:type="dxa"/>
            <w:tcBorders>
              <w:top w:val="single" w:color="auto" w:sz="4" w:space="0"/>
              <w:left w:val="single" w:color="auto" w:sz="4" w:space="0"/>
              <w:bottom w:val="single" w:color="auto" w:sz="4" w:space="0"/>
            </w:tcBorders>
          </w:tcPr>
          <w:p w14:paraId="0000061E">
            <w:pPr>
              <w:widowControl w:val="off"/>
              <w:ind w:firstLine="0"/>
              <w:jc w:val="center"/>
              <w:rPr>
                <w:sz w:val="20"/>
                <w:szCs w:val="20"/>
              </w:rPr>
            </w:pPr>
            <w:r>
              <w:rPr>
                <w:sz w:val="20"/>
                <w:szCs w:val="20"/>
              </w:rPr>
              <w:t>Максимальное количество этажей -3Максимальная высота строений – 12м</w:t>
            </w:r>
          </w:p>
        </w:tc>
        <w:tc>
          <w:tcPr>
            <w:cnfStyle w:val="000001010000"/>
            <w:tcW w:w="2122" w:type="dxa"/>
            <w:tcBorders>
              <w:top w:val="single" w:color="auto" w:sz="4" w:space="0"/>
              <w:left w:val="single" w:color="auto" w:sz="4" w:space="0"/>
              <w:bottom w:val="single" w:color="auto" w:sz="4" w:space="0"/>
            </w:tcBorders>
          </w:tcPr>
          <w:p w14:paraId="0000061F">
            <w:pPr>
              <w:rPr>
                <w:sz w:val="20"/>
                <w:szCs w:val="20"/>
              </w:rPr>
            </w:pPr>
            <w:r>
              <w:rPr>
                <w:sz w:val="20"/>
                <w:szCs w:val="20"/>
              </w:rPr>
              <w:t>3 м</w:t>
            </w:r>
          </w:p>
        </w:tc>
        <w:tc>
          <w:tcPr>
            <w:cnfStyle w:val="000010010000"/>
            <w:tcW w:w="1705" w:type="dxa"/>
            <w:tcBorders>
              <w:top w:val="single" w:color="auto" w:sz="4" w:space="0"/>
              <w:left w:val="single" w:color="auto" w:sz="4" w:space="0"/>
              <w:bottom w:val="single" w:color="auto" w:sz="4" w:space="0"/>
            </w:tcBorders>
          </w:tcPr>
          <w:p w14:paraId="00000620">
            <w:pPr>
              <w:pStyle w:val="Центрированный(таблица)"/>
              <w:ind w:left="-108" w:right="-117"/>
              <w:rPr>
                <w:sz w:val="20"/>
                <w:szCs w:val="20"/>
              </w:rPr>
            </w:pPr>
            <w:r>
              <w:rPr>
                <w:sz w:val="20"/>
                <w:szCs w:val="20"/>
              </w:rPr>
              <w:t>70</w:t>
            </w:r>
          </w:p>
        </w:tc>
      </w:tr>
      <w:tr>
        <w:trPr/>
        <w:tc>
          <w:tcPr>
            <w:cnfStyle w:val="000010100000"/>
            <w:tcW w:w="1696" w:type="dxa"/>
            <w:tcBorders>
              <w:top w:val="single" w:color="auto" w:sz="4" w:space="0"/>
              <w:bottom w:val="single" w:color="auto" w:sz="4" w:space="0"/>
              <w:right w:val="single" w:color="auto" w:sz="4" w:space="0"/>
            </w:tcBorders>
          </w:tcPr>
          <w:p w14:paraId="00000621">
            <w:pPr>
              <w:pStyle w:val="Нормальный(таблица)"/>
              <w:ind w:left="-108" w:right="-108"/>
              <w:jc w:val="center"/>
              <w:rPr>
                <w:sz w:val="20"/>
                <w:szCs w:val="20"/>
              </w:rPr>
            </w:pPr>
            <w:r>
              <w:rPr>
                <w:bCs/>
                <w:sz w:val="20"/>
                <w:szCs w:val="20"/>
              </w:rPr>
              <w:t>Магазины</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622">
            <w:pPr>
              <w:pStyle w:val="Нормальный(таблица)"/>
              <w:jc w:val="center"/>
              <w:rPr>
                <w:sz w:val="20"/>
                <w:szCs w:val="20"/>
              </w:rPr>
            </w:pPr>
            <w:r>
              <w:rPr>
                <w:bCs/>
                <w:sz w:val="20"/>
                <w:szCs w:val="20"/>
              </w:rPr>
              <w:t>Размещение объектов капитального строительства, предназначенных для продажи товаров, торговая площадь которых составляет до 5000 кв. м</w:t>
            </w:r>
          </w:p>
        </w:tc>
        <w:tc>
          <w:tcPr>
            <w:cnfStyle w:val="000010100000"/>
            <w:tcW w:w="864" w:type="dxa"/>
            <w:tcBorders>
              <w:top w:val="single" w:color="auto" w:sz="4" w:space="0"/>
              <w:left w:val="single" w:color="auto" w:sz="4" w:space="0"/>
              <w:bottom w:val="single" w:color="auto" w:sz="4" w:space="0"/>
            </w:tcBorders>
          </w:tcPr>
          <w:p w14:paraId="00000623">
            <w:pPr>
              <w:pStyle w:val="Центрированный(таблица)"/>
              <w:rPr>
                <w:sz w:val="20"/>
                <w:szCs w:val="20"/>
              </w:rPr>
            </w:pPr>
            <w:r>
              <w:rPr>
                <w:bCs/>
                <w:sz w:val="20"/>
                <w:szCs w:val="20"/>
              </w:rPr>
              <w:t>4.4</w:t>
            </w:r>
          </w:p>
        </w:tc>
        <w:tc>
          <w:tcPr>
            <w:cnfStyle w:val="000001100000"/>
            <w:tcW w:w="1418" w:type="dxa"/>
            <w:tcBorders>
              <w:top w:val="single" w:color="auto" w:sz="4" w:space="0"/>
              <w:left w:val="single" w:color="auto" w:sz="4" w:space="0"/>
              <w:bottom w:val="single" w:color="auto" w:sz="4" w:space="0"/>
            </w:tcBorders>
          </w:tcPr>
          <w:p w14:paraId="00000624">
            <w:pPr>
              <w:ind w:firstLine="0"/>
              <w:jc w:val="center"/>
              <w:rPr>
                <w:bCs/>
                <w:sz w:val="20"/>
                <w:szCs w:val="20"/>
              </w:rPr>
            </w:pPr>
            <w:r>
              <w:rPr>
                <w:bCs/>
                <w:sz w:val="20"/>
                <w:szCs w:val="20"/>
              </w:rPr>
              <w:t>Минимальная площадь – 400</w:t>
            </w:r>
          </w:p>
          <w:p w14:paraId="00000625">
            <w:pPr>
              <w:pStyle w:val="Центрированный(таблица)"/>
              <w:ind w:left="-94" w:right="-117"/>
              <w:rPr>
                <w:sz w:val="20"/>
                <w:szCs w:val="20"/>
              </w:rPr>
            </w:pPr>
            <w:r>
              <w:rPr>
                <w:bCs/>
                <w:sz w:val="20"/>
                <w:szCs w:val="20"/>
              </w:rPr>
              <w:t>Максимальная площадь – 5000</w:t>
            </w:r>
          </w:p>
        </w:tc>
        <w:tc>
          <w:tcPr>
            <w:cnfStyle w:val="000010100000"/>
            <w:tcW w:w="1559" w:type="dxa"/>
            <w:tcBorders>
              <w:top w:val="single" w:color="auto" w:sz="4" w:space="0"/>
              <w:left w:val="single" w:color="auto" w:sz="4" w:space="0"/>
              <w:bottom w:val="single" w:color="auto" w:sz="4" w:space="0"/>
            </w:tcBorders>
          </w:tcPr>
          <w:p w14:paraId="00000626">
            <w:pPr>
              <w:widowControl w:val="off"/>
              <w:ind w:left="-94" w:right="-117" w:firstLine="0"/>
              <w:jc w:val="center"/>
              <w:rPr>
                <w:sz w:val="20"/>
                <w:szCs w:val="20"/>
              </w:rPr>
            </w:pPr>
            <w:r>
              <w:rPr>
                <w:sz w:val="20"/>
                <w:szCs w:val="20"/>
              </w:rPr>
              <w:t>Максимальное количество этажей -3</w:t>
            </w:r>
          </w:p>
          <w:p w14:paraId="00000627">
            <w:pPr>
              <w:widowControl w:val="off"/>
              <w:ind w:firstLine="0"/>
              <w:jc w:val="center"/>
              <w:rPr>
                <w:sz w:val="20"/>
                <w:szCs w:val="20"/>
              </w:rPr>
            </w:pPr>
            <w:r>
              <w:rPr>
                <w:sz w:val="20"/>
                <w:szCs w:val="20"/>
              </w:rPr>
              <w:t>Максимальная высота строений – 12м</w:t>
            </w:r>
            <w:r>
              <w:rPr>
                <w:bCs/>
                <w:sz w:val="20"/>
                <w:szCs w:val="20"/>
              </w:rPr>
              <w:t xml:space="preserve"> </w:t>
            </w:r>
          </w:p>
        </w:tc>
        <w:tc>
          <w:tcPr>
            <w:cnfStyle w:val="000001100000"/>
            <w:tcW w:w="2122" w:type="dxa"/>
            <w:tcBorders>
              <w:top w:val="single" w:color="auto" w:sz="4" w:space="0"/>
              <w:left w:val="single" w:color="auto" w:sz="4" w:space="0"/>
              <w:bottom w:val="single" w:color="auto" w:sz="4" w:space="0"/>
            </w:tcBorders>
          </w:tcPr>
          <w:p w14:paraId="00000628">
            <w:pPr>
              <w:rPr>
                <w:sz w:val="20"/>
                <w:szCs w:val="20"/>
              </w:rPr>
            </w:pPr>
            <w:r>
              <w:rPr>
                <w:sz w:val="20"/>
                <w:szCs w:val="20"/>
              </w:rPr>
              <w:t>Минимальные отступы зданий, строений, сооружений от границ земельного участка: 5 м для строений, размещенных вдоль красных линий, улиц, проездов и дорог, и 3 м по другим сторонам земельного участка</w:t>
            </w:r>
          </w:p>
        </w:tc>
        <w:tc>
          <w:tcPr>
            <w:cnfStyle w:val="000010100000"/>
            <w:tcW w:w="1705" w:type="dxa"/>
            <w:tcBorders>
              <w:top w:val="single" w:color="auto" w:sz="4" w:space="0"/>
              <w:left w:val="single" w:color="auto" w:sz="4" w:space="0"/>
              <w:bottom w:val="single" w:color="auto" w:sz="4" w:space="0"/>
            </w:tcBorders>
          </w:tcPr>
          <w:p w14:paraId="00000629">
            <w:pPr>
              <w:pStyle w:val="Центрированный(таблица)"/>
              <w:ind w:left="-108" w:right="-117"/>
              <w:rPr>
                <w:sz w:val="20"/>
                <w:szCs w:val="20"/>
              </w:rPr>
            </w:pPr>
            <w:r>
              <w:rPr>
                <w:bCs/>
                <w:sz w:val="20"/>
                <w:szCs w:val="20"/>
              </w:rPr>
              <w:t>80</w:t>
            </w:r>
          </w:p>
        </w:tc>
      </w:tr>
      <w:tr>
        <w:trPr/>
        <w:tc>
          <w:tcPr>
            <w:cnfStyle w:val="000010010000"/>
            <w:tcW w:w="1696" w:type="dxa"/>
            <w:tcBorders>
              <w:top w:val="single" w:color="auto" w:sz="4" w:space="0"/>
              <w:bottom w:val="single" w:color="auto" w:sz="4" w:space="0"/>
              <w:right w:val="single" w:color="auto" w:sz="4" w:space="0"/>
            </w:tcBorders>
          </w:tcPr>
          <w:p w14:paraId="0000062A">
            <w:pPr>
              <w:pStyle w:val="Нормальный(таблица)"/>
              <w:ind w:left="-108" w:right="-108"/>
              <w:jc w:val="center"/>
              <w:rPr>
                <w:sz w:val="20"/>
                <w:szCs w:val="20"/>
              </w:rPr>
            </w:pPr>
            <w:r>
              <w:rPr>
                <w:sz w:val="20"/>
                <w:szCs w:val="20"/>
              </w:rPr>
              <w:t>Хранение и переработка</w:t>
            </w:r>
          </w:p>
          <w:p w14:paraId="0000062B">
            <w:pPr>
              <w:pStyle w:val="Нормальный(таблица)"/>
              <w:ind w:left="-108" w:right="-108"/>
              <w:jc w:val="center"/>
              <w:rPr>
                <w:sz w:val="20"/>
                <w:szCs w:val="20"/>
              </w:rPr>
            </w:pPr>
            <w:r>
              <w:rPr>
                <w:sz w:val="20"/>
                <w:szCs w:val="20"/>
              </w:rPr>
              <w:t>сельскохозяйственной</w:t>
            </w:r>
          </w:p>
          <w:p w14:paraId="0000062C">
            <w:pPr>
              <w:pStyle w:val="Нормальный(таблица)"/>
              <w:ind w:left="-108" w:right="-108"/>
              <w:jc w:val="center"/>
              <w:rPr>
                <w:sz w:val="20"/>
                <w:szCs w:val="20"/>
              </w:rPr>
            </w:pPr>
            <w:r>
              <w:rPr>
                <w:sz w:val="20"/>
                <w:szCs w:val="20"/>
              </w:rPr>
              <w:t>продукции</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62D">
            <w:pPr>
              <w:pStyle w:val="Нормальный(таблица)"/>
              <w:jc w:val="center"/>
              <w:rPr>
                <w:sz w:val="20"/>
                <w:szCs w:val="20"/>
              </w:rPr>
            </w:pPr>
            <w:r>
              <w:rPr>
                <w:sz w:val="20"/>
                <w:szCs w:val="20"/>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cnfStyle w:val="000010010000"/>
            <w:tcW w:w="864" w:type="dxa"/>
            <w:tcBorders>
              <w:top w:val="single" w:color="auto" w:sz="4" w:space="0"/>
              <w:left w:val="single" w:color="auto" w:sz="4" w:space="0"/>
              <w:bottom w:val="single" w:color="auto" w:sz="4" w:space="0"/>
            </w:tcBorders>
          </w:tcPr>
          <w:p w14:paraId="0000062E">
            <w:pPr>
              <w:pStyle w:val="Центрированный(таблица)"/>
              <w:rPr>
                <w:sz w:val="20"/>
                <w:szCs w:val="20"/>
              </w:rPr>
            </w:pPr>
            <w:r>
              <w:rPr>
                <w:sz w:val="20"/>
                <w:szCs w:val="20"/>
              </w:rPr>
              <w:t>1.15</w:t>
            </w:r>
          </w:p>
        </w:tc>
        <w:tc>
          <w:tcPr>
            <w:cnfStyle w:val="000001010000"/>
            <w:tcW w:w="1418" w:type="dxa"/>
            <w:tcBorders>
              <w:top w:val="single" w:color="auto" w:sz="4" w:space="0"/>
              <w:left w:val="single" w:color="auto" w:sz="4" w:space="0"/>
              <w:bottom w:val="single" w:color="auto" w:sz="4" w:space="0"/>
            </w:tcBorders>
          </w:tcPr>
          <w:p w14:paraId="0000062F">
            <w:pPr>
              <w:pStyle w:val="Центрированный(таблица)"/>
              <w:ind w:left="-108" w:right="-117"/>
              <w:rPr>
                <w:sz w:val="20"/>
                <w:szCs w:val="20"/>
              </w:rPr>
            </w:pPr>
            <w:r>
              <w:rPr>
                <w:sz w:val="20"/>
                <w:szCs w:val="20"/>
              </w:rPr>
              <w:t xml:space="preserve">Минимальная площадь – </w:t>
            </w:r>
            <w:r>
              <w:rPr>
                <w:sz w:val="20"/>
                <w:szCs w:val="20"/>
              </w:rPr>
              <w:t>4</w:t>
            </w:r>
            <w:r>
              <w:rPr>
                <w:sz w:val="20"/>
                <w:szCs w:val="20"/>
              </w:rPr>
              <w:t>00</w:t>
            </w:r>
          </w:p>
          <w:p w14:paraId="00000630">
            <w:pPr>
              <w:pStyle w:val="Центрированный(таблица)"/>
              <w:ind w:left="-108" w:right="-117"/>
              <w:rPr>
                <w:sz w:val="20"/>
                <w:szCs w:val="20"/>
              </w:rPr>
            </w:pPr>
            <w:r>
              <w:rPr>
                <w:sz w:val="20"/>
                <w:szCs w:val="20"/>
              </w:rPr>
              <w:t>Максималь</w:t>
            </w:r>
            <w:r>
              <w:rPr>
                <w:sz w:val="20"/>
                <w:szCs w:val="20"/>
              </w:rPr>
              <w:t>ная площадь – 100</w:t>
            </w:r>
            <w:r>
              <w:rPr>
                <w:sz w:val="20"/>
                <w:szCs w:val="20"/>
              </w:rPr>
              <w:t>000</w:t>
            </w:r>
          </w:p>
        </w:tc>
        <w:tc>
          <w:tcPr>
            <w:cnfStyle w:val="000010010000"/>
            <w:tcW w:w="1559" w:type="dxa"/>
            <w:tcBorders>
              <w:top w:val="single" w:color="auto" w:sz="4" w:space="0"/>
              <w:left w:val="single" w:color="auto" w:sz="4" w:space="0"/>
              <w:bottom w:val="single" w:color="auto" w:sz="4" w:space="0"/>
            </w:tcBorders>
          </w:tcPr>
          <w:p w14:paraId="00000631">
            <w:pPr>
              <w:pStyle w:val="Центрированный(таблица)"/>
              <w:ind w:left="-108" w:right="-117"/>
              <w:rPr>
                <w:sz w:val="20"/>
                <w:szCs w:val="20"/>
              </w:rPr>
            </w:pPr>
            <w:r>
              <w:rPr>
                <w:sz w:val="20"/>
                <w:szCs w:val="20"/>
              </w:rPr>
              <w:t>Максимальное количество этажей -3</w:t>
            </w:r>
          </w:p>
          <w:p w14:paraId="00000632">
            <w:pPr>
              <w:ind w:firstLine="0"/>
              <w:jc w:val="center"/>
              <w:rPr>
                <w:sz w:val="20"/>
                <w:szCs w:val="20"/>
              </w:rPr>
            </w:pPr>
            <w:r>
              <w:rPr>
                <w:sz w:val="20"/>
                <w:szCs w:val="20"/>
              </w:rPr>
              <w:t>Максимальная высота строений – 15м.</w:t>
            </w:r>
          </w:p>
        </w:tc>
        <w:tc>
          <w:tcPr>
            <w:cnfStyle w:val="000001010000"/>
            <w:tcW w:w="2122" w:type="dxa"/>
            <w:tcBorders>
              <w:top w:val="single" w:color="auto" w:sz="4" w:space="0"/>
              <w:left w:val="single" w:color="auto" w:sz="4" w:space="0"/>
              <w:bottom w:val="single" w:color="auto" w:sz="4" w:space="0"/>
            </w:tcBorders>
          </w:tcPr>
          <w:p w14:paraId="00000633">
            <w:pPr>
              <w:rPr>
                <w:sz w:val="20"/>
                <w:szCs w:val="20"/>
              </w:rPr>
            </w:pPr>
            <w:r>
              <w:rPr>
                <w:bCs/>
                <w:sz w:val="20"/>
                <w:szCs w:val="20"/>
              </w:rPr>
              <w:t>3м</w:t>
            </w:r>
          </w:p>
        </w:tc>
        <w:tc>
          <w:tcPr>
            <w:cnfStyle w:val="000010010000"/>
            <w:tcW w:w="1705" w:type="dxa"/>
            <w:tcBorders>
              <w:top w:val="single" w:color="auto" w:sz="4" w:space="0"/>
              <w:left w:val="single" w:color="auto" w:sz="4" w:space="0"/>
              <w:bottom w:val="single" w:color="auto" w:sz="4" w:space="0"/>
            </w:tcBorders>
          </w:tcPr>
          <w:p w14:paraId="00000634">
            <w:pPr>
              <w:pStyle w:val="Центрированный(таблица)"/>
              <w:ind w:left="-108" w:right="-117"/>
              <w:rPr>
                <w:sz w:val="20"/>
                <w:szCs w:val="20"/>
              </w:rPr>
            </w:pPr>
            <w:r>
              <w:rPr>
                <w:bCs/>
                <w:sz w:val="20"/>
                <w:szCs w:val="20"/>
              </w:rPr>
              <w:t>30</w:t>
            </w:r>
          </w:p>
        </w:tc>
      </w:tr>
      <w:tr>
        <w:trPr>
          <w:trHeight w:val="609"/>
        </w:trPr>
        <w:tc>
          <w:tcPr>
            <w:cnfStyle w:val="000010100000"/>
            <w:tcW w:w="1696" w:type="dxa"/>
            <w:vMerge w:val="restart"/>
            <w:tcBorders>
              <w:top w:val="single" w:color="auto" w:sz="4" w:space="0"/>
              <w:right w:val="single" w:color="auto" w:sz="4" w:space="0"/>
            </w:tcBorders>
          </w:tcPr>
          <w:p w14:paraId="00000635">
            <w:pPr>
              <w:pStyle w:val="Центрированный(таблица)"/>
              <w:ind w:left="-108" w:right="-108"/>
              <w:rPr>
                <w:b/>
                <w:sz w:val="20"/>
                <w:szCs w:val="20"/>
              </w:rPr>
            </w:pPr>
            <w:r>
              <w:rPr>
                <w:b/>
                <w:sz w:val="20"/>
                <w:szCs w:val="20"/>
              </w:rPr>
              <w:t>Вспомогательные виды разрешенного использования земельного участка*</w:t>
            </w:r>
          </w:p>
        </w:tc>
        <w:tc>
          <w:tcPr>
            <w:cnfStyle w:val="000001100000"/>
            <w:tcW w:w="6087" w:type="dxa"/>
            <w:vMerge w:val="restart"/>
            <w:tcBorders>
              <w:top w:val="single" w:color="auto" w:sz="4" w:space="0"/>
              <w:left w:val="single" w:color="auto" w:sz="4" w:space="0"/>
              <w:right w:val="single" w:color="auto" w:sz="4" w:space="0"/>
            </w:tcBorders>
          </w:tcPr>
          <w:p w14:paraId="00000636">
            <w:pPr>
              <w:pStyle w:val="Центрированный(таблица)"/>
              <w:ind w:left="-108" w:right="-108"/>
              <w:rPr>
                <w:b/>
                <w:sz w:val="20"/>
                <w:szCs w:val="20"/>
              </w:rPr>
            </w:pPr>
            <w:r>
              <w:rPr>
                <w:b/>
                <w:sz w:val="20"/>
                <w:szCs w:val="20"/>
              </w:rPr>
              <w:t>Описание вспомогательного вида разрешенного использования земельного участка**</w:t>
            </w:r>
          </w:p>
        </w:tc>
        <w:tc>
          <w:tcPr>
            <w:cnfStyle w:val="000010100000"/>
            <w:tcW w:w="864" w:type="dxa"/>
            <w:vMerge w:val="restart"/>
            <w:tcBorders>
              <w:top w:val="single" w:color="auto" w:sz="4" w:space="0"/>
              <w:left w:val="single" w:color="auto" w:sz="4" w:space="0"/>
            </w:tcBorders>
            <w:textDirection w:val="btLr"/>
          </w:tcPr>
          <w:p w14:paraId="00000637">
            <w:pPr>
              <w:pStyle w:val="Центрированный(таблица)"/>
              <w:ind w:left="-108" w:right="-117"/>
              <w:rPr>
                <w:b/>
                <w:sz w:val="20"/>
                <w:szCs w:val="20"/>
              </w:rPr>
            </w:pPr>
            <w:r>
              <w:rPr>
                <w:b/>
                <w:sz w:val="20"/>
                <w:szCs w:val="20"/>
              </w:rPr>
              <w:t xml:space="preserve">Код (числовое обозначение) </w:t>
            </w:r>
          </w:p>
          <w:p w14:paraId="00000638">
            <w:pPr>
              <w:pStyle w:val="Центрированный(таблица)"/>
              <w:ind w:left="-108" w:right="-117"/>
              <w:rPr>
                <w:b/>
                <w:sz w:val="20"/>
                <w:szCs w:val="20"/>
              </w:rPr>
            </w:pPr>
            <w:r>
              <w:rPr>
                <w:b/>
                <w:sz w:val="20"/>
                <w:szCs w:val="20"/>
              </w:rPr>
              <w:t xml:space="preserve">вспомогательного вида разрешенного </w:t>
            </w:r>
          </w:p>
          <w:p w14:paraId="00000639">
            <w:pPr>
              <w:pStyle w:val="Центрированный(таблица)"/>
              <w:ind w:left="-108" w:right="-117"/>
              <w:rPr>
                <w:b/>
                <w:sz w:val="20"/>
                <w:szCs w:val="20"/>
              </w:rPr>
            </w:pPr>
            <w:r>
              <w:rPr>
                <w:b/>
                <w:sz w:val="20"/>
                <w:szCs w:val="20"/>
              </w:rPr>
              <w:t>использования земельного участка***</w:t>
            </w:r>
          </w:p>
        </w:tc>
        <w:tc>
          <w:tcPr>
            <w:cnfStyle w:val="000001100000"/>
            <w:tcW w:w="6804" w:type="dxa"/>
            <w:gridSpan w:val="4"/>
            <w:tcBorders>
              <w:top w:val="single" w:color="auto" w:sz="4" w:space="0"/>
              <w:left w:val="single" w:color="auto" w:sz="4" w:space="0"/>
              <w:bottom w:val="single" w:color="auto" w:sz="4" w:space="0"/>
            </w:tcBorders>
          </w:tcPr>
          <w:p w14:paraId="0000063A">
            <w:pPr>
              <w:pStyle w:val="Центрированный(таблица)"/>
              <w:ind w:left="-108" w:right="-117"/>
              <w:rPr>
                <w:b/>
                <w:sz w:val="20"/>
                <w:szCs w:val="20"/>
              </w:rPr>
            </w:pPr>
            <w:r>
              <w:rPr>
                <w:b/>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trHeight w:val="987"/>
        </w:trPr>
        <w:tc>
          <w:tcPr>
            <w:cnfStyle w:val="000010010000"/>
            <w:tcW w:w="1696" w:type="dxa"/>
            <w:vMerge w:val="continue"/>
            <w:tcBorders>
              <w:bottom w:val="single" w:color="auto" w:sz="4" w:space="0"/>
              <w:right w:val="single" w:color="auto" w:sz="4" w:space="0"/>
            </w:tcBorders>
          </w:tcPr>
          <w:p w14:paraId="0000063B">
            <w:pPr>
              <w:pStyle w:val="Центрированный(таблица)"/>
              <w:ind w:left="-108" w:right="-108"/>
              <w:rPr>
                <w:b/>
                <w:sz w:val="20"/>
                <w:szCs w:val="20"/>
              </w:rPr>
            </w:pPr>
          </w:p>
        </w:tc>
        <w:tc>
          <w:tcPr>
            <w:cnfStyle w:val="000001010000"/>
            <w:tcW w:w="6087" w:type="dxa"/>
            <w:vMerge w:val="continue"/>
            <w:tcBorders>
              <w:left w:val="single" w:color="auto" w:sz="4" w:space="0"/>
              <w:bottom w:val="single" w:color="auto" w:sz="4" w:space="0"/>
              <w:right w:val="single" w:color="auto" w:sz="4" w:space="0"/>
            </w:tcBorders>
          </w:tcPr>
          <w:p w14:paraId="0000063C">
            <w:pPr>
              <w:pStyle w:val="Центрированный(таблица)"/>
              <w:ind w:left="-108" w:right="-108"/>
              <w:rPr>
                <w:b/>
                <w:sz w:val="20"/>
                <w:szCs w:val="20"/>
              </w:rPr>
            </w:pPr>
          </w:p>
        </w:tc>
        <w:tc>
          <w:tcPr>
            <w:cnfStyle w:val="000010010000"/>
            <w:tcW w:w="864" w:type="dxa"/>
            <w:vMerge w:val="continue"/>
            <w:tcBorders>
              <w:left w:val="single" w:color="auto" w:sz="4" w:space="0"/>
              <w:bottom w:val="single" w:color="auto" w:sz="4" w:space="0"/>
            </w:tcBorders>
          </w:tcPr>
          <w:p w14:paraId="0000063D">
            <w:pPr>
              <w:pStyle w:val="Центрированный(таблица)"/>
              <w:ind w:left="-108" w:right="-117"/>
              <w:rPr>
                <w:b/>
                <w:sz w:val="20"/>
                <w:szCs w:val="20"/>
              </w:rPr>
            </w:pPr>
          </w:p>
        </w:tc>
        <w:tc>
          <w:tcPr>
            <w:cnfStyle w:val="000001010000"/>
            <w:tcW w:w="1418" w:type="dxa"/>
            <w:tcBorders>
              <w:top w:val="single" w:color="auto" w:sz="4" w:space="0"/>
              <w:left w:val="single" w:color="auto" w:sz="4" w:space="0"/>
              <w:bottom w:val="single" w:color="auto" w:sz="4" w:space="0"/>
            </w:tcBorders>
          </w:tcPr>
          <w:p w14:paraId="0000063E">
            <w:pPr>
              <w:pStyle w:val="Центрированный(таблица)"/>
              <w:ind w:left="-108" w:right="-117"/>
              <w:rPr>
                <w:b/>
                <w:sz w:val="20"/>
                <w:szCs w:val="20"/>
              </w:rPr>
            </w:pPr>
            <w:r>
              <w:rPr>
                <w:b/>
                <w:sz w:val="20"/>
                <w:szCs w:val="20"/>
              </w:rPr>
              <w:t>Предельные (минимальные и (или) максимальные) размеры земельных участков,</w:t>
            </w:r>
            <w:r>
              <w:rPr>
                <w:sz w:val="20"/>
                <w:szCs w:val="20"/>
              </w:rPr>
              <w:t xml:space="preserve"> </w:t>
            </w:r>
            <w:r>
              <w:rPr>
                <w:b/>
                <w:sz w:val="20"/>
                <w:szCs w:val="20"/>
              </w:rPr>
              <w:tab/>
              <w:t>кв.м</w:t>
            </w:r>
          </w:p>
        </w:tc>
        <w:tc>
          <w:tcPr>
            <w:cnfStyle w:val="000010010000"/>
            <w:tcW w:w="1559" w:type="dxa"/>
            <w:tcBorders>
              <w:top w:val="single" w:color="auto" w:sz="4" w:space="0"/>
              <w:left w:val="single" w:color="auto" w:sz="4" w:space="0"/>
              <w:bottom w:val="single" w:color="auto" w:sz="4" w:space="0"/>
            </w:tcBorders>
          </w:tcPr>
          <w:p w14:paraId="0000063F">
            <w:pPr>
              <w:pStyle w:val="Центрированный(таблица)"/>
              <w:ind w:left="-108" w:right="-117"/>
              <w:rPr>
                <w:b/>
                <w:sz w:val="20"/>
                <w:szCs w:val="20"/>
              </w:rPr>
            </w:pPr>
            <w:r>
              <w:rPr>
                <w:b/>
                <w:sz w:val="20"/>
                <w:szCs w:val="20"/>
              </w:rPr>
              <w:t>Предельное количество этажей или предельная высота зданий, строений, сооружений</w:t>
            </w:r>
          </w:p>
        </w:tc>
        <w:tc>
          <w:tcPr>
            <w:cnfStyle w:val="000001010000"/>
            <w:tcW w:w="2122" w:type="dxa"/>
            <w:tcBorders>
              <w:top w:val="single" w:color="auto" w:sz="4" w:space="0"/>
              <w:left w:val="single" w:color="auto" w:sz="4" w:space="0"/>
              <w:bottom w:val="single" w:color="auto" w:sz="4" w:space="0"/>
            </w:tcBorders>
          </w:tcPr>
          <w:p w14:paraId="00000640">
            <w:pPr>
              <w:pStyle w:val="Центрированный(таблица)"/>
              <w:ind w:left="-108" w:right="-117"/>
              <w:rPr>
                <w:b/>
                <w:sz w:val="20"/>
                <w:szCs w:val="20"/>
              </w:rPr>
            </w:pPr>
            <w:r>
              <w:rPr>
                <w:b/>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cnfStyle w:val="000010010000"/>
            <w:tcW w:w="1705" w:type="dxa"/>
            <w:tcBorders>
              <w:top w:val="single" w:color="auto" w:sz="4" w:space="0"/>
              <w:left w:val="single" w:color="auto" w:sz="4" w:space="0"/>
              <w:bottom w:val="single" w:color="auto" w:sz="4" w:space="0"/>
            </w:tcBorders>
          </w:tcPr>
          <w:p w14:paraId="00000641">
            <w:pPr>
              <w:pStyle w:val="Центрированный(таблица)"/>
              <w:ind w:left="-108" w:right="-117"/>
              <w:rPr>
                <w:b/>
                <w:sz w:val="20"/>
                <w:szCs w:val="20"/>
              </w:rPr>
            </w:pPr>
            <w:r>
              <w:rPr>
                <w:b/>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trPr/>
        <w:tc>
          <w:tcPr>
            <w:cnfStyle w:val="000010100000"/>
            <w:tcW w:w="1696" w:type="dxa"/>
            <w:tcBorders>
              <w:top w:val="single" w:color="auto" w:sz="4" w:space="0"/>
              <w:bottom w:val="single" w:color="auto" w:sz="4" w:space="0"/>
              <w:right w:val="single" w:color="auto" w:sz="4" w:space="0"/>
            </w:tcBorders>
          </w:tcPr>
          <w:p w14:paraId="00000642">
            <w:pPr>
              <w:pStyle w:val="Центрированный(таблица)"/>
              <w:ind w:left="-108" w:right="-108"/>
              <w:rPr>
                <w:b/>
                <w:sz w:val="20"/>
                <w:szCs w:val="20"/>
              </w:rPr>
            </w:pPr>
            <w:r>
              <w:rPr>
                <w:b/>
                <w:sz w:val="20"/>
                <w:szCs w:val="20"/>
              </w:rPr>
              <w:t>1</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643">
            <w:pPr>
              <w:pStyle w:val="Центрированный(таблица)"/>
              <w:ind w:left="-108" w:right="-108"/>
              <w:rPr>
                <w:b/>
                <w:sz w:val="20"/>
                <w:szCs w:val="20"/>
              </w:rPr>
            </w:pPr>
            <w:r>
              <w:rPr>
                <w:b/>
                <w:sz w:val="20"/>
                <w:szCs w:val="20"/>
              </w:rPr>
              <w:t>2</w:t>
            </w:r>
          </w:p>
        </w:tc>
        <w:tc>
          <w:tcPr>
            <w:cnfStyle w:val="000010100000"/>
            <w:tcW w:w="864" w:type="dxa"/>
            <w:tcBorders>
              <w:top w:val="single" w:color="auto" w:sz="4" w:space="0"/>
              <w:left w:val="single" w:color="auto" w:sz="4" w:space="0"/>
              <w:bottom w:val="single" w:color="auto" w:sz="4" w:space="0"/>
            </w:tcBorders>
          </w:tcPr>
          <w:p w14:paraId="00000644">
            <w:pPr>
              <w:pStyle w:val="Центрированный(таблица)"/>
              <w:ind w:left="-108" w:right="-117"/>
              <w:rPr>
                <w:b/>
                <w:sz w:val="20"/>
                <w:szCs w:val="20"/>
              </w:rPr>
            </w:pPr>
            <w:r>
              <w:rPr>
                <w:b/>
                <w:sz w:val="20"/>
                <w:szCs w:val="20"/>
              </w:rPr>
              <w:t>3</w:t>
            </w:r>
          </w:p>
        </w:tc>
        <w:tc>
          <w:tcPr>
            <w:cnfStyle w:val="000001100000"/>
            <w:tcW w:w="1418" w:type="dxa"/>
            <w:tcBorders>
              <w:top w:val="single" w:color="auto" w:sz="4" w:space="0"/>
              <w:left w:val="single" w:color="auto" w:sz="4" w:space="0"/>
              <w:bottom w:val="single" w:color="auto" w:sz="4" w:space="0"/>
            </w:tcBorders>
          </w:tcPr>
          <w:p w14:paraId="00000645">
            <w:pPr>
              <w:pStyle w:val="Центрированный(таблица)"/>
              <w:ind w:left="-108" w:right="-117"/>
              <w:rPr>
                <w:b/>
                <w:sz w:val="20"/>
                <w:szCs w:val="20"/>
              </w:rPr>
            </w:pPr>
            <w:r>
              <w:rPr>
                <w:b/>
                <w:sz w:val="20"/>
                <w:szCs w:val="20"/>
              </w:rPr>
              <w:t>4</w:t>
            </w:r>
          </w:p>
        </w:tc>
        <w:tc>
          <w:tcPr>
            <w:cnfStyle w:val="000010100000"/>
            <w:tcW w:w="1559" w:type="dxa"/>
            <w:tcBorders>
              <w:top w:val="single" w:color="auto" w:sz="4" w:space="0"/>
              <w:left w:val="single" w:color="auto" w:sz="4" w:space="0"/>
              <w:bottom w:val="single" w:color="auto" w:sz="4" w:space="0"/>
            </w:tcBorders>
          </w:tcPr>
          <w:p w14:paraId="00000646">
            <w:pPr>
              <w:pStyle w:val="Центрированный(таблица)"/>
              <w:ind w:left="-108" w:right="-117"/>
              <w:rPr>
                <w:b/>
                <w:sz w:val="20"/>
                <w:szCs w:val="20"/>
              </w:rPr>
            </w:pPr>
            <w:r>
              <w:rPr>
                <w:b/>
                <w:sz w:val="20"/>
                <w:szCs w:val="20"/>
              </w:rPr>
              <w:t>5</w:t>
            </w:r>
          </w:p>
        </w:tc>
        <w:tc>
          <w:tcPr>
            <w:cnfStyle w:val="000001100000"/>
            <w:tcW w:w="2122" w:type="dxa"/>
            <w:tcBorders>
              <w:top w:val="single" w:color="auto" w:sz="4" w:space="0"/>
              <w:left w:val="single" w:color="auto" w:sz="4" w:space="0"/>
              <w:bottom w:val="single" w:color="auto" w:sz="4" w:space="0"/>
            </w:tcBorders>
          </w:tcPr>
          <w:p w14:paraId="00000647">
            <w:pPr>
              <w:pStyle w:val="Центрированный(таблица)"/>
              <w:ind w:left="-108" w:right="-117"/>
              <w:rPr>
                <w:b/>
                <w:sz w:val="20"/>
                <w:szCs w:val="20"/>
              </w:rPr>
            </w:pPr>
            <w:r>
              <w:rPr>
                <w:b/>
                <w:sz w:val="20"/>
                <w:szCs w:val="20"/>
              </w:rPr>
              <w:t>6</w:t>
            </w:r>
          </w:p>
        </w:tc>
        <w:tc>
          <w:tcPr>
            <w:cnfStyle w:val="000010100000"/>
            <w:tcW w:w="1705" w:type="dxa"/>
            <w:tcBorders>
              <w:top w:val="single" w:color="auto" w:sz="4" w:space="0"/>
              <w:left w:val="single" w:color="auto" w:sz="4" w:space="0"/>
              <w:bottom w:val="single" w:color="auto" w:sz="4" w:space="0"/>
            </w:tcBorders>
          </w:tcPr>
          <w:p w14:paraId="00000648">
            <w:pPr>
              <w:pStyle w:val="Центрированный(таблица)"/>
              <w:ind w:left="-108" w:right="-117"/>
              <w:rPr>
                <w:b/>
                <w:sz w:val="20"/>
                <w:szCs w:val="20"/>
              </w:rPr>
            </w:pPr>
            <w:r>
              <w:rPr>
                <w:b/>
                <w:sz w:val="20"/>
                <w:szCs w:val="20"/>
              </w:rPr>
              <w:t>7</w:t>
            </w:r>
          </w:p>
        </w:tc>
      </w:tr>
      <w:tr>
        <w:trPr/>
        <w:tc>
          <w:tcPr>
            <w:cnfStyle w:val="000010010000"/>
            <w:tcW w:w="1696" w:type="dxa"/>
            <w:tcBorders>
              <w:top w:val="single" w:color="auto" w:sz="4" w:space="0"/>
              <w:bottom w:val="single" w:color="auto" w:sz="4" w:space="0"/>
              <w:right w:val="single" w:color="auto" w:sz="4" w:space="0"/>
            </w:tcBorders>
          </w:tcPr>
          <w:p w14:paraId="00000649">
            <w:pPr>
              <w:pStyle w:val="Нормальный(таблица)"/>
              <w:ind w:left="-108" w:right="-108"/>
              <w:jc w:val="center"/>
              <w:rPr>
                <w:sz w:val="20"/>
                <w:szCs w:val="20"/>
              </w:rPr>
            </w:pPr>
            <w:r>
              <w:rPr>
                <w:sz w:val="20"/>
                <w:szCs w:val="20"/>
              </w:rPr>
              <w:t>Коммунальное обслуживание</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64A">
            <w:pPr>
              <w:pStyle w:val="Нормальный(таблица)"/>
              <w:ind w:left="-108" w:right="-108"/>
              <w:jc w:val="center"/>
              <w:rPr>
                <w:sz w:val="20"/>
                <w:szCs w:val="20"/>
              </w:rPr>
            </w:pPr>
            <w:r>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c>
          <w:tcPr>
            <w:cnfStyle w:val="000010010000"/>
            <w:tcW w:w="864" w:type="dxa"/>
            <w:tcBorders>
              <w:top w:val="single" w:color="auto" w:sz="4" w:space="0"/>
              <w:left w:val="single" w:color="auto" w:sz="4" w:space="0"/>
              <w:bottom w:val="single" w:color="auto" w:sz="4" w:space="0"/>
            </w:tcBorders>
          </w:tcPr>
          <w:p w14:paraId="0000064B">
            <w:pPr>
              <w:pStyle w:val="Центрированный(таблица)"/>
              <w:rPr>
                <w:sz w:val="20"/>
                <w:szCs w:val="20"/>
              </w:rPr>
            </w:pPr>
            <w:r>
              <w:rPr>
                <w:sz w:val="20"/>
                <w:szCs w:val="20"/>
              </w:rPr>
              <w:t>3.1</w:t>
            </w:r>
          </w:p>
        </w:tc>
        <w:tc>
          <w:tcPr>
            <w:cnfStyle w:val="000001010000"/>
            <w:tcW w:w="6804" w:type="dxa"/>
            <w:gridSpan w:val="4"/>
            <w:vMerge w:val="restart"/>
            <w:tcBorders>
              <w:top w:val="single" w:color="auto" w:sz="4" w:space="0"/>
              <w:left w:val="single" w:color="auto" w:sz="4" w:space="0"/>
            </w:tcBorders>
          </w:tcPr>
          <w:p w14:paraId="0000064C">
            <w:pPr>
              <w:pStyle w:val="Центрированный(таблица)"/>
              <w:ind w:left="-108" w:right="-117"/>
              <w:rPr>
                <w:sz w:val="20"/>
                <w:szCs w:val="20"/>
              </w:rPr>
            </w:pPr>
            <w:r>
              <w:rPr>
                <w:sz w:val="20"/>
                <w:szCs w:val="2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tc>
      </w:tr>
      <w:tr>
        <w:trPr/>
        <w:tc>
          <w:tcPr>
            <w:cnfStyle w:val="000010100000"/>
            <w:tcW w:w="1696" w:type="dxa"/>
            <w:tcBorders>
              <w:top w:val="single" w:color="auto" w:sz="4" w:space="0"/>
              <w:bottom w:val="single" w:color="auto" w:sz="4" w:space="0"/>
              <w:right w:val="single" w:color="auto" w:sz="4" w:space="0"/>
            </w:tcBorders>
          </w:tcPr>
          <w:p w14:paraId="0000064D">
            <w:pPr>
              <w:pStyle w:val="NormalЗнак"/>
              <w:ind w:firstLine="34"/>
              <w:jc w:val="center"/>
              <w:rPr>
                <w:rFonts w:ascii="Times New Roman" w:cs="Times New Roman" w:hAnsi="Times New Roman"/>
                <w:sz w:val="20"/>
                <w:szCs w:val="20"/>
              </w:rPr>
            </w:pPr>
            <w:r>
              <w:rPr>
                <w:rFonts w:ascii="Times New Roman" w:cs="Times New Roman" w:hAnsi="Times New Roman"/>
                <w:sz w:val="20"/>
                <w:szCs w:val="20"/>
              </w:rPr>
              <w:t>Служебные гаражи</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64E">
            <w:pPr>
              <w:pStyle w:val="NormalЗнак"/>
              <w:ind w:firstLine="34"/>
              <w:jc w:val="both"/>
              <w:rPr>
                <w:rFonts w:ascii="Times New Roman" w:cs="Times New Roman" w:hAnsi="Times New Roman"/>
                <w:sz w:val="20"/>
                <w:szCs w:val="20"/>
              </w:rPr>
            </w:pPr>
            <w:r>
              <w:rPr>
                <w:rFonts w:ascii="Times New Roman" w:cs="Times New Roman" w:hAnsi="Times New Roman"/>
                <w:sz w:val="20"/>
                <w:szCs w:val="20"/>
              </w:rPr>
              <w:t xml:space="preserve">Размещение постоянных или временных гаражей, стоянок для хранения служебного автотранспорта, используемого в целях осуществления видов </w:t>
            </w:r>
            <w:r>
              <w:rPr>
                <w:rFonts w:ascii="Times New Roman" w:cs="Times New Roman" w:hAnsi="Times New Roman"/>
                <w:sz w:val="20"/>
                <w:szCs w:val="20"/>
              </w:rPr>
              <w:t xml:space="preserve">деятельности, предусмотренных видами разрешенного использования с </w:t>
            </w:r>
            <w:r>
              <w:fldChar w:fldCharType="begin"/>
            </w:r>
            <w:r>
              <w:instrText xml:space="preserve">HYPERLINK \l "Par190" </w:instrText>
            </w:r>
            <w:r>
              <w:fldChar w:fldCharType="separate"/>
            </w:r>
            <w:r>
              <w:rPr>
                <w:rFonts w:ascii="Times New Roman" w:cs="Times New Roman" w:hAnsi="Times New Roman"/>
                <w:sz w:val="20"/>
                <w:szCs w:val="20"/>
              </w:rPr>
              <w:t>кодами 3.0</w:t>
            </w:r>
            <w:r>
              <w:fldChar w:fldCharType="end"/>
            </w:r>
            <w:r>
              <w:rPr>
                <w:rFonts w:ascii="Times New Roman" w:cs="Times New Roman" w:hAnsi="Times New Roman"/>
                <w:sz w:val="20"/>
                <w:szCs w:val="20"/>
              </w:rPr>
              <w:t xml:space="preserve">, </w:t>
            </w:r>
            <w:r>
              <w:fldChar w:fldCharType="begin"/>
            </w:r>
            <w:r>
              <w:instrText xml:space="preserve">HYPERLINK \l "Par333" </w:instrText>
            </w:r>
            <w:r>
              <w:fldChar w:fldCharType="separate"/>
            </w:r>
            <w:r>
              <w:rPr>
                <w:rFonts w:ascii="Times New Roman" w:cs="Times New Roman" w:hAnsi="Times New Roman"/>
                <w:sz w:val="20"/>
                <w:szCs w:val="20"/>
              </w:rPr>
              <w:t>4.0</w:t>
            </w:r>
            <w:r>
              <w:fldChar w:fldCharType="end"/>
            </w:r>
            <w:r>
              <w:rPr>
                <w:rFonts w:ascii="Times New Roman" w:cs="Times New Roman" w:hAnsi="Times New Roman"/>
                <w:sz w:val="20"/>
                <w:szCs w:val="20"/>
              </w:rPr>
              <w:t>, а также для стоянки и хранения транспортных средств общего пользования</w:t>
            </w:r>
            <w:r>
              <w:rPr>
                <w:rFonts w:ascii="Times New Roman" w:cs="Times New Roman" w:hAnsi="Times New Roman"/>
                <w:sz w:val="20"/>
                <w:szCs w:val="20"/>
              </w:rPr>
              <w:t>, в том числе в депо</w:t>
            </w:r>
          </w:p>
        </w:tc>
        <w:tc>
          <w:tcPr>
            <w:cnfStyle w:val="000010100000"/>
            <w:tcW w:w="864" w:type="dxa"/>
            <w:tcBorders>
              <w:top w:val="single" w:color="auto" w:sz="4" w:space="0"/>
              <w:left w:val="single" w:color="auto" w:sz="4" w:space="0"/>
              <w:bottom w:val="single" w:color="auto" w:sz="4" w:space="0"/>
            </w:tcBorders>
          </w:tcPr>
          <w:p w14:paraId="0000064F">
            <w:pPr>
              <w:pStyle w:val="Центрированный(таблица)"/>
              <w:rPr>
                <w:sz w:val="20"/>
                <w:szCs w:val="20"/>
              </w:rPr>
            </w:pPr>
            <w:r>
              <w:rPr>
                <w:sz w:val="20"/>
                <w:szCs w:val="20"/>
              </w:rPr>
              <w:t>4.9</w:t>
            </w:r>
          </w:p>
        </w:tc>
        <w:tc>
          <w:tcPr>
            <w:cnfStyle w:val="000001100000"/>
            <w:tcW w:w="6804" w:type="dxa"/>
            <w:gridSpan w:val="4"/>
            <w:vMerge w:val="continue"/>
            <w:tcBorders>
              <w:left w:val="single" w:color="auto" w:sz="4" w:space="0"/>
              <w:bottom w:val="single" w:color="auto" w:sz="4" w:space="0"/>
            </w:tcBorders>
          </w:tcPr>
          <w:p w14:paraId="00000650">
            <w:pPr>
              <w:pStyle w:val="Центрированный(таблица)"/>
              <w:ind w:left="-108" w:right="-117"/>
              <w:rPr>
                <w:sz w:val="20"/>
                <w:szCs w:val="20"/>
              </w:rPr>
            </w:pPr>
          </w:p>
        </w:tc>
      </w:tr>
    </w:tbl>
    <w:p w14:paraId="00000651">
      <w:pPr>
        <w:shd w:val="clear" w:color="auto" w:fill="ffffff"/>
        <w:rPr>
          <w:i/>
        </w:rPr>
      </w:pPr>
      <w:r>
        <w:rPr>
          <w:b/>
          <w:i/>
        </w:rPr>
        <w:t>*</w:t>
      </w:r>
      <w:r>
        <w:rPr>
          <w:i/>
        </w:rPr>
        <w:t xml:space="preserve"> в скобках указаны равнозначные наименования видов разрешенного использования;</w:t>
      </w:r>
    </w:p>
    <w:p w14:paraId="00000652">
      <w:pPr>
        <w:shd w:val="clear" w:color="auto" w:fill="ffffff"/>
        <w:rPr>
          <w:i/>
        </w:rPr>
      </w:pPr>
      <w:r>
        <w:rPr>
          <w:b/>
          <w:i/>
        </w:rPr>
        <w:t xml:space="preserve">** </w:t>
      </w:r>
      <w:r>
        <w:rPr>
          <w:i/>
        </w:rPr>
        <w:t>содержание видов разрешенного использования допускается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w:t>
      </w:r>
    </w:p>
    <w:p w14:paraId="00000653">
      <w:pPr>
        <w:shd w:val="clear" w:color="auto" w:fill="ffffff"/>
        <w:rPr>
          <w:i/>
        </w:rPr>
      </w:pPr>
      <w:r>
        <w:rPr>
          <w:b/>
          <w:i/>
        </w:rPr>
        <w:t xml:space="preserve">*** </w:t>
      </w:r>
      <w:r>
        <w:rPr>
          <w:i/>
        </w:rPr>
        <w:t>текстовое наименование ВРИ и его код (числовое обозначение) являются равнозначными.</w:t>
      </w:r>
    </w:p>
    <w:p w14:paraId="00000654">
      <w:pPr>
        <w:spacing w:before="240"/>
        <w:rPr>
          <w:b/>
          <w:i/>
        </w:rPr>
      </w:pPr>
      <w:r>
        <w:rPr>
          <w:b/>
          <w:i/>
        </w:rPr>
        <w:t>Размещение объектов недвижимости, размещение которых предусмотрено основными видами и условно разрешенными видами использования не должно оказывать негативного воздействия и причинять существенного неудобства жителям в прилегающей жилой зоне.</w:t>
      </w:r>
    </w:p>
    <w:p w14:paraId="00000655">
      <w:pPr>
        <w:rPr>
          <w:b/>
          <w:i/>
          <w:iCs/>
          <w:szCs w:val="28"/>
        </w:rPr>
      </w:pPr>
    </w:p>
    <w:p w14:paraId="00000656">
      <w:pPr>
        <w:rPr>
          <w:b/>
          <w:iCs/>
          <w:szCs w:val="28"/>
        </w:rPr>
      </w:pPr>
      <w:r>
        <w:rPr>
          <w:b/>
          <w:iCs/>
          <w:szCs w:val="28"/>
        </w:rPr>
        <w:t>Требования к противопожарным расстояниям между зданиями, сооружениями и строениями определяются согласно действующего законодательства.</w:t>
      </w:r>
    </w:p>
    <w:p w14:paraId="00000657">
      <w:pPr>
        <w:pStyle w:val="Heading3"/>
        <w:rPr/>
      </w:pPr>
      <w:bookmarkStart w:id="30" w:name="_Toc170288186"/>
      <w:r>
        <w:t>Статья 24.</w:t>
      </w:r>
      <w:r>
        <w:t>4</w:t>
      </w:r>
      <w:r>
        <w:tab/>
      </w:r>
      <w:r>
        <w:t xml:space="preserve"> </w:t>
      </w:r>
      <w:r>
        <w:t xml:space="preserve">Градостроительные регламенты. Зоны </w:t>
      </w:r>
      <w:r>
        <w:t>рекреационного назначения</w:t>
      </w:r>
      <w:bookmarkEnd w:id="30"/>
    </w:p>
    <w:p w14:paraId="00000658">
      <w:pPr>
        <w:spacing w:before="240"/>
        <w:rPr/>
      </w:pPr>
      <w:r>
        <w:t xml:space="preserve">Зона предназначена для организации парков, скверов, бульваров, используемых в целях кратковременного отдыха, проведения досуга населения, размещения спортивных сооружений и комплексов местного значения, размещения объектов отдыха местного населения  и туризма, а также обслуживающих объектов, вспомогательных по отношению к  основному назначению зоны. </w:t>
      </w:r>
    </w:p>
    <w:p w14:paraId="00000659">
      <w:r>
        <w:t>Представленные ниже градостроительные регламенты могут быть распространены на земельные участки в составе данной зоны только в случае, когда части территорий общего пользования (городских парков, скверов, бульваров) переведены в установленном порядке на основании проектов планировки из состава территорий общего пользования в иные территории, на которые распространяется действие градостроительных регламентов.</w:t>
      </w:r>
    </w:p>
    <w:p w14:paraId="0000065A">
      <w:pPr>
        <w:pStyle w:val="Iniiaiieoaenonionooiii2"/>
        <w:ind w:firstLine="709"/>
        <w:rPr>
          <w:rFonts w:ascii="Times New Roman" w:hAnsi="Times New Roman"/>
          <w:i/>
          <w:iCs/>
          <w:sz w:val="24"/>
          <w:szCs w:val="24"/>
        </w:rPr>
      </w:pPr>
      <w:r>
        <w:rPr>
          <w:rFonts w:ascii="Times New Roman" w:hAnsi="Times New Roman"/>
          <w:i/>
          <w:iCs/>
          <w:sz w:val="24"/>
          <w:szCs w:val="24"/>
        </w:rPr>
        <w:t>В иных случаях (применительно к частям территории в пределах данной зоны, которые относятся к территории общего пользования, отграниченной от иных территорий красными линиями) градостроительный регламент не распространяется и их использование определяется уполномоченными органами в индивидуальном порядке в соответствии с целевым назначением.</w:t>
      </w:r>
    </w:p>
    <w:p w14:paraId="0000065B">
      <w:pPr>
        <w:spacing w:before="240"/>
        <w:rPr>
          <w:b/>
          <w:bCs/>
          <w:u w:val="single"/>
        </w:rPr>
      </w:pPr>
      <w:r>
        <w:rPr>
          <w:b/>
          <w:bCs/>
          <w:u w:val="single"/>
        </w:rPr>
        <w:t>Р</w:t>
      </w:r>
      <w:r>
        <w:rPr>
          <w:b/>
          <w:bCs/>
          <w:u w:val="single"/>
        </w:rPr>
        <w:t>1</w:t>
      </w:r>
      <w:r>
        <w:rPr>
          <w:b/>
          <w:bCs/>
          <w:u w:val="single"/>
        </w:rPr>
        <w:t xml:space="preserve"> Зон</w:t>
      </w:r>
      <w:r>
        <w:rPr>
          <w:b/>
          <w:bCs/>
          <w:u w:val="single"/>
        </w:rPr>
        <w:t>а</w:t>
      </w:r>
      <w:r>
        <w:rPr>
          <w:b/>
          <w:bCs/>
          <w:u w:val="single"/>
        </w:rPr>
        <w:t xml:space="preserve"> </w:t>
      </w:r>
      <w:r>
        <w:rPr>
          <w:b/>
          <w:bCs/>
          <w:u w:val="single"/>
        </w:rPr>
        <w:t>рекреационного назначения</w:t>
      </w:r>
      <w:r>
        <w:rPr>
          <w:b/>
          <w:bCs/>
          <w:u w:val="single"/>
        </w:rPr>
        <w:t>.</w:t>
      </w:r>
    </w:p>
    <w:tbl>
      <w:tblPr>
        <w:tblW w:w="15451" w:type="dxa"/>
        <w:tblInd w:w="108" w:type="dxa"/>
        <w:tblBorders>
          <w:top w:val="single" w:color="auto" w:sz="4" w:space="0"/>
          <w:left w:val="single" w:color="auto" w:sz="4" w:space="0"/>
          <w:bottom w:val="single" w:color="auto" w:sz="4" w:space="0"/>
          <w:right w:val="single" w:color="auto" w:sz="4" w:space="0"/>
        </w:tblBorders>
        <w:tblLayout w:type="fixed"/>
        <w:tblLook w:val="0000"/>
      </w:tblPr>
      <w:tblGrid>
        <w:gridCol w:w="1696"/>
        <w:gridCol w:w="6087"/>
        <w:gridCol w:w="864"/>
        <w:gridCol w:w="1418"/>
        <w:gridCol w:w="1559"/>
        <w:gridCol w:w="2122"/>
        <w:gridCol w:w="1705"/>
      </w:tblGrid>
      <w:tr>
        <w:trPr>
          <w:trHeight w:val="589"/>
        </w:trPr>
        <w:tc>
          <w:tcPr>
            <w:cnfStyle w:val="000010100000"/>
            <w:tcW w:w="1696" w:type="dxa"/>
            <w:vMerge w:val="restart"/>
            <w:tcBorders>
              <w:top w:val="single" w:color="auto" w:sz="4" w:space="0"/>
              <w:right w:val="single" w:color="auto" w:sz="4" w:space="0"/>
            </w:tcBorders>
          </w:tcPr>
          <w:p w14:paraId="0000065C">
            <w:pPr>
              <w:pStyle w:val="Центрированный(таблица)"/>
              <w:ind w:left="-108" w:right="-108"/>
              <w:rPr>
                <w:b/>
                <w:sz w:val="20"/>
                <w:szCs w:val="20"/>
              </w:rPr>
            </w:pPr>
            <w:r>
              <w:rPr>
                <w:b/>
                <w:sz w:val="20"/>
                <w:szCs w:val="20"/>
              </w:rPr>
              <w:t>Основные виды разрешенного использования земельного участка*</w:t>
            </w:r>
          </w:p>
        </w:tc>
        <w:tc>
          <w:tcPr>
            <w:cnfStyle w:val="000001100000"/>
            <w:tcW w:w="6087" w:type="dxa"/>
            <w:vMerge w:val="restart"/>
            <w:tcBorders>
              <w:top w:val="single" w:color="auto" w:sz="4" w:space="0"/>
              <w:left w:val="single" w:color="auto" w:sz="4" w:space="0"/>
              <w:right w:val="single" w:color="auto" w:sz="4" w:space="0"/>
            </w:tcBorders>
          </w:tcPr>
          <w:p w14:paraId="0000065D">
            <w:pPr>
              <w:pStyle w:val="Центрированный(таблица)"/>
              <w:ind w:left="-108" w:right="-108"/>
              <w:rPr>
                <w:b/>
                <w:sz w:val="20"/>
                <w:szCs w:val="20"/>
              </w:rPr>
            </w:pPr>
            <w:r>
              <w:rPr>
                <w:b/>
                <w:sz w:val="20"/>
                <w:szCs w:val="20"/>
              </w:rPr>
              <w:t>Описание вида разрешенного использования земельного участка**</w:t>
            </w:r>
          </w:p>
        </w:tc>
        <w:tc>
          <w:tcPr>
            <w:cnfStyle w:val="000010100000"/>
            <w:tcW w:w="864" w:type="dxa"/>
            <w:vMerge w:val="restart"/>
            <w:tcBorders>
              <w:top w:val="single" w:color="auto" w:sz="4" w:space="0"/>
              <w:left w:val="single" w:color="auto" w:sz="4" w:space="0"/>
            </w:tcBorders>
            <w:textDirection w:val="btLr"/>
          </w:tcPr>
          <w:p w14:paraId="0000065E">
            <w:pPr>
              <w:pStyle w:val="Центрированный(таблица)"/>
              <w:ind w:left="-108" w:right="-117"/>
              <w:rPr>
                <w:b/>
                <w:sz w:val="20"/>
                <w:szCs w:val="20"/>
              </w:rPr>
            </w:pPr>
            <w:r>
              <w:rPr>
                <w:b/>
                <w:sz w:val="20"/>
                <w:szCs w:val="20"/>
              </w:rPr>
              <w:t xml:space="preserve">Код (числовое обозначение) вида </w:t>
            </w:r>
          </w:p>
          <w:p w14:paraId="0000065F">
            <w:pPr>
              <w:pStyle w:val="Центрированный(таблица)"/>
              <w:ind w:left="-108" w:right="-117"/>
              <w:rPr>
                <w:b/>
                <w:sz w:val="20"/>
                <w:szCs w:val="20"/>
              </w:rPr>
            </w:pPr>
            <w:r>
              <w:rPr>
                <w:b/>
                <w:sz w:val="20"/>
                <w:szCs w:val="20"/>
              </w:rPr>
              <w:t>разрешенного использования земельного участка***</w:t>
            </w:r>
          </w:p>
        </w:tc>
        <w:tc>
          <w:tcPr>
            <w:cnfStyle w:val="000001100000"/>
            <w:tcW w:w="6804" w:type="dxa"/>
            <w:gridSpan w:val="4"/>
            <w:tcBorders>
              <w:top w:val="single" w:color="auto" w:sz="4" w:space="0"/>
              <w:left w:val="single" w:color="auto" w:sz="4" w:space="0"/>
              <w:bottom w:val="single" w:color="auto" w:sz="4" w:space="0"/>
            </w:tcBorders>
          </w:tcPr>
          <w:p w14:paraId="00000660">
            <w:pPr>
              <w:pStyle w:val="Центрированный(таблица)"/>
              <w:ind w:left="-108" w:right="-117"/>
              <w:rPr>
                <w:b/>
                <w:sz w:val="20"/>
                <w:szCs w:val="20"/>
              </w:rPr>
            </w:pPr>
            <w:r>
              <w:rPr>
                <w:b/>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trHeight w:val="825"/>
        </w:trPr>
        <w:tc>
          <w:tcPr>
            <w:cnfStyle w:val="000010010000"/>
            <w:tcW w:w="1696" w:type="dxa"/>
            <w:vMerge w:val="continue"/>
            <w:tcBorders>
              <w:bottom w:val="single" w:color="auto" w:sz="4" w:space="0"/>
              <w:right w:val="single" w:color="auto" w:sz="4" w:space="0"/>
            </w:tcBorders>
          </w:tcPr>
          <w:p w14:paraId="00000661">
            <w:pPr>
              <w:pStyle w:val="Центрированный(таблица)"/>
              <w:ind w:left="-108" w:right="-108"/>
              <w:rPr>
                <w:b/>
                <w:sz w:val="20"/>
                <w:szCs w:val="20"/>
              </w:rPr>
            </w:pPr>
          </w:p>
        </w:tc>
        <w:tc>
          <w:tcPr>
            <w:cnfStyle w:val="000001010000"/>
            <w:tcW w:w="6087" w:type="dxa"/>
            <w:vMerge w:val="continue"/>
            <w:tcBorders>
              <w:left w:val="single" w:color="auto" w:sz="4" w:space="0"/>
              <w:bottom w:val="single" w:color="auto" w:sz="4" w:space="0"/>
              <w:right w:val="single" w:color="auto" w:sz="4" w:space="0"/>
            </w:tcBorders>
          </w:tcPr>
          <w:p w14:paraId="00000662">
            <w:pPr>
              <w:pStyle w:val="Центрированный(таблица)"/>
              <w:ind w:left="-108" w:right="-108"/>
              <w:rPr>
                <w:b/>
                <w:sz w:val="20"/>
                <w:szCs w:val="20"/>
              </w:rPr>
            </w:pPr>
          </w:p>
        </w:tc>
        <w:tc>
          <w:tcPr>
            <w:cnfStyle w:val="000010010000"/>
            <w:tcW w:w="864" w:type="dxa"/>
            <w:vMerge w:val="continue"/>
            <w:tcBorders>
              <w:left w:val="single" w:color="auto" w:sz="4" w:space="0"/>
              <w:bottom w:val="single" w:color="auto" w:sz="4" w:space="0"/>
            </w:tcBorders>
          </w:tcPr>
          <w:p w14:paraId="00000663">
            <w:pPr>
              <w:pStyle w:val="Центрированный(таблица)"/>
              <w:ind w:left="-108" w:right="-117"/>
              <w:rPr>
                <w:b/>
                <w:sz w:val="20"/>
                <w:szCs w:val="20"/>
              </w:rPr>
            </w:pPr>
          </w:p>
        </w:tc>
        <w:tc>
          <w:tcPr>
            <w:cnfStyle w:val="000001010000"/>
            <w:tcW w:w="1418" w:type="dxa"/>
            <w:tcBorders>
              <w:top w:val="single" w:color="auto" w:sz="4" w:space="0"/>
              <w:left w:val="single" w:color="auto" w:sz="4" w:space="0"/>
              <w:bottom w:val="single" w:color="auto" w:sz="4" w:space="0"/>
            </w:tcBorders>
          </w:tcPr>
          <w:p w14:paraId="00000664">
            <w:pPr>
              <w:pStyle w:val="Центрированный(таблица)"/>
              <w:ind w:left="-108" w:right="-117"/>
              <w:rPr>
                <w:b/>
                <w:sz w:val="20"/>
                <w:szCs w:val="20"/>
              </w:rPr>
            </w:pPr>
            <w:r>
              <w:rPr>
                <w:b/>
                <w:sz w:val="20"/>
                <w:szCs w:val="20"/>
              </w:rPr>
              <w:t>Предельные (минимальные и (или) максимальные) размеры земельных участков,</w:t>
            </w:r>
            <w:r>
              <w:rPr>
                <w:sz w:val="20"/>
                <w:szCs w:val="20"/>
              </w:rPr>
              <w:t xml:space="preserve"> </w:t>
            </w:r>
            <w:r>
              <w:rPr>
                <w:b/>
                <w:sz w:val="20"/>
                <w:szCs w:val="20"/>
              </w:rPr>
              <w:tab/>
              <w:t>кв.м</w:t>
            </w:r>
          </w:p>
        </w:tc>
        <w:tc>
          <w:tcPr>
            <w:cnfStyle w:val="000010010000"/>
            <w:tcW w:w="1559" w:type="dxa"/>
            <w:tcBorders>
              <w:top w:val="single" w:color="auto" w:sz="4" w:space="0"/>
              <w:left w:val="single" w:color="auto" w:sz="4" w:space="0"/>
              <w:bottom w:val="single" w:color="auto" w:sz="4" w:space="0"/>
            </w:tcBorders>
          </w:tcPr>
          <w:p w14:paraId="00000665">
            <w:pPr>
              <w:pStyle w:val="Центрированный(таблица)"/>
              <w:ind w:left="-108" w:right="-117"/>
              <w:rPr>
                <w:b/>
                <w:sz w:val="20"/>
                <w:szCs w:val="20"/>
              </w:rPr>
            </w:pPr>
            <w:r>
              <w:rPr>
                <w:b/>
                <w:sz w:val="20"/>
                <w:szCs w:val="20"/>
              </w:rPr>
              <w:t>Предельное количество этажей или предельная высота зданий, строений, сооружений</w:t>
            </w:r>
          </w:p>
        </w:tc>
        <w:tc>
          <w:tcPr>
            <w:cnfStyle w:val="000001010000"/>
            <w:tcW w:w="2122" w:type="dxa"/>
            <w:tcBorders>
              <w:top w:val="single" w:color="auto" w:sz="4" w:space="0"/>
              <w:left w:val="single" w:color="auto" w:sz="4" w:space="0"/>
              <w:bottom w:val="single" w:color="auto" w:sz="4" w:space="0"/>
            </w:tcBorders>
          </w:tcPr>
          <w:p w14:paraId="00000666">
            <w:pPr>
              <w:pStyle w:val="Центрированный(таблица)"/>
              <w:ind w:left="-108" w:right="-117"/>
              <w:rPr>
                <w:b/>
                <w:sz w:val="20"/>
                <w:szCs w:val="20"/>
              </w:rPr>
            </w:pPr>
            <w:r>
              <w:rPr>
                <w:b/>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cnfStyle w:val="000010010000"/>
            <w:tcW w:w="1705" w:type="dxa"/>
            <w:tcBorders>
              <w:top w:val="single" w:color="auto" w:sz="4" w:space="0"/>
              <w:left w:val="single" w:color="auto" w:sz="4" w:space="0"/>
              <w:bottom w:val="single" w:color="auto" w:sz="4" w:space="0"/>
            </w:tcBorders>
          </w:tcPr>
          <w:p w14:paraId="00000667">
            <w:pPr>
              <w:pStyle w:val="Центрированный(таблица)"/>
              <w:ind w:left="-108" w:right="-117"/>
              <w:rPr>
                <w:b/>
                <w:sz w:val="20"/>
                <w:szCs w:val="20"/>
              </w:rPr>
            </w:pPr>
            <w:r>
              <w:rPr>
                <w:b/>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trPr>
          <w:tblHeader w:val="on"/>
        </w:trPr>
        <w:tc>
          <w:tcPr>
            <w:cnfStyle w:val="000010100000"/>
            <w:tcW w:w="1696" w:type="dxa"/>
            <w:tcBorders>
              <w:top w:val="single" w:color="auto" w:sz="4" w:space="0"/>
              <w:bottom w:val="single" w:color="auto" w:sz="4" w:space="0"/>
              <w:right w:val="single" w:color="auto" w:sz="4" w:space="0"/>
            </w:tcBorders>
          </w:tcPr>
          <w:p w14:paraId="00000668">
            <w:pPr>
              <w:pStyle w:val="Центрированный(таблица)"/>
              <w:ind w:left="-108" w:right="-108"/>
              <w:rPr>
                <w:b/>
                <w:sz w:val="20"/>
                <w:szCs w:val="20"/>
              </w:rPr>
            </w:pPr>
            <w:r>
              <w:rPr>
                <w:b/>
                <w:sz w:val="20"/>
                <w:szCs w:val="20"/>
              </w:rPr>
              <w:t>1</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669">
            <w:pPr>
              <w:pStyle w:val="Центрированный(таблица)"/>
              <w:ind w:left="-108" w:right="-108"/>
              <w:rPr>
                <w:b/>
                <w:sz w:val="20"/>
                <w:szCs w:val="20"/>
              </w:rPr>
            </w:pPr>
            <w:r>
              <w:rPr>
                <w:b/>
                <w:sz w:val="20"/>
                <w:szCs w:val="20"/>
              </w:rPr>
              <w:t>2</w:t>
            </w:r>
          </w:p>
        </w:tc>
        <w:tc>
          <w:tcPr>
            <w:cnfStyle w:val="000010100000"/>
            <w:tcW w:w="864" w:type="dxa"/>
            <w:tcBorders>
              <w:top w:val="single" w:color="auto" w:sz="4" w:space="0"/>
              <w:left w:val="single" w:color="auto" w:sz="4" w:space="0"/>
              <w:bottom w:val="single" w:color="auto" w:sz="4" w:space="0"/>
            </w:tcBorders>
          </w:tcPr>
          <w:p w14:paraId="0000066A">
            <w:pPr>
              <w:pStyle w:val="Центрированный(таблица)"/>
              <w:ind w:left="-108" w:right="-117"/>
              <w:rPr>
                <w:b/>
                <w:sz w:val="20"/>
                <w:szCs w:val="20"/>
              </w:rPr>
            </w:pPr>
            <w:r>
              <w:rPr>
                <w:b/>
                <w:sz w:val="20"/>
                <w:szCs w:val="20"/>
              </w:rPr>
              <w:t>3</w:t>
            </w:r>
          </w:p>
        </w:tc>
        <w:tc>
          <w:tcPr>
            <w:cnfStyle w:val="000001100000"/>
            <w:tcW w:w="1418" w:type="dxa"/>
            <w:tcBorders>
              <w:top w:val="single" w:color="auto" w:sz="4" w:space="0"/>
              <w:left w:val="single" w:color="auto" w:sz="4" w:space="0"/>
              <w:bottom w:val="single" w:color="auto" w:sz="4" w:space="0"/>
            </w:tcBorders>
          </w:tcPr>
          <w:p w14:paraId="0000066B">
            <w:pPr>
              <w:pStyle w:val="Центрированный(таблица)"/>
              <w:ind w:left="-108" w:right="-117"/>
              <w:rPr>
                <w:b/>
                <w:sz w:val="20"/>
                <w:szCs w:val="20"/>
              </w:rPr>
            </w:pPr>
            <w:r>
              <w:rPr>
                <w:b/>
                <w:sz w:val="20"/>
                <w:szCs w:val="20"/>
              </w:rPr>
              <w:t>4</w:t>
            </w:r>
          </w:p>
        </w:tc>
        <w:tc>
          <w:tcPr>
            <w:cnfStyle w:val="000010100000"/>
            <w:tcW w:w="1559" w:type="dxa"/>
            <w:tcBorders>
              <w:top w:val="single" w:color="auto" w:sz="4" w:space="0"/>
              <w:left w:val="single" w:color="auto" w:sz="4" w:space="0"/>
              <w:bottom w:val="single" w:color="auto" w:sz="4" w:space="0"/>
            </w:tcBorders>
          </w:tcPr>
          <w:p w14:paraId="0000066C">
            <w:pPr>
              <w:pStyle w:val="Центрированный(таблица)"/>
              <w:ind w:left="-108" w:right="-117"/>
              <w:rPr>
                <w:b/>
                <w:sz w:val="20"/>
                <w:szCs w:val="20"/>
              </w:rPr>
            </w:pPr>
            <w:r>
              <w:rPr>
                <w:b/>
                <w:sz w:val="20"/>
                <w:szCs w:val="20"/>
              </w:rPr>
              <w:t>5</w:t>
            </w:r>
          </w:p>
        </w:tc>
        <w:tc>
          <w:tcPr>
            <w:cnfStyle w:val="000001100000"/>
            <w:tcW w:w="2122" w:type="dxa"/>
            <w:tcBorders>
              <w:top w:val="single" w:color="auto" w:sz="4" w:space="0"/>
              <w:left w:val="single" w:color="auto" w:sz="4" w:space="0"/>
              <w:bottom w:val="single" w:color="auto" w:sz="4" w:space="0"/>
            </w:tcBorders>
          </w:tcPr>
          <w:p w14:paraId="0000066D">
            <w:pPr>
              <w:pStyle w:val="Центрированный(таблица)"/>
              <w:ind w:left="-108" w:right="-117"/>
              <w:rPr>
                <w:b/>
                <w:sz w:val="20"/>
                <w:szCs w:val="20"/>
              </w:rPr>
            </w:pPr>
            <w:r>
              <w:rPr>
                <w:b/>
                <w:sz w:val="20"/>
                <w:szCs w:val="20"/>
              </w:rPr>
              <w:t>6</w:t>
            </w:r>
          </w:p>
        </w:tc>
        <w:tc>
          <w:tcPr>
            <w:cnfStyle w:val="000010100000"/>
            <w:tcW w:w="1705" w:type="dxa"/>
            <w:tcBorders>
              <w:top w:val="single" w:color="auto" w:sz="4" w:space="0"/>
              <w:left w:val="single" w:color="auto" w:sz="4" w:space="0"/>
              <w:bottom w:val="single" w:color="auto" w:sz="4" w:space="0"/>
            </w:tcBorders>
          </w:tcPr>
          <w:p w14:paraId="0000066E">
            <w:pPr>
              <w:pStyle w:val="Центрированный(таблица)"/>
              <w:ind w:left="-108" w:right="-117"/>
              <w:rPr>
                <w:b/>
                <w:sz w:val="20"/>
                <w:szCs w:val="20"/>
              </w:rPr>
            </w:pPr>
            <w:r>
              <w:rPr>
                <w:b/>
                <w:sz w:val="20"/>
                <w:szCs w:val="20"/>
              </w:rPr>
              <w:t>7</w:t>
            </w:r>
          </w:p>
        </w:tc>
      </w:tr>
      <w:tr>
        <w:trPr/>
        <w:tc>
          <w:tcPr>
            <w:cnfStyle w:val="000010010000"/>
            <w:tcW w:w="1696" w:type="dxa"/>
            <w:tcBorders>
              <w:top w:val="single" w:color="auto" w:sz="4" w:space="0"/>
              <w:bottom w:val="single" w:color="auto" w:sz="4" w:space="0"/>
              <w:right w:val="single" w:color="auto" w:sz="4" w:space="0"/>
            </w:tcBorders>
          </w:tcPr>
          <w:p w14:paraId="0000066F">
            <w:pPr>
              <w:ind w:firstLine="0"/>
              <w:jc w:val="center"/>
              <w:rPr>
                <w:sz w:val="20"/>
                <w:szCs w:val="20"/>
              </w:rPr>
            </w:pPr>
            <w:r>
              <w:rPr>
                <w:sz w:val="20"/>
                <w:szCs w:val="20"/>
              </w:rPr>
              <w:t>Культурное развитие</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670">
            <w:pPr>
              <w:ind w:firstLine="0"/>
              <w:jc w:val="center"/>
              <w:rPr>
                <w:sz w:val="20"/>
                <w:szCs w:val="20"/>
              </w:rPr>
            </w:pPr>
            <w:r>
              <w:rPr>
                <w:sz w:val="20"/>
                <w:szCs w:val="20"/>
              </w:rPr>
              <w:t>Размещение зданий и сооружений,</w:t>
            </w:r>
          </w:p>
          <w:p w14:paraId="00000671">
            <w:pPr>
              <w:ind w:firstLine="0"/>
              <w:jc w:val="center"/>
              <w:rPr>
                <w:sz w:val="20"/>
                <w:szCs w:val="20"/>
              </w:rPr>
            </w:pPr>
            <w:r>
              <w:rPr>
                <w:sz w:val="20"/>
                <w:szCs w:val="20"/>
              </w:rPr>
              <w:t>предназначенных для размещения объектов</w:t>
            </w:r>
          </w:p>
          <w:p w14:paraId="00000672">
            <w:pPr>
              <w:ind w:firstLine="0"/>
              <w:jc w:val="center"/>
              <w:rPr>
                <w:sz w:val="20"/>
                <w:szCs w:val="20"/>
              </w:rPr>
            </w:pPr>
            <w:r>
              <w:rPr>
                <w:sz w:val="20"/>
                <w:szCs w:val="20"/>
              </w:rPr>
              <w:t>культуры. Содержание данного вида</w:t>
            </w:r>
          </w:p>
          <w:p w14:paraId="00000673">
            <w:pPr>
              <w:ind w:firstLine="0"/>
              <w:jc w:val="center"/>
              <w:rPr>
                <w:sz w:val="20"/>
                <w:szCs w:val="20"/>
              </w:rPr>
            </w:pPr>
            <w:r>
              <w:rPr>
                <w:sz w:val="20"/>
                <w:szCs w:val="20"/>
              </w:rPr>
              <w:t>разрешенного использования включает в себя</w:t>
            </w:r>
          </w:p>
          <w:p w14:paraId="00000674">
            <w:pPr>
              <w:ind w:firstLine="0"/>
              <w:jc w:val="center"/>
              <w:rPr>
                <w:sz w:val="20"/>
                <w:szCs w:val="20"/>
              </w:rPr>
            </w:pPr>
            <w:r>
              <w:rPr>
                <w:sz w:val="20"/>
                <w:szCs w:val="20"/>
              </w:rPr>
              <w:t>содержание видов разрешенного использования с</w:t>
            </w:r>
          </w:p>
          <w:p w14:paraId="00000675">
            <w:pPr>
              <w:ind w:firstLine="0"/>
              <w:jc w:val="center"/>
              <w:rPr>
                <w:sz w:val="20"/>
                <w:szCs w:val="20"/>
              </w:rPr>
            </w:pPr>
            <w:r>
              <w:rPr>
                <w:sz w:val="20"/>
                <w:szCs w:val="20"/>
              </w:rPr>
              <w:t>кодами 3.6.1-3.6.3</w:t>
            </w:r>
          </w:p>
        </w:tc>
        <w:tc>
          <w:tcPr>
            <w:cnfStyle w:val="000010010000"/>
            <w:tcW w:w="864" w:type="dxa"/>
            <w:tcBorders>
              <w:top w:val="single" w:color="auto" w:sz="4" w:space="0"/>
              <w:left w:val="single" w:color="auto" w:sz="4" w:space="0"/>
              <w:bottom w:val="single" w:color="auto" w:sz="4" w:space="0"/>
            </w:tcBorders>
          </w:tcPr>
          <w:p w14:paraId="00000676">
            <w:pPr>
              <w:ind w:firstLine="0"/>
              <w:jc w:val="center"/>
              <w:rPr>
                <w:sz w:val="20"/>
                <w:szCs w:val="20"/>
              </w:rPr>
            </w:pPr>
            <w:r>
              <w:rPr>
                <w:sz w:val="20"/>
                <w:szCs w:val="20"/>
              </w:rPr>
              <w:t>3.6</w:t>
            </w:r>
          </w:p>
        </w:tc>
        <w:tc>
          <w:tcPr>
            <w:cnfStyle w:val="000001010000"/>
            <w:tcW w:w="1418" w:type="dxa"/>
            <w:tcBorders>
              <w:top w:val="single" w:color="auto" w:sz="4" w:space="0"/>
              <w:left w:val="single" w:color="auto" w:sz="4" w:space="0"/>
              <w:bottom w:val="single" w:color="auto" w:sz="4" w:space="0"/>
            </w:tcBorders>
          </w:tcPr>
          <w:p w14:paraId="00000677">
            <w:pPr>
              <w:pStyle w:val="Центрированный(таблица)"/>
              <w:ind w:left="-94" w:right="-117"/>
              <w:rPr>
                <w:sz w:val="20"/>
                <w:szCs w:val="20"/>
              </w:rPr>
            </w:pPr>
            <w:r>
              <w:rPr>
                <w:sz w:val="20"/>
                <w:szCs w:val="20"/>
              </w:rPr>
              <w:t>Минимальная площадь – 600</w:t>
            </w:r>
          </w:p>
          <w:p w14:paraId="00000678">
            <w:pPr>
              <w:pStyle w:val="Центрированный(таблица)"/>
              <w:ind w:left="-108" w:right="-117"/>
              <w:rPr>
                <w:sz w:val="20"/>
                <w:szCs w:val="20"/>
              </w:rPr>
            </w:pPr>
            <w:r>
              <w:rPr>
                <w:sz w:val="20"/>
                <w:szCs w:val="20"/>
              </w:rPr>
              <w:t>Максимальная площадь – 100000</w:t>
            </w:r>
          </w:p>
        </w:tc>
        <w:tc>
          <w:tcPr>
            <w:cnfStyle w:val="000010010000"/>
            <w:tcW w:w="1559" w:type="dxa"/>
            <w:tcBorders>
              <w:top w:val="single" w:color="auto" w:sz="4" w:space="0"/>
              <w:left w:val="single" w:color="auto" w:sz="4" w:space="0"/>
              <w:bottom w:val="single" w:color="auto" w:sz="4" w:space="0"/>
            </w:tcBorders>
          </w:tcPr>
          <w:p w14:paraId="00000679">
            <w:pPr>
              <w:widowControl w:val="off"/>
              <w:ind w:firstLine="0"/>
              <w:jc w:val="center"/>
              <w:rPr>
                <w:sz w:val="20"/>
                <w:szCs w:val="20"/>
              </w:rPr>
            </w:pPr>
            <w:r>
              <w:rPr>
                <w:sz w:val="20"/>
                <w:szCs w:val="20"/>
              </w:rPr>
              <w:t>Максимальное количество этажей -3</w:t>
            </w:r>
          </w:p>
          <w:p w14:paraId="0000067A">
            <w:pPr>
              <w:widowControl w:val="off"/>
              <w:ind w:firstLine="0"/>
              <w:jc w:val="center"/>
              <w:rPr>
                <w:sz w:val="20"/>
                <w:szCs w:val="20"/>
              </w:rPr>
            </w:pPr>
            <w:r>
              <w:rPr>
                <w:sz w:val="20"/>
                <w:szCs w:val="20"/>
              </w:rPr>
              <w:t>Максимальная высота строений – 12м</w:t>
            </w:r>
          </w:p>
        </w:tc>
        <w:tc>
          <w:tcPr>
            <w:cnfStyle w:val="000001010000"/>
            <w:tcW w:w="2122" w:type="dxa"/>
            <w:tcBorders>
              <w:top w:val="single" w:color="auto" w:sz="4" w:space="0"/>
              <w:left w:val="single" w:color="auto" w:sz="4" w:space="0"/>
              <w:bottom w:val="single" w:color="auto" w:sz="4" w:space="0"/>
            </w:tcBorders>
          </w:tcPr>
          <w:p w14:paraId="0000067B">
            <w:pPr>
              <w:rPr>
                <w:sz w:val="20"/>
                <w:szCs w:val="20"/>
              </w:rPr>
            </w:pPr>
            <w:r>
              <w:rPr>
                <w:sz w:val="20"/>
                <w:szCs w:val="20"/>
              </w:rPr>
              <w:t>3 м</w:t>
            </w:r>
          </w:p>
        </w:tc>
        <w:tc>
          <w:tcPr>
            <w:cnfStyle w:val="000010010000"/>
            <w:tcW w:w="1705" w:type="dxa"/>
            <w:tcBorders>
              <w:top w:val="single" w:color="auto" w:sz="4" w:space="0"/>
              <w:left w:val="single" w:color="auto" w:sz="4" w:space="0"/>
              <w:bottom w:val="single" w:color="auto" w:sz="4" w:space="0"/>
            </w:tcBorders>
          </w:tcPr>
          <w:p w14:paraId="0000067C">
            <w:pPr>
              <w:pStyle w:val="Центрированный(таблица)"/>
              <w:ind w:left="-108" w:right="-117"/>
              <w:rPr>
                <w:sz w:val="20"/>
                <w:szCs w:val="20"/>
              </w:rPr>
            </w:pPr>
            <w:r>
              <w:rPr>
                <w:sz w:val="20"/>
                <w:szCs w:val="20"/>
              </w:rPr>
              <w:t>50</w:t>
            </w:r>
          </w:p>
        </w:tc>
      </w:tr>
      <w:tr>
        <w:trPr/>
        <w:tc>
          <w:tcPr>
            <w:cnfStyle w:val="000010100000"/>
            <w:tcW w:w="1696" w:type="dxa"/>
            <w:tcBorders>
              <w:top w:val="single" w:color="auto" w:sz="4" w:space="0"/>
              <w:bottom w:val="single" w:color="auto" w:sz="4" w:space="0"/>
              <w:right w:val="single" w:color="auto" w:sz="4" w:space="0"/>
            </w:tcBorders>
          </w:tcPr>
          <w:p w14:paraId="0000067D">
            <w:pPr>
              <w:pStyle w:val="Нормальный(таблица)"/>
              <w:ind w:left="-108" w:right="-108"/>
              <w:jc w:val="center"/>
              <w:rPr>
                <w:sz w:val="20"/>
                <w:szCs w:val="20"/>
              </w:rPr>
            </w:pPr>
            <w:r>
              <w:rPr>
                <w:sz w:val="20"/>
                <w:szCs w:val="20"/>
              </w:rPr>
              <w:t>Отдых (рекреация)</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67E">
            <w:pPr>
              <w:pStyle w:val="Нормальный(таблица)"/>
              <w:ind w:left="-108" w:right="-108"/>
              <w:rPr>
                <w:sz w:val="20"/>
                <w:szCs w:val="20"/>
              </w:rPr>
            </w:pPr>
            <w:r>
              <w:rPr>
                <w:sz w:val="20"/>
                <w:szCs w:val="20"/>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 создание и уход за городскими лесами, скверами, прудами, озерами, водохранилищами, пляжами, а также обустройство мест отдыха в них. Содержание данного вида разрешенного использования включает в себя содержание видов разрешенного использования с кодами 5.1-5.5</w:t>
            </w:r>
          </w:p>
        </w:tc>
        <w:tc>
          <w:tcPr>
            <w:cnfStyle w:val="000010100000"/>
            <w:tcW w:w="864" w:type="dxa"/>
            <w:tcBorders>
              <w:top w:val="single" w:color="auto" w:sz="4" w:space="0"/>
              <w:left w:val="single" w:color="auto" w:sz="4" w:space="0"/>
              <w:bottom w:val="single" w:color="auto" w:sz="4" w:space="0"/>
            </w:tcBorders>
          </w:tcPr>
          <w:p w14:paraId="0000067F">
            <w:pPr>
              <w:ind w:firstLine="0"/>
              <w:jc w:val="center"/>
              <w:rPr>
                <w:bCs/>
                <w:sz w:val="20"/>
                <w:szCs w:val="20"/>
              </w:rPr>
            </w:pPr>
            <w:r>
              <w:rPr>
                <w:bCs/>
                <w:sz w:val="20"/>
                <w:szCs w:val="20"/>
              </w:rPr>
              <w:t>5.0</w:t>
            </w:r>
          </w:p>
        </w:tc>
        <w:tc>
          <w:tcPr>
            <w:cnfStyle w:val="000001100000"/>
            <w:tcW w:w="1418" w:type="dxa"/>
            <w:tcBorders>
              <w:top w:val="single" w:color="auto" w:sz="4" w:space="0"/>
              <w:left w:val="single" w:color="auto" w:sz="4" w:space="0"/>
              <w:bottom w:val="single" w:color="auto" w:sz="4" w:space="0"/>
            </w:tcBorders>
          </w:tcPr>
          <w:p w14:paraId="00000680">
            <w:pPr>
              <w:ind w:left="-108" w:right="-117" w:firstLine="0"/>
              <w:jc w:val="center"/>
              <w:rPr>
                <w:bCs/>
                <w:sz w:val="20"/>
                <w:szCs w:val="20"/>
              </w:rPr>
            </w:pPr>
            <w:r>
              <w:rPr>
                <w:bCs/>
                <w:sz w:val="20"/>
                <w:szCs w:val="20"/>
              </w:rPr>
              <w:t>Не подлежит установлению</w:t>
            </w:r>
          </w:p>
        </w:tc>
        <w:tc>
          <w:tcPr>
            <w:cnfStyle w:val="000010100000"/>
            <w:tcW w:w="1559" w:type="dxa"/>
            <w:tcBorders>
              <w:top w:val="single" w:color="auto" w:sz="4" w:space="0"/>
              <w:left w:val="single" w:color="auto" w:sz="4" w:space="0"/>
              <w:bottom w:val="single" w:color="auto" w:sz="4" w:space="0"/>
            </w:tcBorders>
          </w:tcPr>
          <w:p w14:paraId="00000681">
            <w:pPr>
              <w:widowControl w:val="off"/>
              <w:ind w:left="-108" w:right="-117" w:firstLine="0"/>
              <w:jc w:val="center"/>
              <w:rPr>
                <w:sz w:val="20"/>
                <w:szCs w:val="20"/>
              </w:rPr>
            </w:pPr>
            <w:r>
              <w:rPr>
                <w:sz w:val="20"/>
                <w:szCs w:val="20"/>
              </w:rPr>
              <w:t>Максимальное количество этажей -3</w:t>
            </w:r>
          </w:p>
          <w:p w14:paraId="00000682">
            <w:pPr>
              <w:ind w:left="-108" w:right="-117" w:firstLine="0"/>
              <w:jc w:val="center"/>
              <w:rPr>
                <w:bCs/>
                <w:sz w:val="20"/>
                <w:szCs w:val="20"/>
              </w:rPr>
            </w:pPr>
            <w:r>
              <w:rPr>
                <w:sz w:val="20"/>
                <w:szCs w:val="20"/>
              </w:rPr>
              <w:t>Максимальная высота строений – 12м</w:t>
            </w:r>
          </w:p>
        </w:tc>
        <w:tc>
          <w:tcPr>
            <w:cnfStyle w:val="000001100000"/>
            <w:tcW w:w="2122" w:type="dxa"/>
            <w:tcBorders>
              <w:top w:val="single" w:color="auto" w:sz="4" w:space="0"/>
              <w:left w:val="single" w:color="auto" w:sz="4" w:space="0"/>
              <w:bottom w:val="single" w:color="auto" w:sz="4" w:space="0"/>
            </w:tcBorders>
          </w:tcPr>
          <w:p w14:paraId="00000683">
            <w:pPr>
              <w:ind w:left="-108" w:right="-117" w:firstLine="0"/>
              <w:jc w:val="center"/>
              <w:rPr>
                <w:sz w:val="20"/>
                <w:szCs w:val="20"/>
              </w:rPr>
            </w:pPr>
            <w:r>
              <w:rPr>
                <w:bCs/>
                <w:sz w:val="20"/>
                <w:szCs w:val="20"/>
              </w:rPr>
              <w:t>Не подлежит установлению</w:t>
            </w:r>
          </w:p>
        </w:tc>
        <w:tc>
          <w:tcPr>
            <w:cnfStyle w:val="000010100000"/>
            <w:tcW w:w="1705" w:type="dxa"/>
            <w:tcBorders>
              <w:top w:val="single" w:color="auto" w:sz="4" w:space="0"/>
              <w:left w:val="single" w:color="auto" w:sz="4" w:space="0"/>
              <w:bottom w:val="single" w:color="auto" w:sz="4" w:space="0"/>
            </w:tcBorders>
          </w:tcPr>
          <w:p w14:paraId="00000684">
            <w:pPr>
              <w:ind w:left="-108" w:right="-117" w:firstLine="0"/>
              <w:jc w:val="center"/>
              <w:rPr>
                <w:sz w:val="20"/>
                <w:szCs w:val="20"/>
              </w:rPr>
            </w:pPr>
            <w:r>
              <w:rPr>
                <w:bCs/>
                <w:sz w:val="20"/>
                <w:szCs w:val="20"/>
              </w:rPr>
              <w:t>Не подлежит установлению</w:t>
            </w:r>
          </w:p>
        </w:tc>
      </w:tr>
      <w:tr>
        <w:trPr/>
        <w:tc>
          <w:tcPr>
            <w:cnfStyle w:val="000010010000"/>
            <w:tcW w:w="1696" w:type="dxa"/>
            <w:tcBorders>
              <w:top w:val="single" w:color="auto" w:sz="4" w:space="0"/>
              <w:bottom w:val="single" w:color="auto" w:sz="4" w:space="0"/>
              <w:right w:val="single" w:color="auto" w:sz="4" w:space="0"/>
            </w:tcBorders>
          </w:tcPr>
          <w:p w14:paraId="00000685">
            <w:pPr>
              <w:pStyle w:val="Нормальный(таблица)"/>
              <w:ind w:left="-108" w:right="-108"/>
              <w:rPr>
                <w:sz w:val="20"/>
                <w:szCs w:val="20"/>
              </w:rPr>
            </w:pPr>
            <w:r>
              <w:rPr>
                <w:sz w:val="20"/>
                <w:szCs w:val="20"/>
              </w:rPr>
              <w:t>Историко-культурная деятельность</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686">
            <w:pPr>
              <w:pStyle w:val="Нормальный(таблица)"/>
              <w:ind w:left="-108" w:right="-108"/>
              <w:rPr>
                <w:sz w:val="20"/>
                <w:szCs w:val="20"/>
              </w:rPr>
            </w:pPr>
            <w:r>
              <w:rPr>
                <w:sz w:val="20"/>
                <w:szCs w:val="20"/>
              </w:rPr>
              <w:t>Сохранение и изучение объектов культурного наследия народов Российской Федерации (памятников истории и культуры), в том числе:</w:t>
            </w:r>
          </w:p>
          <w:p w14:paraId="00000687">
            <w:pPr>
              <w:pStyle w:val="Нормальный(таблица)"/>
              <w:ind w:left="-108" w:right="-108"/>
              <w:rPr>
                <w:sz w:val="20"/>
                <w:szCs w:val="20"/>
              </w:rPr>
            </w:pPr>
            <w:r>
              <w:rPr>
                <w:sz w:val="20"/>
                <w:szCs w:val="20"/>
              </w:rPr>
              <w:t>объектов археологического наследия, достопримечательных мест, мест бытования исторических промыслов, производств и ремесел,</w:t>
            </w:r>
          </w:p>
          <w:p w14:paraId="00000688">
            <w:pPr>
              <w:pStyle w:val="Нормальный(таблица)"/>
              <w:ind w:left="-108" w:right="-108"/>
              <w:rPr>
                <w:sz w:val="20"/>
                <w:szCs w:val="20"/>
              </w:rPr>
            </w:pPr>
            <w:r>
              <w:rPr>
                <w:sz w:val="20"/>
                <w:szCs w:val="20"/>
              </w:rPr>
              <w:t>исторических поселений,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cnfStyle w:val="000010010000"/>
            <w:tcW w:w="864" w:type="dxa"/>
            <w:tcBorders>
              <w:top w:val="single" w:color="auto" w:sz="4" w:space="0"/>
              <w:left w:val="single" w:color="auto" w:sz="4" w:space="0"/>
              <w:bottom w:val="single" w:color="auto" w:sz="4" w:space="0"/>
            </w:tcBorders>
          </w:tcPr>
          <w:p w14:paraId="00000689">
            <w:pPr>
              <w:ind w:firstLine="0"/>
              <w:jc w:val="center"/>
              <w:rPr>
                <w:bCs/>
                <w:sz w:val="20"/>
                <w:szCs w:val="20"/>
              </w:rPr>
            </w:pPr>
            <w:r>
              <w:rPr>
                <w:sz w:val="20"/>
                <w:szCs w:val="20"/>
              </w:rPr>
              <w:t>9.3</w:t>
            </w:r>
          </w:p>
        </w:tc>
        <w:tc>
          <w:tcPr>
            <w:cnfStyle w:val="000001010000"/>
            <w:tcW w:w="1418" w:type="dxa"/>
            <w:tcBorders>
              <w:top w:val="single" w:color="auto" w:sz="4" w:space="0"/>
              <w:left w:val="single" w:color="auto" w:sz="4" w:space="0"/>
              <w:bottom w:val="single" w:color="auto" w:sz="4" w:space="0"/>
            </w:tcBorders>
          </w:tcPr>
          <w:p w14:paraId="0000068A">
            <w:pPr>
              <w:ind w:left="-108" w:right="-117" w:firstLine="0"/>
              <w:jc w:val="center"/>
              <w:rPr>
                <w:bCs/>
                <w:sz w:val="20"/>
                <w:szCs w:val="20"/>
              </w:rPr>
            </w:pPr>
            <w:r>
              <w:rPr>
                <w:bCs/>
                <w:sz w:val="20"/>
                <w:szCs w:val="20"/>
              </w:rPr>
              <w:t>Не подлежит установлению</w:t>
            </w:r>
          </w:p>
        </w:tc>
        <w:tc>
          <w:tcPr>
            <w:cnfStyle w:val="000010010000"/>
            <w:tcW w:w="1559" w:type="dxa"/>
            <w:tcBorders>
              <w:top w:val="single" w:color="auto" w:sz="4" w:space="0"/>
              <w:left w:val="single" w:color="auto" w:sz="4" w:space="0"/>
              <w:bottom w:val="single" w:color="auto" w:sz="4" w:space="0"/>
            </w:tcBorders>
          </w:tcPr>
          <w:p w14:paraId="0000068B">
            <w:pPr>
              <w:ind w:left="-108" w:right="-117" w:firstLine="0"/>
              <w:jc w:val="center"/>
              <w:rPr>
                <w:bCs/>
                <w:sz w:val="20"/>
                <w:szCs w:val="20"/>
              </w:rPr>
            </w:pPr>
            <w:r>
              <w:rPr>
                <w:bCs/>
                <w:sz w:val="20"/>
                <w:szCs w:val="20"/>
              </w:rPr>
              <w:t>Не подлежит установлению</w:t>
            </w:r>
          </w:p>
        </w:tc>
        <w:tc>
          <w:tcPr>
            <w:cnfStyle w:val="000001010000"/>
            <w:tcW w:w="2122" w:type="dxa"/>
            <w:tcBorders>
              <w:top w:val="single" w:color="auto" w:sz="4" w:space="0"/>
              <w:left w:val="single" w:color="auto" w:sz="4" w:space="0"/>
              <w:bottom w:val="single" w:color="auto" w:sz="4" w:space="0"/>
            </w:tcBorders>
          </w:tcPr>
          <w:p w14:paraId="0000068C">
            <w:pPr>
              <w:ind w:left="-108" w:right="-117" w:firstLine="0"/>
              <w:jc w:val="center"/>
              <w:rPr>
                <w:sz w:val="20"/>
                <w:szCs w:val="20"/>
              </w:rPr>
            </w:pPr>
            <w:r>
              <w:rPr>
                <w:bCs/>
                <w:sz w:val="20"/>
                <w:szCs w:val="20"/>
              </w:rPr>
              <w:t>Не подлежит установлению</w:t>
            </w:r>
          </w:p>
        </w:tc>
        <w:tc>
          <w:tcPr>
            <w:cnfStyle w:val="000010010000"/>
            <w:tcW w:w="1705" w:type="dxa"/>
            <w:tcBorders>
              <w:top w:val="single" w:color="auto" w:sz="4" w:space="0"/>
              <w:left w:val="single" w:color="auto" w:sz="4" w:space="0"/>
              <w:bottom w:val="single" w:color="auto" w:sz="4" w:space="0"/>
            </w:tcBorders>
          </w:tcPr>
          <w:p w14:paraId="0000068D">
            <w:pPr>
              <w:ind w:left="-108" w:right="-117" w:firstLine="0"/>
              <w:jc w:val="center"/>
              <w:rPr>
                <w:sz w:val="20"/>
                <w:szCs w:val="20"/>
              </w:rPr>
            </w:pPr>
            <w:r>
              <w:rPr>
                <w:bCs/>
                <w:sz w:val="20"/>
                <w:szCs w:val="20"/>
              </w:rPr>
              <w:t>Не подлежит установлению</w:t>
            </w:r>
          </w:p>
        </w:tc>
      </w:tr>
      <w:tr>
        <w:trPr/>
        <w:tc>
          <w:tcPr>
            <w:cnfStyle w:val="000010100000"/>
            <w:tcW w:w="1696" w:type="dxa"/>
            <w:tcBorders>
              <w:top w:val="single" w:color="auto" w:sz="4" w:space="0"/>
              <w:bottom w:val="single" w:color="auto" w:sz="4" w:space="0"/>
              <w:right w:val="single" w:color="auto" w:sz="4" w:space="0"/>
            </w:tcBorders>
          </w:tcPr>
          <w:p w14:paraId="0000068E">
            <w:pPr>
              <w:pStyle w:val="Нормальный(таблица)"/>
              <w:ind w:left="-108" w:right="-108"/>
              <w:rPr>
                <w:sz w:val="20"/>
                <w:szCs w:val="20"/>
              </w:rPr>
            </w:pPr>
            <w:r>
              <w:rPr>
                <w:sz w:val="20"/>
                <w:szCs w:val="20"/>
              </w:rPr>
              <w:t>Общее пользование</w:t>
            </w:r>
          </w:p>
          <w:p w14:paraId="0000068F">
            <w:pPr>
              <w:pStyle w:val="Нормальный(таблица)"/>
              <w:ind w:left="-108" w:right="-108"/>
              <w:rPr>
                <w:sz w:val="20"/>
                <w:szCs w:val="20"/>
              </w:rPr>
            </w:pPr>
            <w:r>
              <w:rPr>
                <w:sz w:val="20"/>
                <w:szCs w:val="20"/>
              </w:rPr>
              <w:t>водными объекта</w:t>
            </w:r>
            <w:r>
              <w:rPr>
                <w:sz w:val="20"/>
                <w:szCs w:val="20"/>
              </w:rPr>
              <w:t>ми</w:t>
            </w:r>
          </w:p>
          <w:p w14:paraId="00000690">
            <w:pPr>
              <w:pStyle w:val="Нормальный(таблица)"/>
              <w:ind w:left="-108" w:right="-108"/>
              <w:rPr>
                <w:sz w:val="20"/>
                <w:szCs w:val="20"/>
              </w:rPr>
            </w:pPr>
          </w:p>
        </w:tc>
        <w:tc>
          <w:tcPr>
            <w:cnfStyle w:val="000001100000"/>
            <w:tcW w:w="6087" w:type="dxa"/>
            <w:tcBorders>
              <w:top w:val="single" w:color="auto" w:sz="4" w:space="0"/>
              <w:left w:val="single" w:color="auto" w:sz="4" w:space="0"/>
              <w:bottom w:val="single" w:color="auto" w:sz="4" w:space="0"/>
              <w:right w:val="single" w:color="auto" w:sz="4" w:space="0"/>
            </w:tcBorders>
          </w:tcPr>
          <w:p w14:paraId="00000691">
            <w:pPr>
              <w:pStyle w:val="Нормальный(таблица)"/>
              <w:ind w:left="-108" w:right="-108"/>
              <w:rPr>
                <w:sz w:val="20"/>
                <w:szCs w:val="20"/>
              </w:rPr>
            </w:pPr>
            <w:r>
              <w:rPr>
                <w:sz w:val="20"/>
                <w:szCs w:val="20"/>
              </w:rPr>
              <w:t>Использование земельных участков,</w:t>
            </w:r>
          </w:p>
          <w:p w14:paraId="00000692">
            <w:pPr>
              <w:pStyle w:val="Нормальный(таблица)"/>
              <w:ind w:left="-108" w:right="-108"/>
              <w:rPr>
                <w:sz w:val="20"/>
                <w:szCs w:val="20"/>
              </w:rPr>
            </w:pPr>
            <w:r>
              <w:rPr>
                <w:sz w:val="20"/>
                <w:szCs w:val="20"/>
              </w:rPr>
              <w:t>примыкающих к водным объектам способами,</w:t>
            </w:r>
          </w:p>
          <w:p w14:paraId="00000693">
            <w:pPr>
              <w:pStyle w:val="Нормальный(таблица)"/>
              <w:ind w:left="-108" w:right="-108"/>
              <w:rPr>
                <w:sz w:val="20"/>
                <w:szCs w:val="20"/>
              </w:rPr>
            </w:pPr>
            <w:r>
              <w:rPr>
                <w:sz w:val="20"/>
                <w:szCs w:val="20"/>
              </w:rPr>
              <w:t>необходимыми для осуществления общего</w:t>
            </w:r>
          </w:p>
          <w:p w14:paraId="00000694">
            <w:pPr>
              <w:pStyle w:val="Нормальный(таблица)"/>
              <w:ind w:left="-108" w:right="-108"/>
              <w:rPr>
                <w:sz w:val="20"/>
                <w:szCs w:val="20"/>
              </w:rPr>
            </w:pPr>
            <w:r>
              <w:rPr>
                <w:sz w:val="20"/>
                <w:szCs w:val="20"/>
              </w:rPr>
              <w:t>водопользования (водопользования, осуществляемого гражданами для личных нужд, а также забор (изъятие) водных ресурсов для целей</w:t>
            </w:r>
          </w:p>
          <w:p w14:paraId="00000695">
            <w:pPr>
              <w:pStyle w:val="Нормальный(таблица)"/>
              <w:ind w:left="-108" w:right="-108"/>
              <w:rPr>
                <w:sz w:val="20"/>
                <w:szCs w:val="20"/>
              </w:rPr>
            </w:pPr>
            <w:r>
              <w:rPr>
                <w:sz w:val="20"/>
                <w:szCs w:val="20"/>
              </w:rPr>
              <w:t>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c>
          <w:tcPr>
            <w:cnfStyle w:val="000010100000"/>
            <w:tcW w:w="864" w:type="dxa"/>
            <w:tcBorders>
              <w:top w:val="single" w:color="auto" w:sz="4" w:space="0"/>
              <w:left w:val="single" w:color="auto" w:sz="4" w:space="0"/>
              <w:bottom w:val="single" w:color="auto" w:sz="4" w:space="0"/>
            </w:tcBorders>
          </w:tcPr>
          <w:p w14:paraId="00000696">
            <w:pPr>
              <w:pStyle w:val="Нормальный(таблица)"/>
              <w:ind w:left="-108" w:right="-108"/>
              <w:jc w:val="center"/>
              <w:rPr>
                <w:sz w:val="20"/>
                <w:szCs w:val="20"/>
              </w:rPr>
            </w:pPr>
            <w:r>
              <w:rPr>
                <w:sz w:val="20"/>
                <w:szCs w:val="20"/>
              </w:rPr>
              <w:t>11.1</w:t>
            </w:r>
          </w:p>
        </w:tc>
        <w:tc>
          <w:tcPr>
            <w:cnfStyle w:val="000001100000"/>
            <w:tcW w:w="1418" w:type="dxa"/>
            <w:tcBorders>
              <w:top w:val="single" w:color="auto" w:sz="4" w:space="0"/>
              <w:left w:val="single" w:color="auto" w:sz="4" w:space="0"/>
              <w:bottom w:val="single" w:color="auto" w:sz="4" w:space="0"/>
            </w:tcBorders>
          </w:tcPr>
          <w:p w14:paraId="00000697">
            <w:pPr>
              <w:ind w:firstLine="0"/>
              <w:jc w:val="center"/>
              <w:rPr>
                <w:bCs/>
                <w:iCs/>
                <w:sz w:val="20"/>
                <w:szCs w:val="20"/>
              </w:rPr>
            </w:pPr>
            <w:r>
              <w:rPr>
                <w:bCs/>
                <w:sz w:val="20"/>
                <w:szCs w:val="20"/>
              </w:rPr>
              <w:t>Не подлежит установле</w:t>
            </w:r>
            <w:r>
              <w:rPr>
                <w:bCs/>
                <w:sz w:val="20"/>
                <w:szCs w:val="20"/>
              </w:rPr>
              <w:t>нию</w:t>
            </w:r>
          </w:p>
        </w:tc>
        <w:tc>
          <w:tcPr>
            <w:cnfStyle w:val="000010100000"/>
            <w:tcW w:w="1559" w:type="dxa"/>
            <w:tcBorders>
              <w:top w:val="single" w:color="auto" w:sz="4" w:space="0"/>
              <w:left w:val="single" w:color="auto" w:sz="4" w:space="0"/>
              <w:bottom w:val="single" w:color="auto" w:sz="4" w:space="0"/>
            </w:tcBorders>
          </w:tcPr>
          <w:p w14:paraId="00000698">
            <w:pPr>
              <w:ind w:firstLine="0"/>
              <w:jc w:val="center"/>
              <w:rPr>
                <w:bCs/>
                <w:iCs/>
                <w:sz w:val="20"/>
                <w:szCs w:val="20"/>
              </w:rPr>
            </w:pPr>
            <w:r>
              <w:rPr>
                <w:bCs/>
                <w:sz w:val="20"/>
                <w:szCs w:val="20"/>
              </w:rPr>
              <w:t>Не подлежит установлению</w:t>
            </w:r>
          </w:p>
        </w:tc>
        <w:tc>
          <w:tcPr>
            <w:cnfStyle w:val="000001100000"/>
            <w:tcW w:w="2122" w:type="dxa"/>
            <w:tcBorders>
              <w:top w:val="single" w:color="auto" w:sz="4" w:space="0"/>
              <w:left w:val="single" w:color="auto" w:sz="4" w:space="0"/>
              <w:bottom w:val="single" w:color="auto" w:sz="4" w:space="0"/>
            </w:tcBorders>
          </w:tcPr>
          <w:p w14:paraId="00000699">
            <w:pPr>
              <w:ind w:firstLine="0"/>
              <w:jc w:val="center"/>
              <w:rPr>
                <w:bCs/>
                <w:iCs/>
                <w:sz w:val="20"/>
                <w:szCs w:val="20"/>
              </w:rPr>
            </w:pPr>
            <w:r>
              <w:rPr>
                <w:bCs/>
                <w:sz w:val="20"/>
                <w:szCs w:val="20"/>
              </w:rPr>
              <w:t>Не подлежит установлению</w:t>
            </w:r>
          </w:p>
        </w:tc>
        <w:tc>
          <w:tcPr>
            <w:cnfStyle w:val="000010100000"/>
            <w:tcW w:w="1705" w:type="dxa"/>
            <w:tcBorders>
              <w:top w:val="single" w:color="auto" w:sz="4" w:space="0"/>
              <w:left w:val="single" w:color="auto" w:sz="4" w:space="0"/>
              <w:bottom w:val="single" w:color="auto" w:sz="4" w:space="0"/>
            </w:tcBorders>
          </w:tcPr>
          <w:p w14:paraId="0000069A">
            <w:pPr>
              <w:ind w:firstLine="0"/>
              <w:jc w:val="center"/>
              <w:rPr>
                <w:bCs/>
                <w:iCs/>
                <w:sz w:val="20"/>
                <w:szCs w:val="20"/>
              </w:rPr>
            </w:pPr>
            <w:r>
              <w:rPr>
                <w:bCs/>
                <w:sz w:val="20"/>
                <w:szCs w:val="20"/>
              </w:rPr>
              <w:t>Не подлежит установлению</w:t>
            </w:r>
          </w:p>
        </w:tc>
      </w:tr>
      <w:tr>
        <w:trPr/>
        <w:tc>
          <w:tcPr>
            <w:cnfStyle w:val="000010010000"/>
            <w:tcW w:w="1696" w:type="dxa"/>
            <w:tcBorders>
              <w:top w:val="single" w:color="auto" w:sz="4" w:space="0"/>
              <w:bottom w:val="single" w:color="auto" w:sz="4" w:space="0"/>
              <w:right w:val="single" w:color="auto" w:sz="4" w:space="0"/>
            </w:tcBorders>
          </w:tcPr>
          <w:p w14:paraId="0000069B">
            <w:pPr>
              <w:ind w:firstLine="0"/>
              <w:jc w:val="center"/>
              <w:rPr>
                <w:bCs/>
                <w:sz w:val="20"/>
                <w:szCs w:val="20"/>
              </w:rPr>
            </w:pPr>
            <w:r>
              <w:rPr>
                <w:bCs/>
                <w:sz w:val="20"/>
                <w:szCs w:val="20"/>
              </w:rPr>
              <w:t>Земельные участки (территории) общего пользования</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69C">
            <w:pPr>
              <w:ind w:firstLine="0"/>
              <w:jc w:val="center"/>
              <w:rPr>
                <w:bCs/>
                <w:sz w:val="20"/>
                <w:szCs w:val="20"/>
              </w:rPr>
            </w:pPr>
            <w:r>
              <w:rPr>
                <w:bCs/>
                <w:sz w:val="20"/>
                <w:szCs w:val="20"/>
              </w:rPr>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r>
              <w:fldChar w:fldCharType="begin"/>
            </w:r>
            <w:r>
              <w:instrText xml:space="preserve">HYPERLINK \l "Par664" </w:instrText>
            </w:r>
            <w:r>
              <w:fldChar w:fldCharType="separate"/>
            </w:r>
            <w:r>
              <w:rPr>
                <w:rStyle w:val="Hyperlink"/>
                <w:bCs/>
                <w:color w:val="auto"/>
                <w:sz w:val="20"/>
                <w:szCs w:val="20"/>
              </w:rPr>
              <w:t>кодами 12.0.1</w:t>
            </w:r>
            <w:r>
              <w:fldChar w:fldCharType="end"/>
            </w:r>
            <w:r>
              <w:rPr>
                <w:bCs/>
                <w:sz w:val="20"/>
                <w:szCs w:val="20"/>
              </w:rPr>
              <w:t xml:space="preserve"> - </w:t>
            </w:r>
            <w:r>
              <w:fldChar w:fldCharType="begin"/>
            </w:r>
            <w:r>
              <w:instrText xml:space="preserve">HYPERLINK \l "Par668" </w:instrText>
            </w:r>
            <w:r>
              <w:fldChar w:fldCharType="separate"/>
            </w:r>
            <w:r>
              <w:rPr>
                <w:rStyle w:val="Hyperlink"/>
                <w:bCs/>
                <w:color w:val="auto"/>
                <w:sz w:val="20"/>
                <w:szCs w:val="20"/>
              </w:rPr>
              <w:t>12.0.2</w:t>
            </w:r>
            <w:r>
              <w:fldChar w:fldCharType="end"/>
            </w:r>
          </w:p>
        </w:tc>
        <w:tc>
          <w:tcPr>
            <w:cnfStyle w:val="000010010000"/>
            <w:tcW w:w="864" w:type="dxa"/>
            <w:tcBorders>
              <w:top w:val="single" w:color="auto" w:sz="4" w:space="0"/>
              <w:left w:val="single" w:color="auto" w:sz="4" w:space="0"/>
              <w:bottom w:val="single" w:color="auto" w:sz="4" w:space="0"/>
            </w:tcBorders>
          </w:tcPr>
          <w:p w14:paraId="0000069D">
            <w:pPr>
              <w:ind w:firstLine="0"/>
              <w:jc w:val="center"/>
              <w:rPr>
                <w:bCs/>
                <w:sz w:val="20"/>
                <w:szCs w:val="20"/>
              </w:rPr>
            </w:pPr>
            <w:r>
              <w:rPr>
                <w:bCs/>
                <w:sz w:val="20"/>
                <w:szCs w:val="20"/>
              </w:rPr>
              <w:t>12.0</w:t>
            </w:r>
          </w:p>
        </w:tc>
        <w:tc>
          <w:tcPr>
            <w:cnfStyle w:val="000001010000"/>
            <w:tcW w:w="1418" w:type="dxa"/>
            <w:tcBorders>
              <w:top w:val="single" w:color="auto" w:sz="4" w:space="0"/>
              <w:left w:val="single" w:color="auto" w:sz="4" w:space="0"/>
              <w:bottom w:val="single" w:color="auto" w:sz="4" w:space="0"/>
            </w:tcBorders>
          </w:tcPr>
          <w:p w14:paraId="0000069E">
            <w:pPr>
              <w:ind w:firstLine="0"/>
              <w:jc w:val="center"/>
              <w:rPr>
                <w:bCs/>
                <w:iCs/>
                <w:sz w:val="20"/>
                <w:szCs w:val="20"/>
              </w:rPr>
            </w:pPr>
            <w:r>
              <w:rPr>
                <w:bCs/>
                <w:sz w:val="20"/>
                <w:szCs w:val="20"/>
              </w:rPr>
              <w:t>Не подлежит установлению</w:t>
            </w:r>
          </w:p>
        </w:tc>
        <w:tc>
          <w:tcPr>
            <w:cnfStyle w:val="000010010000"/>
            <w:tcW w:w="1559" w:type="dxa"/>
            <w:tcBorders>
              <w:top w:val="single" w:color="auto" w:sz="4" w:space="0"/>
              <w:left w:val="single" w:color="auto" w:sz="4" w:space="0"/>
              <w:bottom w:val="single" w:color="auto" w:sz="4" w:space="0"/>
            </w:tcBorders>
          </w:tcPr>
          <w:p w14:paraId="0000069F">
            <w:pPr>
              <w:ind w:firstLine="0"/>
              <w:jc w:val="center"/>
              <w:rPr>
                <w:bCs/>
                <w:iCs/>
                <w:sz w:val="20"/>
                <w:szCs w:val="20"/>
              </w:rPr>
            </w:pPr>
            <w:r>
              <w:rPr>
                <w:bCs/>
                <w:sz w:val="20"/>
                <w:szCs w:val="20"/>
              </w:rPr>
              <w:t>Не подлежит установлению</w:t>
            </w:r>
          </w:p>
        </w:tc>
        <w:tc>
          <w:tcPr>
            <w:cnfStyle w:val="000001010000"/>
            <w:tcW w:w="2122" w:type="dxa"/>
            <w:tcBorders>
              <w:top w:val="single" w:color="auto" w:sz="4" w:space="0"/>
              <w:left w:val="single" w:color="auto" w:sz="4" w:space="0"/>
              <w:bottom w:val="single" w:color="auto" w:sz="4" w:space="0"/>
            </w:tcBorders>
          </w:tcPr>
          <w:p w14:paraId="000006A0">
            <w:pPr>
              <w:ind w:firstLine="0"/>
              <w:jc w:val="center"/>
              <w:rPr>
                <w:bCs/>
                <w:iCs/>
                <w:sz w:val="20"/>
                <w:szCs w:val="20"/>
              </w:rPr>
            </w:pPr>
            <w:r>
              <w:rPr>
                <w:bCs/>
                <w:sz w:val="20"/>
                <w:szCs w:val="20"/>
              </w:rPr>
              <w:t>Не подлежит установлению</w:t>
            </w:r>
          </w:p>
        </w:tc>
        <w:tc>
          <w:tcPr>
            <w:cnfStyle w:val="000010010000"/>
            <w:tcW w:w="1705" w:type="dxa"/>
            <w:tcBorders>
              <w:top w:val="single" w:color="auto" w:sz="4" w:space="0"/>
              <w:left w:val="single" w:color="auto" w:sz="4" w:space="0"/>
              <w:bottom w:val="single" w:color="auto" w:sz="4" w:space="0"/>
            </w:tcBorders>
          </w:tcPr>
          <w:p w14:paraId="000006A1">
            <w:pPr>
              <w:ind w:firstLine="0"/>
              <w:jc w:val="center"/>
              <w:rPr>
                <w:bCs/>
                <w:iCs/>
                <w:sz w:val="20"/>
                <w:szCs w:val="20"/>
              </w:rPr>
            </w:pPr>
            <w:r>
              <w:rPr>
                <w:bCs/>
                <w:sz w:val="20"/>
                <w:szCs w:val="20"/>
              </w:rPr>
              <w:t>Не подлежит установлению</w:t>
            </w:r>
          </w:p>
        </w:tc>
      </w:tr>
      <w:tr>
        <w:trPr>
          <w:trHeight w:val="915"/>
        </w:trPr>
        <w:tc>
          <w:tcPr>
            <w:cnfStyle w:val="000010100000"/>
            <w:tcW w:w="1696" w:type="dxa"/>
            <w:vMerge w:val="restart"/>
            <w:tcBorders>
              <w:top w:val="single" w:color="auto" w:sz="4" w:space="0"/>
              <w:right w:val="single" w:color="auto" w:sz="4" w:space="0"/>
            </w:tcBorders>
          </w:tcPr>
          <w:p w14:paraId="000006A2">
            <w:pPr>
              <w:pStyle w:val="Центрированный(таблица)"/>
              <w:ind w:left="-108" w:right="-108"/>
              <w:rPr>
                <w:b/>
                <w:sz w:val="20"/>
                <w:szCs w:val="20"/>
              </w:rPr>
            </w:pPr>
            <w:r>
              <w:rPr>
                <w:b/>
                <w:sz w:val="20"/>
                <w:szCs w:val="20"/>
              </w:rPr>
              <w:t>Условно разрешенные виды использования земельного участка*</w:t>
            </w:r>
          </w:p>
        </w:tc>
        <w:tc>
          <w:tcPr>
            <w:cnfStyle w:val="000001100000"/>
            <w:tcW w:w="6087" w:type="dxa"/>
            <w:vMerge w:val="restart"/>
            <w:tcBorders>
              <w:top w:val="single" w:color="auto" w:sz="4" w:space="0"/>
              <w:left w:val="single" w:color="auto" w:sz="4" w:space="0"/>
              <w:right w:val="single" w:color="auto" w:sz="4" w:space="0"/>
            </w:tcBorders>
          </w:tcPr>
          <w:p w14:paraId="000006A3">
            <w:pPr>
              <w:pStyle w:val="Центрированный(таблица)"/>
              <w:ind w:left="-108" w:right="-108"/>
              <w:rPr>
                <w:b/>
                <w:sz w:val="20"/>
                <w:szCs w:val="20"/>
              </w:rPr>
            </w:pPr>
            <w:r>
              <w:rPr>
                <w:b/>
                <w:sz w:val="20"/>
                <w:szCs w:val="20"/>
              </w:rPr>
              <w:t>Описание условно разрешенного вида использования земельного участка**</w:t>
            </w:r>
          </w:p>
        </w:tc>
        <w:tc>
          <w:tcPr>
            <w:cnfStyle w:val="000010100000"/>
            <w:tcW w:w="864" w:type="dxa"/>
            <w:vMerge w:val="restart"/>
            <w:tcBorders>
              <w:top w:val="single" w:color="auto" w:sz="4" w:space="0"/>
              <w:left w:val="single" w:color="auto" w:sz="4" w:space="0"/>
            </w:tcBorders>
            <w:textDirection w:val="btLr"/>
          </w:tcPr>
          <w:p w14:paraId="000006A4">
            <w:pPr>
              <w:pStyle w:val="Центрированный(таблица)"/>
              <w:ind w:left="-108" w:right="-117"/>
              <w:rPr>
                <w:b/>
                <w:sz w:val="20"/>
                <w:szCs w:val="20"/>
              </w:rPr>
            </w:pPr>
            <w:r>
              <w:rPr>
                <w:b/>
                <w:sz w:val="20"/>
                <w:szCs w:val="20"/>
              </w:rPr>
              <w:t xml:space="preserve">Код (числовое обозначение) вида условно </w:t>
            </w:r>
          </w:p>
          <w:p w14:paraId="000006A5">
            <w:pPr>
              <w:pStyle w:val="Центрированный(таблица)"/>
              <w:ind w:left="-108" w:right="-117"/>
              <w:rPr>
                <w:b/>
                <w:sz w:val="20"/>
                <w:szCs w:val="20"/>
              </w:rPr>
            </w:pPr>
            <w:r>
              <w:rPr>
                <w:b/>
                <w:sz w:val="20"/>
                <w:szCs w:val="20"/>
              </w:rPr>
              <w:t>разрешенного использования земельного</w:t>
            </w:r>
          </w:p>
          <w:p w14:paraId="000006A6">
            <w:pPr>
              <w:pStyle w:val="Центрированный(таблица)"/>
              <w:ind w:left="-108" w:right="-117"/>
              <w:rPr>
                <w:b/>
                <w:sz w:val="20"/>
                <w:szCs w:val="20"/>
              </w:rPr>
            </w:pPr>
            <w:r>
              <w:rPr>
                <w:b/>
                <w:sz w:val="20"/>
                <w:szCs w:val="20"/>
              </w:rPr>
              <w:t xml:space="preserve"> участка***</w:t>
            </w:r>
          </w:p>
        </w:tc>
        <w:tc>
          <w:tcPr>
            <w:cnfStyle w:val="000001100000"/>
            <w:tcW w:w="6804" w:type="dxa"/>
            <w:gridSpan w:val="4"/>
            <w:tcBorders>
              <w:top w:val="single" w:color="auto" w:sz="4" w:space="0"/>
              <w:left w:val="single" w:color="auto" w:sz="4" w:space="0"/>
              <w:bottom w:val="single" w:color="auto" w:sz="4" w:space="0"/>
            </w:tcBorders>
          </w:tcPr>
          <w:p w14:paraId="000006A7">
            <w:pPr>
              <w:pStyle w:val="Центрированный(таблица)"/>
              <w:ind w:left="-108" w:right="-117"/>
              <w:rPr>
                <w:b/>
                <w:sz w:val="20"/>
                <w:szCs w:val="20"/>
              </w:rPr>
            </w:pPr>
            <w:r>
              <w:rPr>
                <w:b/>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trHeight w:val="1620"/>
        </w:trPr>
        <w:tc>
          <w:tcPr>
            <w:cnfStyle w:val="000010010000"/>
            <w:tcW w:w="1696" w:type="dxa"/>
            <w:vMerge w:val="continue"/>
            <w:tcBorders>
              <w:bottom w:val="single" w:color="auto" w:sz="4" w:space="0"/>
              <w:right w:val="single" w:color="auto" w:sz="4" w:space="0"/>
            </w:tcBorders>
          </w:tcPr>
          <w:p w14:paraId="000006A8">
            <w:pPr>
              <w:pStyle w:val="Центрированный(таблица)"/>
              <w:ind w:left="-108" w:right="-108"/>
              <w:rPr>
                <w:b/>
                <w:sz w:val="20"/>
                <w:szCs w:val="20"/>
              </w:rPr>
            </w:pPr>
          </w:p>
        </w:tc>
        <w:tc>
          <w:tcPr>
            <w:cnfStyle w:val="000001010000"/>
            <w:tcW w:w="6087" w:type="dxa"/>
            <w:vMerge w:val="continue"/>
            <w:tcBorders>
              <w:left w:val="single" w:color="auto" w:sz="4" w:space="0"/>
              <w:bottom w:val="single" w:color="auto" w:sz="4" w:space="0"/>
              <w:right w:val="single" w:color="auto" w:sz="4" w:space="0"/>
            </w:tcBorders>
          </w:tcPr>
          <w:p w14:paraId="000006A9">
            <w:pPr>
              <w:pStyle w:val="Центрированный(таблица)"/>
              <w:ind w:left="-108" w:right="-108"/>
              <w:rPr>
                <w:b/>
                <w:sz w:val="20"/>
                <w:szCs w:val="20"/>
              </w:rPr>
            </w:pPr>
          </w:p>
        </w:tc>
        <w:tc>
          <w:tcPr>
            <w:cnfStyle w:val="000010010000"/>
            <w:tcW w:w="864" w:type="dxa"/>
            <w:vMerge w:val="continue"/>
            <w:tcBorders>
              <w:left w:val="single" w:color="auto" w:sz="4" w:space="0"/>
              <w:bottom w:val="single" w:color="auto" w:sz="4" w:space="0"/>
            </w:tcBorders>
          </w:tcPr>
          <w:p w14:paraId="000006AA">
            <w:pPr>
              <w:pStyle w:val="Центрированный(таблица)"/>
              <w:ind w:left="-108" w:right="-117"/>
              <w:rPr>
                <w:b/>
                <w:sz w:val="20"/>
                <w:szCs w:val="20"/>
              </w:rPr>
            </w:pPr>
          </w:p>
        </w:tc>
        <w:tc>
          <w:tcPr>
            <w:cnfStyle w:val="000001010000"/>
            <w:tcW w:w="1418" w:type="dxa"/>
            <w:tcBorders>
              <w:top w:val="single" w:color="auto" w:sz="4" w:space="0"/>
              <w:left w:val="single" w:color="auto" w:sz="4" w:space="0"/>
              <w:bottom w:val="single" w:color="auto" w:sz="4" w:space="0"/>
            </w:tcBorders>
          </w:tcPr>
          <w:p w14:paraId="000006AB">
            <w:pPr>
              <w:pStyle w:val="Центрированный(таблица)"/>
              <w:ind w:left="-108" w:right="-117"/>
              <w:rPr>
                <w:b/>
                <w:sz w:val="20"/>
                <w:szCs w:val="20"/>
              </w:rPr>
            </w:pPr>
            <w:r>
              <w:rPr>
                <w:b/>
                <w:sz w:val="20"/>
                <w:szCs w:val="20"/>
              </w:rPr>
              <w:t>Предельные (минимальные и (или) максимальные) размеры земельных участков,</w:t>
            </w:r>
            <w:r>
              <w:rPr>
                <w:sz w:val="20"/>
                <w:szCs w:val="20"/>
              </w:rPr>
              <w:t xml:space="preserve"> </w:t>
            </w:r>
            <w:r>
              <w:rPr>
                <w:b/>
                <w:sz w:val="20"/>
                <w:szCs w:val="20"/>
              </w:rPr>
              <w:tab/>
              <w:t>кв.м</w:t>
            </w:r>
          </w:p>
        </w:tc>
        <w:tc>
          <w:tcPr>
            <w:cnfStyle w:val="000010010000"/>
            <w:tcW w:w="1559" w:type="dxa"/>
            <w:tcBorders>
              <w:top w:val="single" w:color="auto" w:sz="4" w:space="0"/>
              <w:left w:val="single" w:color="auto" w:sz="4" w:space="0"/>
              <w:bottom w:val="single" w:color="auto" w:sz="4" w:space="0"/>
            </w:tcBorders>
          </w:tcPr>
          <w:p w14:paraId="000006AC">
            <w:pPr>
              <w:pStyle w:val="Центрированный(таблица)"/>
              <w:ind w:left="-108" w:right="-117"/>
              <w:rPr>
                <w:b/>
                <w:sz w:val="20"/>
                <w:szCs w:val="20"/>
              </w:rPr>
            </w:pPr>
            <w:r>
              <w:rPr>
                <w:b/>
                <w:sz w:val="20"/>
                <w:szCs w:val="20"/>
              </w:rPr>
              <w:t>Предельное количество этажей или предельная высота зданий, строений, сооружений</w:t>
            </w:r>
          </w:p>
        </w:tc>
        <w:tc>
          <w:tcPr>
            <w:cnfStyle w:val="000001010000"/>
            <w:tcW w:w="2122" w:type="dxa"/>
            <w:tcBorders>
              <w:top w:val="single" w:color="auto" w:sz="4" w:space="0"/>
              <w:left w:val="single" w:color="auto" w:sz="4" w:space="0"/>
              <w:bottom w:val="single" w:color="auto" w:sz="4" w:space="0"/>
            </w:tcBorders>
          </w:tcPr>
          <w:p w14:paraId="000006AD">
            <w:pPr>
              <w:pStyle w:val="Центрированный(таблица)"/>
              <w:ind w:left="-108" w:right="-117"/>
              <w:rPr>
                <w:b/>
                <w:sz w:val="20"/>
                <w:szCs w:val="20"/>
              </w:rPr>
            </w:pPr>
            <w:r>
              <w:rPr>
                <w:b/>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cnfStyle w:val="000010010000"/>
            <w:tcW w:w="1705" w:type="dxa"/>
            <w:tcBorders>
              <w:top w:val="single" w:color="auto" w:sz="4" w:space="0"/>
              <w:left w:val="single" w:color="auto" w:sz="4" w:space="0"/>
              <w:bottom w:val="single" w:color="auto" w:sz="4" w:space="0"/>
            </w:tcBorders>
          </w:tcPr>
          <w:p w14:paraId="000006AE">
            <w:pPr>
              <w:pStyle w:val="Центрированный(таблица)"/>
              <w:ind w:left="-108" w:right="-117"/>
              <w:rPr>
                <w:b/>
                <w:sz w:val="20"/>
                <w:szCs w:val="20"/>
              </w:rPr>
            </w:pPr>
            <w:r>
              <w:rPr>
                <w:b/>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trPr/>
        <w:tc>
          <w:tcPr>
            <w:cnfStyle w:val="000010100000"/>
            <w:tcW w:w="1696" w:type="dxa"/>
            <w:tcBorders>
              <w:top w:val="single" w:color="auto" w:sz="4" w:space="0"/>
              <w:bottom w:val="single" w:color="auto" w:sz="4" w:space="0"/>
              <w:right w:val="single" w:color="auto" w:sz="4" w:space="0"/>
            </w:tcBorders>
          </w:tcPr>
          <w:p w14:paraId="000006AF">
            <w:pPr>
              <w:pStyle w:val="Центрированный(таблица)"/>
              <w:ind w:left="-108" w:right="-108"/>
              <w:rPr>
                <w:b/>
                <w:sz w:val="20"/>
                <w:szCs w:val="20"/>
              </w:rPr>
            </w:pPr>
            <w:r>
              <w:rPr>
                <w:b/>
                <w:sz w:val="20"/>
                <w:szCs w:val="20"/>
              </w:rPr>
              <w:t>1</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6B0">
            <w:pPr>
              <w:pStyle w:val="Центрированный(таблица)"/>
              <w:ind w:left="-108" w:right="-108"/>
              <w:rPr>
                <w:b/>
                <w:sz w:val="20"/>
                <w:szCs w:val="20"/>
              </w:rPr>
            </w:pPr>
            <w:r>
              <w:rPr>
                <w:b/>
                <w:sz w:val="20"/>
                <w:szCs w:val="20"/>
              </w:rPr>
              <w:t>2</w:t>
            </w:r>
          </w:p>
        </w:tc>
        <w:tc>
          <w:tcPr>
            <w:cnfStyle w:val="000010100000"/>
            <w:tcW w:w="864" w:type="dxa"/>
            <w:tcBorders>
              <w:top w:val="single" w:color="auto" w:sz="4" w:space="0"/>
              <w:left w:val="single" w:color="auto" w:sz="4" w:space="0"/>
              <w:bottom w:val="single" w:color="auto" w:sz="4" w:space="0"/>
            </w:tcBorders>
          </w:tcPr>
          <w:p w14:paraId="000006B1">
            <w:pPr>
              <w:pStyle w:val="Центрированный(таблица)"/>
              <w:ind w:left="-108" w:right="-117"/>
              <w:rPr>
                <w:b/>
                <w:sz w:val="20"/>
                <w:szCs w:val="20"/>
              </w:rPr>
            </w:pPr>
            <w:r>
              <w:rPr>
                <w:b/>
                <w:sz w:val="20"/>
                <w:szCs w:val="20"/>
              </w:rPr>
              <w:t>3</w:t>
            </w:r>
          </w:p>
        </w:tc>
        <w:tc>
          <w:tcPr>
            <w:cnfStyle w:val="000001100000"/>
            <w:tcW w:w="1418" w:type="dxa"/>
            <w:tcBorders>
              <w:top w:val="single" w:color="auto" w:sz="4" w:space="0"/>
              <w:left w:val="single" w:color="auto" w:sz="4" w:space="0"/>
              <w:bottom w:val="single" w:color="auto" w:sz="4" w:space="0"/>
            </w:tcBorders>
          </w:tcPr>
          <w:p w14:paraId="000006B2">
            <w:pPr>
              <w:pStyle w:val="Центрированный(таблица)"/>
              <w:ind w:left="-108" w:right="-117"/>
              <w:rPr>
                <w:b/>
                <w:sz w:val="20"/>
                <w:szCs w:val="20"/>
              </w:rPr>
            </w:pPr>
            <w:r>
              <w:rPr>
                <w:b/>
                <w:sz w:val="20"/>
                <w:szCs w:val="20"/>
              </w:rPr>
              <w:t>4</w:t>
            </w:r>
          </w:p>
        </w:tc>
        <w:tc>
          <w:tcPr>
            <w:cnfStyle w:val="000010100000"/>
            <w:tcW w:w="1559" w:type="dxa"/>
            <w:tcBorders>
              <w:top w:val="single" w:color="auto" w:sz="4" w:space="0"/>
              <w:left w:val="single" w:color="auto" w:sz="4" w:space="0"/>
              <w:bottom w:val="single" w:color="auto" w:sz="4" w:space="0"/>
            </w:tcBorders>
          </w:tcPr>
          <w:p w14:paraId="000006B3">
            <w:pPr>
              <w:pStyle w:val="Центрированный(таблица)"/>
              <w:ind w:left="-108" w:right="-117"/>
              <w:rPr>
                <w:b/>
                <w:sz w:val="20"/>
                <w:szCs w:val="20"/>
              </w:rPr>
            </w:pPr>
            <w:r>
              <w:rPr>
                <w:b/>
                <w:sz w:val="20"/>
                <w:szCs w:val="20"/>
              </w:rPr>
              <w:t>5</w:t>
            </w:r>
          </w:p>
        </w:tc>
        <w:tc>
          <w:tcPr>
            <w:cnfStyle w:val="000001100000"/>
            <w:tcW w:w="2122" w:type="dxa"/>
            <w:tcBorders>
              <w:top w:val="single" w:color="auto" w:sz="4" w:space="0"/>
              <w:left w:val="single" w:color="auto" w:sz="4" w:space="0"/>
              <w:bottom w:val="single" w:color="auto" w:sz="4" w:space="0"/>
            </w:tcBorders>
          </w:tcPr>
          <w:p w14:paraId="000006B4">
            <w:pPr>
              <w:pStyle w:val="Центрированный(таблица)"/>
              <w:ind w:left="-108" w:right="-117"/>
              <w:rPr>
                <w:b/>
                <w:sz w:val="20"/>
                <w:szCs w:val="20"/>
              </w:rPr>
            </w:pPr>
            <w:r>
              <w:rPr>
                <w:b/>
                <w:sz w:val="20"/>
                <w:szCs w:val="20"/>
              </w:rPr>
              <w:t>6</w:t>
            </w:r>
          </w:p>
        </w:tc>
        <w:tc>
          <w:tcPr>
            <w:cnfStyle w:val="000010100000"/>
            <w:tcW w:w="1705" w:type="dxa"/>
            <w:tcBorders>
              <w:top w:val="single" w:color="auto" w:sz="4" w:space="0"/>
              <w:left w:val="single" w:color="auto" w:sz="4" w:space="0"/>
              <w:bottom w:val="single" w:color="auto" w:sz="4" w:space="0"/>
            </w:tcBorders>
          </w:tcPr>
          <w:p w14:paraId="000006B5">
            <w:pPr>
              <w:pStyle w:val="Центрированный(таблица)"/>
              <w:ind w:left="-108" w:right="-117"/>
              <w:rPr>
                <w:b/>
                <w:sz w:val="20"/>
                <w:szCs w:val="20"/>
              </w:rPr>
            </w:pPr>
            <w:r>
              <w:rPr>
                <w:b/>
                <w:sz w:val="20"/>
                <w:szCs w:val="20"/>
              </w:rPr>
              <w:t>7</w:t>
            </w:r>
          </w:p>
        </w:tc>
      </w:tr>
      <w:tr>
        <w:trPr/>
        <w:tc>
          <w:tcPr>
            <w:cnfStyle w:val="000010010000"/>
            <w:tcW w:w="1696" w:type="dxa"/>
            <w:tcBorders>
              <w:top w:val="single" w:color="auto" w:sz="4" w:space="0"/>
              <w:bottom w:val="single" w:color="auto" w:sz="4" w:space="0"/>
              <w:right w:val="single" w:color="auto" w:sz="4" w:space="0"/>
            </w:tcBorders>
          </w:tcPr>
          <w:p w14:paraId="000006B6">
            <w:pPr>
              <w:ind w:firstLine="0"/>
              <w:jc w:val="center"/>
              <w:rPr>
                <w:sz w:val="20"/>
                <w:szCs w:val="20"/>
              </w:rPr>
            </w:pPr>
            <w:r>
              <w:rPr>
                <w:sz w:val="20"/>
                <w:szCs w:val="20"/>
              </w:rPr>
              <w:t>Обеспечение</w:t>
            </w:r>
          </w:p>
          <w:p w14:paraId="000006B7">
            <w:pPr>
              <w:ind w:firstLine="0"/>
              <w:jc w:val="center"/>
              <w:rPr>
                <w:sz w:val="20"/>
                <w:szCs w:val="20"/>
              </w:rPr>
            </w:pPr>
            <w:r>
              <w:rPr>
                <w:sz w:val="20"/>
                <w:szCs w:val="20"/>
              </w:rPr>
              <w:t>деятельности в области</w:t>
            </w:r>
          </w:p>
          <w:p w14:paraId="000006B8">
            <w:pPr>
              <w:ind w:firstLine="0"/>
              <w:jc w:val="center"/>
              <w:rPr>
                <w:sz w:val="20"/>
                <w:szCs w:val="20"/>
              </w:rPr>
            </w:pPr>
            <w:r>
              <w:rPr>
                <w:sz w:val="20"/>
                <w:szCs w:val="20"/>
              </w:rPr>
              <w:t>гидрометеорологии и</w:t>
            </w:r>
          </w:p>
          <w:p w14:paraId="000006B9">
            <w:pPr>
              <w:ind w:firstLine="0"/>
              <w:jc w:val="center"/>
              <w:rPr>
                <w:sz w:val="20"/>
                <w:szCs w:val="20"/>
              </w:rPr>
            </w:pPr>
            <w:r>
              <w:rPr>
                <w:sz w:val="20"/>
                <w:szCs w:val="20"/>
              </w:rPr>
              <w:t>смежных с ней областях</w:t>
            </w:r>
          </w:p>
          <w:p w14:paraId="000006BA">
            <w:pPr>
              <w:ind w:firstLine="0"/>
              <w:jc w:val="center"/>
              <w:rPr>
                <w:sz w:val="20"/>
                <w:szCs w:val="20"/>
              </w:rPr>
            </w:pPr>
          </w:p>
        </w:tc>
        <w:tc>
          <w:tcPr>
            <w:cnfStyle w:val="000001010000"/>
            <w:tcW w:w="6087" w:type="dxa"/>
            <w:tcBorders>
              <w:top w:val="single" w:color="auto" w:sz="4" w:space="0"/>
              <w:left w:val="single" w:color="auto" w:sz="4" w:space="0"/>
              <w:bottom w:val="single" w:color="auto" w:sz="4" w:space="0"/>
              <w:right w:val="single" w:color="auto" w:sz="4" w:space="0"/>
            </w:tcBorders>
          </w:tcPr>
          <w:p w14:paraId="000006BB">
            <w:pPr>
              <w:ind w:firstLine="0"/>
              <w:jc w:val="center"/>
              <w:rPr>
                <w:sz w:val="20"/>
                <w:szCs w:val="20"/>
              </w:rPr>
            </w:pPr>
            <w:r>
              <w:rPr>
                <w:sz w:val="20"/>
                <w:szCs w:val="20"/>
              </w:rPr>
              <w:t>Размещение объектов капитального</w:t>
            </w:r>
            <w:r>
              <w:rPr>
                <w:sz w:val="20"/>
                <w:szCs w:val="20"/>
              </w:rPr>
              <w:t xml:space="preserve"> </w:t>
            </w:r>
            <w:r>
              <w:rPr>
                <w:sz w:val="20"/>
                <w:szCs w:val="20"/>
              </w:rPr>
              <w:t>строительства, предназначенных для наблюдений</w:t>
            </w:r>
            <w:r>
              <w:rPr>
                <w:sz w:val="20"/>
                <w:szCs w:val="20"/>
              </w:rPr>
              <w:t xml:space="preserve"> </w:t>
            </w:r>
            <w:r>
              <w:rPr>
                <w:sz w:val="20"/>
                <w:szCs w:val="20"/>
              </w:rPr>
              <w:t>за физическими и химическими процессами,</w:t>
            </w:r>
            <w:r>
              <w:rPr>
                <w:sz w:val="20"/>
                <w:szCs w:val="20"/>
              </w:rPr>
              <w:t xml:space="preserve"> </w:t>
            </w:r>
            <w:r>
              <w:rPr>
                <w:sz w:val="20"/>
                <w:szCs w:val="20"/>
              </w:rPr>
              <w:t>происходящими в окружающей среде,</w:t>
            </w:r>
            <w:r>
              <w:rPr>
                <w:sz w:val="20"/>
                <w:szCs w:val="20"/>
              </w:rPr>
              <w:t xml:space="preserve"> </w:t>
            </w:r>
            <w:r>
              <w:rPr>
                <w:sz w:val="20"/>
                <w:szCs w:val="20"/>
              </w:rPr>
              <w:t>определения ее гидрометеорологических,</w:t>
            </w:r>
            <w:r>
              <w:rPr>
                <w:sz w:val="20"/>
                <w:szCs w:val="20"/>
              </w:rPr>
              <w:t xml:space="preserve"> </w:t>
            </w:r>
            <w:r>
              <w:rPr>
                <w:sz w:val="20"/>
                <w:szCs w:val="20"/>
              </w:rPr>
              <w:t>агрометеорологических и гелиогеофизических</w:t>
            </w:r>
            <w:r>
              <w:rPr>
                <w:sz w:val="20"/>
                <w:szCs w:val="20"/>
              </w:rPr>
              <w:t xml:space="preserve"> </w:t>
            </w:r>
            <w:r>
              <w:rPr>
                <w:sz w:val="20"/>
                <w:szCs w:val="20"/>
              </w:rPr>
              <w:t>характеристик, уровня загрязнения атмосферного</w:t>
            </w:r>
            <w:r>
              <w:rPr>
                <w:sz w:val="20"/>
                <w:szCs w:val="20"/>
              </w:rPr>
              <w:t xml:space="preserve"> </w:t>
            </w:r>
            <w:r>
              <w:rPr>
                <w:sz w:val="20"/>
                <w:szCs w:val="20"/>
              </w:rPr>
              <w:t>воздуха, почв, водных объектов, в том числе по</w:t>
            </w:r>
            <w:r>
              <w:rPr>
                <w:sz w:val="20"/>
                <w:szCs w:val="20"/>
              </w:rPr>
              <w:t xml:space="preserve"> </w:t>
            </w:r>
            <w:r>
              <w:rPr>
                <w:sz w:val="20"/>
                <w:szCs w:val="20"/>
              </w:rPr>
              <w:t>гидробиологическим показателям, и околоземного</w:t>
            </w:r>
            <w:r>
              <w:rPr>
                <w:sz w:val="20"/>
                <w:szCs w:val="20"/>
              </w:rPr>
              <w:t xml:space="preserve"> </w:t>
            </w:r>
            <w:r>
              <w:rPr>
                <w:sz w:val="20"/>
                <w:szCs w:val="20"/>
              </w:rPr>
              <w:t>- космического пространства, зданий и</w:t>
            </w:r>
            <w:r>
              <w:rPr>
                <w:sz w:val="20"/>
                <w:szCs w:val="20"/>
              </w:rPr>
              <w:t xml:space="preserve"> </w:t>
            </w:r>
            <w:r>
              <w:rPr>
                <w:sz w:val="20"/>
                <w:szCs w:val="20"/>
              </w:rPr>
              <w:t>сооружений, используемых в области</w:t>
            </w:r>
            <w:r>
              <w:rPr>
                <w:sz w:val="20"/>
                <w:szCs w:val="20"/>
              </w:rPr>
              <w:t xml:space="preserve"> </w:t>
            </w:r>
            <w:r>
              <w:rPr>
                <w:sz w:val="20"/>
                <w:szCs w:val="20"/>
              </w:rPr>
              <w:t>гидрометеорологии и смежных с ней областях</w:t>
            </w:r>
            <w:r>
              <w:rPr>
                <w:sz w:val="20"/>
                <w:szCs w:val="20"/>
              </w:rPr>
              <w:t xml:space="preserve"> </w:t>
            </w:r>
            <w:r>
              <w:rPr>
                <w:sz w:val="20"/>
                <w:szCs w:val="20"/>
              </w:rPr>
              <w:t>(доплеровские метеорологические</w:t>
            </w:r>
            <w:r>
              <w:rPr>
                <w:sz w:val="20"/>
                <w:szCs w:val="20"/>
              </w:rPr>
              <w:t xml:space="preserve"> </w:t>
            </w:r>
            <w:r>
              <w:rPr>
                <w:sz w:val="20"/>
                <w:szCs w:val="20"/>
              </w:rPr>
              <w:t>радиолокаторы, гидрологические посты и другие)</w:t>
            </w:r>
          </w:p>
        </w:tc>
        <w:tc>
          <w:tcPr>
            <w:cnfStyle w:val="000010010000"/>
            <w:tcW w:w="864" w:type="dxa"/>
            <w:tcBorders>
              <w:top w:val="single" w:color="auto" w:sz="4" w:space="0"/>
              <w:left w:val="single" w:color="auto" w:sz="4" w:space="0"/>
              <w:bottom w:val="single" w:color="auto" w:sz="4" w:space="0"/>
            </w:tcBorders>
          </w:tcPr>
          <w:p w14:paraId="000006BC">
            <w:pPr>
              <w:ind w:firstLine="0"/>
              <w:jc w:val="center"/>
              <w:rPr>
                <w:sz w:val="20"/>
                <w:szCs w:val="20"/>
              </w:rPr>
            </w:pPr>
            <w:r>
              <w:rPr>
                <w:sz w:val="20"/>
                <w:szCs w:val="20"/>
              </w:rPr>
              <w:t>3.9.1</w:t>
            </w:r>
          </w:p>
        </w:tc>
        <w:tc>
          <w:tcPr>
            <w:cnfStyle w:val="000001010000"/>
            <w:tcW w:w="1418" w:type="dxa"/>
            <w:tcBorders>
              <w:top w:val="single" w:color="auto" w:sz="4" w:space="0"/>
              <w:left w:val="single" w:color="auto" w:sz="4" w:space="0"/>
              <w:bottom w:val="single" w:color="auto" w:sz="4" w:space="0"/>
            </w:tcBorders>
          </w:tcPr>
          <w:p w14:paraId="000006BD">
            <w:pPr>
              <w:ind w:firstLine="0"/>
              <w:jc w:val="center"/>
              <w:rPr>
                <w:bCs/>
                <w:iCs/>
                <w:sz w:val="20"/>
                <w:szCs w:val="20"/>
              </w:rPr>
            </w:pPr>
            <w:r>
              <w:rPr>
                <w:bCs/>
                <w:sz w:val="20"/>
                <w:szCs w:val="20"/>
              </w:rPr>
              <w:t>Не подлежит установлению</w:t>
            </w:r>
          </w:p>
        </w:tc>
        <w:tc>
          <w:tcPr>
            <w:cnfStyle w:val="000010010000"/>
            <w:tcW w:w="1559" w:type="dxa"/>
            <w:tcBorders>
              <w:top w:val="single" w:color="auto" w:sz="4" w:space="0"/>
              <w:left w:val="single" w:color="auto" w:sz="4" w:space="0"/>
              <w:bottom w:val="single" w:color="auto" w:sz="4" w:space="0"/>
            </w:tcBorders>
          </w:tcPr>
          <w:p w14:paraId="000006BE">
            <w:pPr>
              <w:ind w:firstLine="0"/>
              <w:jc w:val="center"/>
              <w:rPr>
                <w:bCs/>
                <w:iCs/>
                <w:sz w:val="20"/>
                <w:szCs w:val="20"/>
              </w:rPr>
            </w:pPr>
            <w:r>
              <w:rPr>
                <w:bCs/>
                <w:sz w:val="20"/>
                <w:szCs w:val="20"/>
              </w:rPr>
              <w:t>Не подлежит установлению</w:t>
            </w:r>
          </w:p>
        </w:tc>
        <w:tc>
          <w:tcPr>
            <w:cnfStyle w:val="000001010000"/>
            <w:tcW w:w="2122" w:type="dxa"/>
            <w:tcBorders>
              <w:top w:val="single" w:color="auto" w:sz="4" w:space="0"/>
              <w:left w:val="single" w:color="auto" w:sz="4" w:space="0"/>
              <w:bottom w:val="single" w:color="auto" w:sz="4" w:space="0"/>
            </w:tcBorders>
          </w:tcPr>
          <w:p w14:paraId="000006BF">
            <w:pPr>
              <w:ind w:firstLine="0"/>
              <w:jc w:val="center"/>
              <w:rPr>
                <w:bCs/>
                <w:iCs/>
                <w:sz w:val="20"/>
                <w:szCs w:val="20"/>
              </w:rPr>
            </w:pPr>
            <w:r>
              <w:rPr>
                <w:bCs/>
                <w:sz w:val="20"/>
                <w:szCs w:val="20"/>
              </w:rPr>
              <w:t>Не подлежит установлению</w:t>
            </w:r>
          </w:p>
        </w:tc>
        <w:tc>
          <w:tcPr>
            <w:cnfStyle w:val="000010010000"/>
            <w:tcW w:w="1705" w:type="dxa"/>
            <w:tcBorders>
              <w:top w:val="single" w:color="auto" w:sz="4" w:space="0"/>
              <w:left w:val="single" w:color="auto" w:sz="4" w:space="0"/>
              <w:bottom w:val="single" w:color="auto" w:sz="4" w:space="0"/>
            </w:tcBorders>
          </w:tcPr>
          <w:p w14:paraId="000006C0">
            <w:pPr>
              <w:ind w:firstLine="0"/>
              <w:jc w:val="center"/>
              <w:rPr>
                <w:bCs/>
                <w:iCs/>
                <w:sz w:val="20"/>
                <w:szCs w:val="20"/>
              </w:rPr>
            </w:pPr>
            <w:r>
              <w:rPr>
                <w:bCs/>
                <w:sz w:val="20"/>
                <w:szCs w:val="20"/>
              </w:rPr>
              <w:t>Не подлежит установлению</w:t>
            </w:r>
          </w:p>
        </w:tc>
      </w:tr>
      <w:tr>
        <w:trPr/>
        <w:tc>
          <w:tcPr>
            <w:cnfStyle w:val="000010100000"/>
            <w:tcW w:w="1696" w:type="dxa"/>
            <w:tcBorders>
              <w:top w:val="single" w:color="auto" w:sz="4" w:space="0"/>
              <w:bottom w:val="single" w:color="auto" w:sz="4" w:space="0"/>
              <w:right w:val="single" w:color="auto" w:sz="4" w:space="0"/>
            </w:tcBorders>
          </w:tcPr>
          <w:p w14:paraId="000006C1">
            <w:pPr>
              <w:ind w:firstLine="0"/>
              <w:jc w:val="center"/>
              <w:rPr>
                <w:bCs/>
                <w:sz w:val="20"/>
                <w:szCs w:val="20"/>
              </w:rPr>
            </w:pPr>
            <w:r>
              <w:rPr>
                <w:bCs/>
                <w:sz w:val="20"/>
                <w:szCs w:val="20"/>
              </w:rPr>
              <w:t>Деловое управ</w:t>
            </w:r>
            <w:r>
              <w:rPr>
                <w:bCs/>
                <w:sz w:val="20"/>
                <w:szCs w:val="20"/>
              </w:rPr>
              <w:t>ление</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6C2">
            <w:pPr>
              <w:ind w:firstLine="0"/>
              <w:jc w:val="center"/>
              <w:rPr>
                <w:bCs/>
                <w:sz w:val="20"/>
                <w:szCs w:val="20"/>
              </w:rPr>
            </w:pPr>
            <w:r>
              <w:rPr>
                <w:bCs/>
                <w:sz w:val="20"/>
                <w:szCs w:val="20"/>
              </w:rPr>
              <w:t>Размещение объектов капитального строительства с целью: разме</w:t>
            </w:r>
            <w:r>
              <w:rPr>
                <w:bCs/>
                <w:sz w:val="20"/>
                <w:szCs w:val="20"/>
              </w:rPr>
              <w:t>щения органов управления производством, торговлей, банковской, страховой деятельностью, а также иной управленческой деятельностью,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ее совершения между организациями, в том числе биржевая деятельность (за исключением банковской и страховой деятельности)</w:t>
            </w:r>
          </w:p>
        </w:tc>
        <w:tc>
          <w:tcPr>
            <w:cnfStyle w:val="000010100000"/>
            <w:tcW w:w="864" w:type="dxa"/>
            <w:tcBorders>
              <w:top w:val="single" w:color="auto" w:sz="4" w:space="0"/>
              <w:left w:val="single" w:color="auto" w:sz="4" w:space="0"/>
              <w:bottom w:val="single" w:color="auto" w:sz="4" w:space="0"/>
            </w:tcBorders>
          </w:tcPr>
          <w:p w14:paraId="000006C3">
            <w:pPr>
              <w:ind w:firstLine="0"/>
              <w:jc w:val="center"/>
              <w:rPr>
                <w:bCs/>
                <w:sz w:val="20"/>
                <w:szCs w:val="20"/>
              </w:rPr>
            </w:pPr>
            <w:r>
              <w:rPr>
                <w:bCs/>
                <w:sz w:val="20"/>
                <w:szCs w:val="20"/>
              </w:rPr>
              <w:t>4.1</w:t>
            </w:r>
          </w:p>
        </w:tc>
        <w:tc>
          <w:tcPr>
            <w:cnfStyle w:val="000001100000"/>
            <w:tcW w:w="1418" w:type="dxa"/>
            <w:tcBorders>
              <w:top w:val="single" w:color="auto" w:sz="4" w:space="0"/>
              <w:left w:val="single" w:color="auto" w:sz="4" w:space="0"/>
              <w:bottom w:val="single" w:color="auto" w:sz="4" w:space="0"/>
            </w:tcBorders>
          </w:tcPr>
          <w:p w14:paraId="000006C4">
            <w:pPr>
              <w:ind w:firstLine="0"/>
              <w:jc w:val="center"/>
              <w:rPr>
                <w:bCs/>
                <w:sz w:val="20"/>
                <w:szCs w:val="20"/>
              </w:rPr>
            </w:pPr>
            <w:r>
              <w:rPr>
                <w:bCs/>
                <w:sz w:val="20"/>
                <w:szCs w:val="20"/>
              </w:rPr>
              <w:t xml:space="preserve">Минимальная </w:t>
            </w:r>
            <w:r>
              <w:rPr>
                <w:bCs/>
                <w:sz w:val="20"/>
                <w:szCs w:val="20"/>
              </w:rPr>
              <w:t>площадь – 600</w:t>
            </w:r>
          </w:p>
          <w:p w14:paraId="000006C5">
            <w:pPr>
              <w:ind w:firstLine="0"/>
              <w:jc w:val="center"/>
              <w:rPr>
                <w:bCs/>
                <w:sz w:val="20"/>
                <w:szCs w:val="20"/>
              </w:rPr>
            </w:pPr>
            <w:r>
              <w:rPr>
                <w:bCs/>
                <w:sz w:val="20"/>
                <w:szCs w:val="20"/>
              </w:rPr>
              <w:t>Максимальная площадь – 20000</w:t>
            </w:r>
          </w:p>
        </w:tc>
        <w:tc>
          <w:tcPr>
            <w:cnfStyle w:val="000010100000"/>
            <w:tcW w:w="1559" w:type="dxa"/>
            <w:tcBorders>
              <w:top w:val="single" w:color="auto" w:sz="4" w:space="0"/>
              <w:left w:val="single" w:color="auto" w:sz="4" w:space="0"/>
              <w:bottom w:val="single" w:color="auto" w:sz="4" w:space="0"/>
            </w:tcBorders>
          </w:tcPr>
          <w:p w14:paraId="000006C6">
            <w:pPr>
              <w:ind w:firstLine="0"/>
              <w:jc w:val="center"/>
              <w:rPr>
                <w:bCs/>
                <w:sz w:val="20"/>
                <w:szCs w:val="20"/>
              </w:rPr>
            </w:pPr>
            <w:r>
              <w:rPr>
                <w:bCs/>
                <w:sz w:val="20"/>
                <w:szCs w:val="20"/>
              </w:rPr>
              <w:t xml:space="preserve">Максимальное </w:t>
            </w:r>
            <w:r>
              <w:rPr>
                <w:bCs/>
                <w:sz w:val="20"/>
                <w:szCs w:val="20"/>
              </w:rPr>
              <w:t>количество этажей - 4</w:t>
            </w:r>
          </w:p>
          <w:p w14:paraId="000006C7">
            <w:pPr>
              <w:ind w:firstLine="0"/>
              <w:jc w:val="center"/>
              <w:rPr>
                <w:bCs/>
                <w:sz w:val="20"/>
                <w:szCs w:val="20"/>
              </w:rPr>
            </w:pPr>
          </w:p>
        </w:tc>
        <w:tc>
          <w:tcPr>
            <w:cnfStyle w:val="000001100000"/>
            <w:tcW w:w="2122" w:type="dxa"/>
            <w:tcBorders>
              <w:top w:val="single" w:color="auto" w:sz="4" w:space="0"/>
              <w:left w:val="single" w:color="auto" w:sz="4" w:space="0"/>
              <w:bottom w:val="single" w:color="auto" w:sz="4" w:space="0"/>
            </w:tcBorders>
          </w:tcPr>
          <w:p w14:paraId="000006C8">
            <w:pPr>
              <w:rPr>
                <w:sz w:val="20"/>
                <w:szCs w:val="20"/>
              </w:rPr>
            </w:pPr>
            <w:r>
              <w:rPr>
                <w:bCs/>
                <w:sz w:val="20"/>
                <w:szCs w:val="20"/>
              </w:rPr>
              <w:t>3 м</w:t>
            </w:r>
          </w:p>
        </w:tc>
        <w:tc>
          <w:tcPr>
            <w:cnfStyle w:val="000010100000"/>
            <w:tcW w:w="1705" w:type="dxa"/>
            <w:tcBorders>
              <w:top w:val="single" w:color="auto" w:sz="4" w:space="0"/>
              <w:left w:val="single" w:color="auto" w:sz="4" w:space="0"/>
              <w:bottom w:val="single" w:color="auto" w:sz="4" w:space="0"/>
            </w:tcBorders>
          </w:tcPr>
          <w:p w14:paraId="000006C9">
            <w:pPr>
              <w:rPr>
                <w:sz w:val="20"/>
                <w:szCs w:val="20"/>
              </w:rPr>
            </w:pPr>
            <w:r>
              <w:rPr>
                <w:bCs/>
                <w:sz w:val="20"/>
                <w:szCs w:val="20"/>
              </w:rPr>
              <w:t>80</w:t>
            </w:r>
          </w:p>
        </w:tc>
      </w:tr>
      <w:tr>
        <w:trPr/>
        <w:tc>
          <w:tcPr>
            <w:cnfStyle w:val="000010010000"/>
            <w:tcW w:w="1696" w:type="dxa"/>
            <w:tcBorders>
              <w:top w:val="single" w:color="auto" w:sz="4" w:space="0"/>
              <w:bottom w:val="single" w:color="auto" w:sz="4" w:space="0"/>
              <w:right w:val="single" w:color="auto" w:sz="4" w:space="0"/>
            </w:tcBorders>
          </w:tcPr>
          <w:p w14:paraId="000006CA">
            <w:pPr>
              <w:ind w:firstLine="0"/>
              <w:jc w:val="center"/>
              <w:rPr>
                <w:bCs/>
                <w:sz w:val="20"/>
                <w:szCs w:val="20"/>
              </w:rPr>
            </w:pPr>
            <w:r>
              <w:rPr>
                <w:bCs/>
                <w:sz w:val="20"/>
                <w:szCs w:val="20"/>
              </w:rPr>
              <w:t>Магазины</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6CB">
            <w:pPr>
              <w:ind w:firstLine="0"/>
              <w:jc w:val="center"/>
              <w:rPr>
                <w:bCs/>
                <w:sz w:val="20"/>
                <w:szCs w:val="20"/>
              </w:rPr>
            </w:pPr>
            <w:r>
              <w:rPr>
                <w:bCs/>
                <w:sz w:val="20"/>
                <w:szCs w:val="20"/>
              </w:rPr>
              <w:t>Размещение объектов капитального строительства, предназначенных для продажи товаров, торговая площадь которых составляет до 5000 кв. м</w:t>
            </w:r>
          </w:p>
        </w:tc>
        <w:tc>
          <w:tcPr>
            <w:cnfStyle w:val="000010010000"/>
            <w:tcW w:w="864" w:type="dxa"/>
            <w:tcBorders>
              <w:top w:val="single" w:color="auto" w:sz="4" w:space="0"/>
              <w:left w:val="single" w:color="auto" w:sz="4" w:space="0"/>
              <w:bottom w:val="single" w:color="auto" w:sz="4" w:space="0"/>
            </w:tcBorders>
          </w:tcPr>
          <w:p w14:paraId="000006CC">
            <w:pPr>
              <w:ind w:firstLine="0"/>
              <w:jc w:val="center"/>
              <w:rPr>
                <w:bCs/>
                <w:sz w:val="20"/>
                <w:szCs w:val="20"/>
              </w:rPr>
            </w:pPr>
            <w:r>
              <w:rPr>
                <w:bCs/>
                <w:sz w:val="20"/>
                <w:szCs w:val="20"/>
              </w:rPr>
              <w:t>4.4</w:t>
            </w:r>
          </w:p>
        </w:tc>
        <w:tc>
          <w:tcPr>
            <w:cnfStyle w:val="000001010000"/>
            <w:tcW w:w="1418" w:type="dxa"/>
            <w:tcBorders>
              <w:top w:val="single" w:color="auto" w:sz="4" w:space="0"/>
              <w:left w:val="single" w:color="auto" w:sz="4" w:space="0"/>
              <w:bottom w:val="single" w:color="auto" w:sz="4" w:space="0"/>
            </w:tcBorders>
          </w:tcPr>
          <w:p w14:paraId="000006CD">
            <w:pPr>
              <w:ind w:firstLine="0"/>
              <w:jc w:val="center"/>
              <w:rPr>
                <w:bCs/>
                <w:sz w:val="20"/>
                <w:szCs w:val="20"/>
              </w:rPr>
            </w:pPr>
            <w:r>
              <w:rPr>
                <w:bCs/>
                <w:sz w:val="20"/>
                <w:szCs w:val="20"/>
              </w:rPr>
              <w:t>Минимальная площадь – 500</w:t>
            </w:r>
          </w:p>
          <w:p w14:paraId="000006CE">
            <w:pPr>
              <w:ind w:firstLine="0"/>
              <w:jc w:val="center"/>
              <w:rPr>
                <w:bCs/>
                <w:sz w:val="20"/>
                <w:szCs w:val="20"/>
              </w:rPr>
            </w:pPr>
            <w:r>
              <w:rPr>
                <w:bCs/>
                <w:sz w:val="20"/>
                <w:szCs w:val="20"/>
              </w:rPr>
              <w:t>Максимальная площадь – 5000</w:t>
            </w:r>
          </w:p>
        </w:tc>
        <w:tc>
          <w:tcPr>
            <w:cnfStyle w:val="000010010000"/>
            <w:tcW w:w="1559" w:type="dxa"/>
            <w:tcBorders>
              <w:top w:val="single" w:color="auto" w:sz="4" w:space="0"/>
              <w:left w:val="single" w:color="auto" w:sz="4" w:space="0"/>
              <w:bottom w:val="single" w:color="auto" w:sz="4" w:space="0"/>
            </w:tcBorders>
          </w:tcPr>
          <w:p w14:paraId="000006CF">
            <w:pPr>
              <w:widowControl w:val="off"/>
              <w:ind w:left="-94" w:right="-117" w:firstLine="0"/>
              <w:jc w:val="center"/>
              <w:rPr>
                <w:sz w:val="20"/>
                <w:szCs w:val="20"/>
              </w:rPr>
            </w:pPr>
            <w:r>
              <w:rPr>
                <w:sz w:val="20"/>
                <w:szCs w:val="20"/>
              </w:rPr>
              <w:t>Максимальное количество этажей -3</w:t>
            </w:r>
          </w:p>
          <w:p w14:paraId="000006D0">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010000"/>
            <w:tcW w:w="2122" w:type="dxa"/>
            <w:tcBorders>
              <w:top w:val="single" w:color="auto" w:sz="4" w:space="0"/>
              <w:left w:val="single" w:color="auto" w:sz="4" w:space="0"/>
              <w:bottom w:val="single" w:color="auto" w:sz="4" w:space="0"/>
            </w:tcBorders>
          </w:tcPr>
          <w:p w14:paraId="000006D1">
            <w:pPr>
              <w:rPr>
                <w:sz w:val="20"/>
                <w:szCs w:val="20"/>
              </w:rPr>
            </w:pPr>
            <w:r>
              <w:rPr>
                <w:bCs/>
                <w:sz w:val="20"/>
                <w:szCs w:val="20"/>
              </w:rPr>
              <w:t>3 м</w:t>
            </w:r>
          </w:p>
        </w:tc>
        <w:tc>
          <w:tcPr>
            <w:cnfStyle w:val="000010010000"/>
            <w:tcW w:w="1705" w:type="dxa"/>
            <w:tcBorders>
              <w:top w:val="single" w:color="auto" w:sz="4" w:space="0"/>
              <w:left w:val="single" w:color="auto" w:sz="4" w:space="0"/>
              <w:bottom w:val="single" w:color="auto" w:sz="4" w:space="0"/>
            </w:tcBorders>
          </w:tcPr>
          <w:p w14:paraId="000006D2">
            <w:pPr>
              <w:rPr>
                <w:sz w:val="20"/>
                <w:szCs w:val="20"/>
              </w:rPr>
            </w:pPr>
            <w:r>
              <w:rPr>
                <w:bCs/>
                <w:sz w:val="20"/>
                <w:szCs w:val="20"/>
              </w:rPr>
              <w:t>50</w:t>
            </w:r>
          </w:p>
        </w:tc>
      </w:tr>
      <w:tr>
        <w:trPr/>
        <w:tc>
          <w:tcPr>
            <w:cnfStyle w:val="000010100000"/>
            <w:tcW w:w="1696" w:type="dxa"/>
            <w:tcBorders>
              <w:top w:val="single" w:color="auto" w:sz="4" w:space="0"/>
              <w:bottom w:val="single" w:color="auto" w:sz="4" w:space="0"/>
              <w:right w:val="single" w:color="auto" w:sz="4" w:space="0"/>
            </w:tcBorders>
          </w:tcPr>
          <w:p w14:paraId="000006D3">
            <w:pPr>
              <w:ind w:firstLine="0"/>
              <w:jc w:val="center"/>
              <w:rPr>
                <w:bCs/>
                <w:sz w:val="20"/>
                <w:szCs w:val="20"/>
              </w:rPr>
            </w:pPr>
            <w:r>
              <w:rPr>
                <w:bCs/>
                <w:sz w:val="20"/>
                <w:szCs w:val="20"/>
              </w:rPr>
              <w:t>Общественное питание</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6D4">
            <w:pPr>
              <w:ind w:firstLine="0"/>
              <w:jc w:val="center"/>
              <w:rPr>
                <w:bCs/>
                <w:sz w:val="20"/>
                <w:szCs w:val="20"/>
              </w:rPr>
            </w:pPr>
            <w:r>
              <w:rPr>
                <w:bCs/>
                <w:sz w:val="20"/>
                <w:szCs w:val="20"/>
              </w:rPr>
              <w:t>Размещение объектов капитального строительства в целях устройства мест общественного питания за плату (рестораны, кафе, столовые, закусочные, бары)</w:t>
            </w:r>
          </w:p>
        </w:tc>
        <w:tc>
          <w:tcPr>
            <w:cnfStyle w:val="000010100000"/>
            <w:tcW w:w="864" w:type="dxa"/>
            <w:tcBorders>
              <w:top w:val="single" w:color="auto" w:sz="4" w:space="0"/>
              <w:left w:val="single" w:color="auto" w:sz="4" w:space="0"/>
              <w:bottom w:val="single" w:color="auto" w:sz="4" w:space="0"/>
            </w:tcBorders>
          </w:tcPr>
          <w:p w14:paraId="000006D5">
            <w:pPr>
              <w:ind w:firstLine="0"/>
              <w:jc w:val="center"/>
              <w:rPr>
                <w:bCs/>
                <w:sz w:val="20"/>
                <w:szCs w:val="20"/>
              </w:rPr>
            </w:pPr>
            <w:r>
              <w:rPr>
                <w:bCs/>
                <w:sz w:val="20"/>
                <w:szCs w:val="20"/>
              </w:rPr>
              <w:t>4.6</w:t>
            </w:r>
          </w:p>
        </w:tc>
        <w:tc>
          <w:tcPr>
            <w:cnfStyle w:val="000001100000"/>
            <w:tcW w:w="1418" w:type="dxa"/>
            <w:tcBorders>
              <w:top w:val="single" w:color="auto" w:sz="4" w:space="0"/>
              <w:left w:val="single" w:color="auto" w:sz="4" w:space="0"/>
              <w:bottom w:val="single" w:color="auto" w:sz="4" w:space="0"/>
            </w:tcBorders>
          </w:tcPr>
          <w:p w14:paraId="000006D6">
            <w:pPr>
              <w:ind w:firstLine="0"/>
              <w:jc w:val="center"/>
              <w:rPr>
                <w:bCs/>
                <w:sz w:val="20"/>
                <w:szCs w:val="20"/>
              </w:rPr>
            </w:pPr>
            <w:r>
              <w:rPr>
                <w:bCs/>
                <w:sz w:val="20"/>
                <w:szCs w:val="20"/>
              </w:rPr>
              <w:t>Минимальная площадь – 500</w:t>
            </w:r>
          </w:p>
          <w:p w14:paraId="000006D7">
            <w:pPr>
              <w:ind w:firstLine="0"/>
              <w:jc w:val="center"/>
              <w:rPr>
                <w:bCs/>
                <w:sz w:val="20"/>
                <w:szCs w:val="20"/>
              </w:rPr>
            </w:pPr>
            <w:r>
              <w:rPr>
                <w:bCs/>
                <w:sz w:val="20"/>
                <w:szCs w:val="20"/>
              </w:rPr>
              <w:t>Максимальная площадь – 10000</w:t>
            </w:r>
          </w:p>
        </w:tc>
        <w:tc>
          <w:tcPr>
            <w:cnfStyle w:val="000010100000"/>
            <w:tcW w:w="1559" w:type="dxa"/>
            <w:tcBorders>
              <w:top w:val="single" w:color="auto" w:sz="4" w:space="0"/>
              <w:left w:val="single" w:color="auto" w:sz="4" w:space="0"/>
              <w:bottom w:val="single" w:color="auto" w:sz="4" w:space="0"/>
            </w:tcBorders>
          </w:tcPr>
          <w:p w14:paraId="000006D8">
            <w:pPr>
              <w:widowControl w:val="off"/>
              <w:ind w:left="-94" w:right="-117" w:firstLine="0"/>
              <w:jc w:val="center"/>
              <w:rPr>
                <w:sz w:val="20"/>
                <w:szCs w:val="20"/>
              </w:rPr>
            </w:pPr>
            <w:r>
              <w:rPr>
                <w:sz w:val="20"/>
                <w:szCs w:val="20"/>
              </w:rPr>
              <w:t>Максимальное количество этажей -3</w:t>
            </w:r>
          </w:p>
          <w:p w14:paraId="000006D9">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100000"/>
            <w:tcW w:w="2122" w:type="dxa"/>
            <w:tcBorders>
              <w:top w:val="single" w:color="auto" w:sz="4" w:space="0"/>
              <w:left w:val="single" w:color="auto" w:sz="4" w:space="0"/>
              <w:bottom w:val="single" w:color="auto" w:sz="4" w:space="0"/>
            </w:tcBorders>
          </w:tcPr>
          <w:p w14:paraId="000006DA">
            <w:pPr>
              <w:rPr>
                <w:sz w:val="20"/>
                <w:szCs w:val="20"/>
              </w:rPr>
            </w:pPr>
            <w:r>
              <w:rPr>
                <w:bCs/>
                <w:sz w:val="20"/>
                <w:szCs w:val="20"/>
              </w:rPr>
              <w:t>3 м</w:t>
            </w:r>
          </w:p>
        </w:tc>
        <w:tc>
          <w:tcPr>
            <w:cnfStyle w:val="000010100000"/>
            <w:tcW w:w="1705" w:type="dxa"/>
            <w:tcBorders>
              <w:top w:val="single" w:color="auto" w:sz="4" w:space="0"/>
              <w:left w:val="single" w:color="auto" w:sz="4" w:space="0"/>
              <w:bottom w:val="single" w:color="auto" w:sz="4" w:space="0"/>
            </w:tcBorders>
          </w:tcPr>
          <w:p w14:paraId="000006DB">
            <w:pPr>
              <w:rPr>
                <w:sz w:val="20"/>
                <w:szCs w:val="20"/>
              </w:rPr>
            </w:pPr>
            <w:r>
              <w:rPr>
                <w:bCs/>
                <w:sz w:val="20"/>
                <w:szCs w:val="20"/>
              </w:rPr>
              <w:t>50</w:t>
            </w:r>
          </w:p>
        </w:tc>
      </w:tr>
      <w:tr>
        <w:trPr/>
        <w:tc>
          <w:tcPr>
            <w:cnfStyle w:val="000010010000"/>
            <w:tcW w:w="1696" w:type="dxa"/>
            <w:tcBorders>
              <w:top w:val="single" w:color="auto" w:sz="4" w:space="0"/>
              <w:bottom w:val="single" w:color="auto" w:sz="4" w:space="0"/>
              <w:right w:val="single" w:color="auto" w:sz="4" w:space="0"/>
            </w:tcBorders>
          </w:tcPr>
          <w:p w14:paraId="000006DC">
            <w:pPr>
              <w:ind w:firstLine="0"/>
              <w:jc w:val="center"/>
              <w:rPr>
                <w:bCs/>
                <w:sz w:val="20"/>
                <w:szCs w:val="20"/>
              </w:rPr>
            </w:pPr>
            <w:r>
              <w:rPr>
                <w:bCs/>
                <w:sz w:val="20"/>
                <w:szCs w:val="20"/>
              </w:rPr>
              <w:t>Выставочно-ярмарочная</w:t>
            </w:r>
          </w:p>
          <w:p w14:paraId="000006DD">
            <w:pPr>
              <w:ind w:firstLine="0"/>
              <w:jc w:val="center"/>
              <w:rPr>
                <w:bCs/>
                <w:sz w:val="20"/>
                <w:szCs w:val="20"/>
              </w:rPr>
            </w:pPr>
            <w:r>
              <w:rPr>
                <w:bCs/>
                <w:sz w:val="20"/>
                <w:szCs w:val="20"/>
              </w:rPr>
              <w:t>деятельность</w:t>
            </w:r>
          </w:p>
          <w:p w14:paraId="000006DE">
            <w:pPr>
              <w:ind w:firstLine="0"/>
              <w:jc w:val="center"/>
              <w:rPr>
                <w:bCs/>
                <w:sz w:val="20"/>
                <w:szCs w:val="20"/>
              </w:rPr>
            </w:pPr>
          </w:p>
        </w:tc>
        <w:tc>
          <w:tcPr>
            <w:cnfStyle w:val="000001010000"/>
            <w:tcW w:w="6087" w:type="dxa"/>
            <w:tcBorders>
              <w:top w:val="single" w:color="auto" w:sz="4" w:space="0"/>
              <w:left w:val="single" w:color="auto" w:sz="4" w:space="0"/>
              <w:bottom w:val="single" w:color="auto" w:sz="4" w:space="0"/>
              <w:right w:val="single" w:color="auto" w:sz="4" w:space="0"/>
            </w:tcBorders>
          </w:tcPr>
          <w:p w14:paraId="000006DF">
            <w:pPr>
              <w:ind w:firstLine="0"/>
              <w:jc w:val="center"/>
              <w:rPr>
                <w:bCs/>
                <w:sz w:val="20"/>
                <w:szCs w:val="20"/>
              </w:rPr>
            </w:pPr>
            <w:r>
              <w:rPr>
                <w:bCs/>
                <w:sz w:val="20"/>
                <w:szCs w:val="20"/>
              </w:rPr>
              <w:t>Размещение объектов капитального</w:t>
            </w:r>
          </w:p>
          <w:p w14:paraId="000006E0">
            <w:pPr>
              <w:ind w:firstLine="0"/>
              <w:jc w:val="center"/>
              <w:rPr>
                <w:bCs/>
                <w:sz w:val="20"/>
                <w:szCs w:val="20"/>
              </w:rPr>
            </w:pPr>
            <w:r>
              <w:rPr>
                <w:bCs/>
                <w:sz w:val="20"/>
                <w:szCs w:val="20"/>
              </w:rPr>
              <w:t>строительства, сооружений, предназначенных для</w:t>
            </w:r>
          </w:p>
          <w:p w14:paraId="000006E1">
            <w:pPr>
              <w:ind w:firstLine="0"/>
              <w:jc w:val="center"/>
              <w:rPr>
                <w:bCs/>
                <w:sz w:val="20"/>
                <w:szCs w:val="20"/>
              </w:rPr>
            </w:pPr>
            <w:r>
              <w:rPr>
                <w:bCs/>
                <w:sz w:val="20"/>
                <w:szCs w:val="20"/>
              </w:rPr>
              <w:t>осуществления выставочно-ярмарочной и</w:t>
            </w:r>
          </w:p>
          <w:p w14:paraId="000006E2">
            <w:pPr>
              <w:ind w:firstLine="0"/>
              <w:jc w:val="center"/>
              <w:rPr>
                <w:bCs/>
                <w:sz w:val="20"/>
                <w:szCs w:val="20"/>
              </w:rPr>
            </w:pPr>
            <w:r>
              <w:rPr>
                <w:bCs/>
                <w:sz w:val="20"/>
                <w:szCs w:val="20"/>
              </w:rPr>
              <w:t>конгрессной деятельности, включая деятельность,</w:t>
            </w:r>
          </w:p>
          <w:p w14:paraId="000006E3">
            <w:pPr>
              <w:ind w:firstLine="0"/>
              <w:jc w:val="center"/>
              <w:rPr>
                <w:bCs/>
                <w:sz w:val="20"/>
                <w:szCs w:val="20"/>
              </w:rPr>
            </w:pPr>
            <w:r>
              <w:rPr>
                <w:bCs/>
                <w:sz w:val="20"/>
                <w:szCs w:val="20"/>
              </w:rPr>
              <w:t>необходимую для обслуживания указанных</w:t>
            </w:r>
          </w:p>
          <w:p w14:paraId="000006E4">
            <w:pPr>
              <w:ind w:firstLine="0"/>
              <w:jc w:val="center"/>
              <w:rPr>
                <w:bCs/>
                <w:sz w:val="20"/>
                <w:szCs w:val="20"/>
              </w:rPr>
            </w:pPr>
            <w:r>
              <w:rPr>
                <w:bCs/>
                <w:sz w:val="20"/>
                <w:szCs w:val="20"/>
              </w:rPr>
              <w:t>мероприятий (застройка экспозиционной</w:t>
            </w:r>
          </w:p>
          <w:p w14:paraId="000006E5">
            <w:pPr>
              <w:ind w:firstLine="0"/>
              <w:jc w:val="center"/>
              <w:rPr>
                <w:bCs/>
                <w:sz w:val="20"/>
                <w:szCs w:val="20"/>
              </w:rPr>
            </w:pPr>
            <w:r>
              <w:rPr>
                <w:bCs/>
                <w:sz w:val="20"/>
                <w:szCs w:val="20"/>
              </w:rPr>
              <w:t>площади, организация питания участников</w:t>
            </w:r>
          </w:p>
          <w:p w14:paraId="000006E6">
            <w:pPr>
              <w:ind w:firstLine="0"/>
              <w:jc w:val="center"/>
              <w:rPr>
                <w:bCs/>
                <w:sz w:val="20"/>
                <w:szCs w:val="20"/>
              </w:rPr>
            </w:pPr>
            <w:r>
              <w:rPr>
                <w:bCs/>
                <w:sz w:val="20"/>
                <w:szCs w:val="20"/>
              </w:rPr>
              <w:t>мероприятий)</w:t>
            </w:r>
          </w:p>
        </w:tc>
        <w:tc>
          <w:tcPr>
            <w:cnfStyle w:val="000010010000"/>
            <w:tcW w:w="864" w:type="dxa"/>
            <w:tcBorders>
              <w:top w:val="single" w:color="auto" w:sz="4" w:space="0"/>
              <w:left w:val="single" w:color="auto" w:sz="4" w:space="0"/>
              <w:bottom w:val="single" w:color="auto" w:sz="4" w:space="0"/>
            </w:tcBorders>
          </w:tcPr>
          <w:p w14:paraId="000006E7">
            <w:pPr>
              <w:ind w:firstLine="0"/>
              <w:jc w:val="center"/>
              <w:rPr>
                <w:bCs/>
                <w:sz w:val="20"/>
                <w:szCs w:val="20"/>
              </w:rPr>
            </w:pPr>
            <w:r>
              <w:rPr>
                <w:bCs/>
                <w:sz w:val="20"/>
                <w:szCs w:val="20"/>
              </w:rPr>
              <w:t>4.10</w:t>
            </w:r>
          </w:p>
        </w:tc>
        <w:tc>
          <w:tcPr>
            <w:cnfStyle w:val="000001010000"/>
            <w:tcW w:w="1418" w:type="dxa"/>
            <w:tcBorders>
              <w:top w:val="single" w:color="auto" w:sz="4" w:space="0"/>
              <w:left w:val="single" w:color="auto" w:sz="4" w:space="0"/>
              <w:bottom w:val="single" w:color="auto" w:sz="4" w:space="0"/>
            </w:tcBorders>
          </w:tcPr>
          <w:p w14:paraId="000006E8">
            <w:pPr>
              <w:ind w:firstLine="0"/>
              <w:jc w:val="center"/>
              <w:rPr>
                <w:bCs/>
                <w:sz w:val="20"/>
                <w:szCs w:val="20"/>
              </w:rPr>
            </w:pPr>
            <w:r>
              <w:rPr>
                <w:bCs/>
                <w:sz w:val="20"/>
                <w:szCs w:val="20"/>
              </w:rPr>
              <w:t>Минимальная площадь – 500</w:t>
            </w:r>
          </w:p>
          <w:p w14:paraId="000006E9">
            <w:pPr>
              <w:ind w:firstLine="0"/>
              <w:jc w:val="center"/>
              <w:rPr>
                <w:bCs/>
                <w:sz w:val="20"/>
                <w:szCs w:val="20"/>
              </w:rPr>
            </w:pPr>
            <w:r>
              <w:rPr>
                <w:bCs/>
                <w:sz w:val="20"/>
                <w:szCs w:val="20"/>
              </w:rPr>
              <w:t>Максимальная площадь – 50000</w:t>
            </w:r>
          </w:p>
        </w:tc>
        <w:tc>
          <w:tcPr>
            <w:cnfStyle w:val="000010010000"/>
            <w:tcW w:w="1559" w:type="dxa"/>
            <w:tcBorders>
              <w:top w:val="single" w:color="auto" w:sz="4" w:space="0"/>
              <w:left w:val="single" w:color="auto" w:sz="4" w:space="0"/>
              <w:bottom w:val="single" w:color="auto" w:sz="4" w:space="0"/>
            </w:tcBorders>
          </w:tcPr>
          <w:p w14:paraId="000006EA">
            <w:pPr>
              <w:ind w:firstLine="0"/>
              <w:jc w:val="center"/>
              <w:rPr>
                <w:bCs/>
                <w:sz w:val="20"/>
                <w:szCs w:val="20"/>
              </w:rPr>
            </w:pPr>
            <w:r>
              <w:rPr>
                <w:bCs/>
                <w:sz w:val="20"/>
                <w:szCs w:val="20"/>
              </w:rPr>
              <w:t>Максимальная высота строений, количество этажей – по заданию на проектирование</w:t>
            </w:r>
          </w:p>
        </w:tc>
        <w:tc>
          <w:tcPr>
            <w:cnfStyle w:val="000001010000"/>
            <w:tcW w:w="2122" w:type="dxa"/>
            <w:tcBorders>
              <w:top w:val="single" w:color="auto" w:sz="4" w:space="0"/>
              <w:left w:val="single" w:color="auto" w:sz="4" w:space="0"/>
              <w:bottom w:val="single" w:color="auto" w:sz="4" w:space="0"/>
            </w:tcBorders>
          </w:tcPr>
          <w:p w14:paraId="000006EB">
            <w:pPr>
              <w:rPr>
                <w:sz w:val="20"/>
                <w:szCs w:val="20"/>
              </w:rPr>
            </w:pPr>
            <w:r>
              <w:rPr>
                <w:bCs/>
                <w:sz w:val="20"/>
                <w:szCs w:val="20"/>
              </w:rPr>
              <w:t>3 м</w:t>
            </w:r>
          </w:p>
        </w:tc>
        <w:tc>
          <w:tcPr>
            <w:cnfStyle w:val="000010010000"/>
            <w:tcW w:w="1705" w:type="dxa"/>
            <w:tcBorders>
              <w:top w:val="single" w:color="auto" w:sz="4" w:space="0"/>
              <w:left w:val="single" w:color="auto" w:sz="4" w:space="0"/>
              <w:bottom w:val="single" w:color="auto" w:sz="4" w:space="0"/>
            </w:tcBorders>
          </w:tcPr>
          <w:p w14:paraId="000006EC">
            <w:pPr>
              <w:rPr>
                <w:sz w:val="20"/>
                <w:szCs w:val="20"/>
              </w:rPr>
            </w:pPr>
            <w:r>
              <w:rPr>
                <w:bCs/>
                <w:sz w:val="20"/>
                <w:szCs w:val="20"/>
              </w:rPr>
              <w:t>60</w:t>
            </w:r>
          </w:p>
        </w:tc>
      </w:tr>
      <w:tr>
        <w:trPr/>
        <w:tc>
          <w:tcPr>
            <w:cnfStyle w:val="000010100000"/>
            <w:tcW w:w="1696" w:type="dxa"/>
            <w:tcBorders>
              <w:top w:val="single" w:color="auto" w:sz="4" w:space="0"/>
              <w:bottom w:val="single" w:color="auto" w:sz="4" w:space="0"/>
              <w:right w:val="single" w:color="auto" w:sz="4" w:space="0"/>
            </w:tcBorders>
          </w:tcPr>
          <w:p w14:paraId="000006ED">
            <w:pPr>
              <w:ind w:firstLine="0"/>
              <w:jc w:val="center"/>
              <w:rPr>
                <w:sz w:val="20"/>
                <w:szCs w:val="20"/>
              </w:rPr>
            </w:pPr>
            <w:r>
              <w:rPr>
                <w:sz w:val="20"/>
                <w:szCs w:val="20"/>
              </w:rPr>
              <w:t>Развлекательные мероприятия</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6EE">
            <w:pPr>
              <w:ind w:firstLine="34"/>
              <w:jc w:val="center"/>
              <w:rPr>
                <w:sz w:val="20"/>
                <w:szCs w:val="20"/>
              </w:rPr>
            </w:pPr>
            <w:r>
              <w:rPr>
                <w:sz w:val="20"/>
                <w:szCs w:val="20"/>
              </w:rPr>
              <w:t>Размещение зданий и сооружений, предназначенных для организации развлекательных мероприятий, путешествий, для размещения дискотек и танцевальных площадок, ночных клубов, аквапарков, боулинга, аттракционов и т.п., игровых автоматов (кроме игрового оборудования, используемого для проведения азартных игр), игровых площадок</w:t>
            </w:r>
          </w:p>
        </w:tc>
        <w:tc>
          <w:tcPr>
            <w:cnfStyle w:val="000010100000"/>
            <w:tcW w:w="864" w:type="dxa"/>
            <w:tcBorders>
              <w:top w:val="single" w:color="auto" w:sz="4" w:space="0"/>
              <w:left w:val="single" w:color="auto" w:sz="4" w:space="0"/>
              <w:bottom w:val="single" w:color="auto" w:sz="4" w:space="0"/>
            </w:tcBorders>
          </w:tcPr>
          <w:p w14:paraId="000006EF">
            <w:pPr>
              <w:ind w:firstLine="34"/>
              <w:jc w:val="center"/>
              <w:rPr>
                <w:sz w:val="20"/>
                <w:szCs w:val="20"/>
              </w:rPr>
            </w:pPr>
            <w:r>
              <w:rPr>
                <w:sz w:val="20"/>
                <w:szCs w:val="20"/>
              </w:rPr>
              <w:t>4.8.1</w:t>
            </w:r>
          </w:p>
        </w:tc>
        <w:tc>
          <w:tcPr>
            <w:cnfStyle w:val="000001100000"/>
            <w:tcW w:w="1418" w:type="dxa"/>
            <w:tcBorders>
              <w:top w:val="single" w:color="auto" w:sz="4" w:space="0"/>
              <w:left w:val="single" w:color="auto" w:sz="4" w:space="0"/>
              <w:bottom w:val="single" w:color="auto" w:sz="4" w:space="0"/>
            </w:tcBorders>
          </w:tcPr>
          <w:p w14:paraId="000006F0">
            <w:pPr>
              <w:pStyle w:val="Центрированный(таблица)"/>
              <w:ind w:left="-94" w:right="-117"/>
              <w:rPr>
                <w:sz w:val="20"/>
                <w:szCs w:val="20"/>
              </w:rPr>
            </w:pPr>
            <w:r>
              <w:rPr>
                <w:sz w:val="20"/>
                <w:szCs w:val="20"/>
              </w:rPr>
              <w:t>Минимальная площадь – 600</w:t>
            </w:r>
          </w:p>
          <w:p w14:paraId="000006F1">
            <w:pPr>
              <w:pStyle w:val="Центрированный(таблица)"/>
              <w:ind w:left="-108" w:right="-117"/>
              <w:rPr>
                <w:sz w:val="20"/>
                <w:szCs w:val="20"/>
              </w:rPr>
            </w:pPr>
            <w:r>
              <w:rPr>
                <w:sz w:val="20"/>
                <w:szCs w:val="20"/>
              </w:rPr>
              <w:t>Максимальная площадь – 50000</w:t>
            </w:r>
          </w:p>
        </w:tc>
        <w:tc>
          <w:tcPr>
            <w:cnfStyle w:val="000010100000"/>
            <w:tcW w:w="1559" w:type="dxa"/>
            <w:tcBorders>
              <w:top w:val="single" w:color="auto" w:sz="4" w:space="0"/>
              <w:left w:val="single" w:color="auto" w:sz="4" w:space="0"/>
              <w:bottom w:val="single" w:color="auto" w:sz="4" w:space="0"/>
            </w:tcBorders>
          </w:tcPr>
          <w:p w14:paraId="000006F2">
            <w:pPr>
              <w:widowControl w:val="off"/>
              <w:ind w:firstLine="0"/>
              <w:jc w:val="center"/>
              <w:rPr>
                <w:sz w:val="20"/>
                <w:szCs w:val="20"/>
              </w:rPr>
            </w:pPr>
            <w:r>
              <w:rPr>
                <w:sz w:val="20"/>
                <w:szCs w:val="20"/>
              </w:rPr>
              <w:t>Максимальное количество этажей -3</w:t>
            </w:r>
          </w:p>
          <w:p w14:paraId="000006F3">
            <w:pPr>
              <w:widowControl w:val="off"/>
              <w:ind w:firstLine="0"/>
              <w:jc w:val="center"/>
              <w:rPr>
                <w:sz w:val="20"/>
                <w:szCs w:val="20"/>
              </w:rPr>
            </w:pPr>
            <w:r>
              <w:rPr>
                <w:sz w:val="20"/>
                <w:szCs w:val="20"/>
              </w:rPr>
              <w:t>Максимальная высота строений – 12м</w:t>
            </w:r>
          </w:p>
        </w:tc>
        <w:tc>
          <w:tcPr>
            <w:cnfStyle w:val="000001100000"/>
            <w:tcW w:w="2122" w:type="dxa"/>
            <w:tcBorders>
              <w:top w:val="single" w:color="auto" w:sz="4" w:space="0"/>
              <w:left w:val="single" w:color="auto" w:sz="4" w:space="0"/>
              <w:bottom w:val="single" w:color="auto" w:sz="4" w:space="0"/>
            </w:tcBorders>
          </w:tcPr>
          <w:p w14:paraId="000006F4">
            <w:pPr>
              <w:rPr>
                <w:sz w:val="20"/>
                <w:szCs w:val="20"/>
              </w:rPr>
            </w:pPr>
            <w:r>
              <w:rPr>
                <w:sz w:val="20"/>
                <w:szCs w:val="20"/>
              </w:rPr>
              <w:t>3 м</w:t>
            </w:r>
          </w:p>
        </w:tc>
        <w:tc>
          <w:tcPr>
            <w:cnfStyle w:val="000010100000"/>
            <w:tcW w:w="1705" w:type="dxa"/>
            <w:tcBorders>
              <w:top w:val="single" w:color="auto" w:sz="4" w:space="0"/>
              <w:left w:val="single" w:color="auto" w:sz="4" w:space="0"/>
              <w:bottom w:val="single" w:color="auto" w:sz="4" w:space="0"/>
            </w:tcBorders>
          </w:tcPr>
          <w:p w14:paraId="000006F5">
            <w:pPr>
              <w:pStyle w:val="Центрированный(таблица)"/>
              <w:ind w:left="-108" w:right="-117"/>
              <w:rPr>
                <w:sz w:val="20"/>
                <w:szCs w:val="20"/>
              </w:rPr>
            </w:pPr>
            <w:r>
              <w:rPr>
                <w:sz w:val="20"/>
                <w:szCs w:val="20"/>
              </w:rPr>
              <w:t>70</w:t>
            </w:r>
          </w:p>
        </w:tc>
      </w:tr>
      <w:tr>
        <w:trPr>
          <w:trHeight w:val="609"/>
        </w:trPr>
        <w:tc>
          <w:tcPr>
            <w:cnfStyle w:val="000010010000"/>
            <w:tcW w:w="1696" w:type="dxa"/>
            <w:vMerge w:val="restart"/>
            <w:tcBorders>
              <w:top w:val="single" w:color="auto" w:sz="4" w:space="0"/>
              <w:right w:val="single" w:color="auto" w:sz="4" w:space="0"/>
            </w:tcBorders>
          </w:tcPr>
          <w:p w14:paraId="000006F6">
            <w:pPr>
              <w:pStyle w:val="Центрированный(таблица)"/>
              <w:ind w:left="-108" w:right="-108"/>
              <w:rPr>
                <w:b/>
                <w:sz w:val="20"/>
                <w:szCs w:val="20"/>
              </w:rPr>
            </w:pPr>
            <w:r>
              <w:rPr>
                <w:b/>
                <w:sz w:val="20"/>
                <w:szCs w:val="20"/>
              </w:rPr>
              <w:t>Вспомогательные виды разрешенного использования земельного участка*</w:t>
            </w:r>
          </w:p>
        </w:tc>
        <w:tc>
          <w:tcPr>
            <w:cnfStyle w:val="000001010000"/>
            <w:tcW w:w="6087" w:type="dxa"/>
            <w:vMerge w:val="restart"/>
            <w:tcBorders>
              <w:top w:val="single" w:color="auto" w:sz="4" w:space="0"/>
              <w:left w:val="single" w:color="auto" w:sz="4" w:space="0"/>
              <w:right w:val="single" w:color="auto" w:sz="4" w:space="0"/>
            </w:tcBorders>
          </w:tcPr>
          <w:p w14:paraId="000006F7">
            <w:pPr>
              <w:pStyle w:val="Центрированный(таблица)"/>
              <w:ind w:left="-108" w:right="-108"/>
              <w:rPr>
                <w:b/>
                <w:sz w:val="20"/>
                <w:szCs w:val="20"/>
              </w:rPr>
            </w:pPr>
            <w:r>
              <w:rPr>
                <w:b/>
                <w:sz w:val="20"/>
                <w:szCs w:val="20"/>
              </w:rPr>
              <w:t>Описание вспомогательного вида разрешенного использования земельного участка**</w:t>
            </w:r>
          </w:p>
        </w:tc>
        <w:tc>
          <w:tcPr>
            <w:cnfStyle w:val="000010010000"/>
            <w:tcW w:w="864" w:type="dxa"/>
            <w:vMerge w:val="restart"/>
            <w:tcBorders>
              <w:top w:val="single" w:color="auto" w:sz="4" w:space="0"/>
              <w:left w:val="single" w:color="auto" w:sz="4" w:space="0"/>
            </w:tcBorders>
            <w:textDirection w:val="btLr"/>
          </w:tcPr>
          <w:p w14:paraId="000006F8">
            <w:pPr>
              <w:pStyle w:val="Центрированный(таблица)"/>
              <w:ind w:left="-108" w:right="-117"/>
              <w:rPr>
                <w:b/>
                <w:sz w:val="20"/>
                <w:szCs w:val="20"/>
              </w:rPr>
            </w:pPr>
            <w:r>
              <w:rPr>
                <w:b/>
                <w:sz w:val="20"/>
                <w:szCs w:val="20"/>
              </w:rPr>
              <w:t>Код (числовое обозначение) вспомогате</w:t>
            </w:r>
            <w:r>
              <w:rPr>
                <w:b/>
                <w:sz w:val="20"/>
                <w:szCs w:val="20"/>
              </w:rPr>
              <w:t>-</w:t>
            </w:r>
          </w:p>
          <w:p w14:paraId="000006F9">
            <w:pPr>
              <w:pStyle w:val="Центрированный(таблица)"/>
              <w:ind w:left="-108" w:right="-117"/>
              <w:rPr>
                <w:b/>
                <w:sz w:val="20"/>
                <w:szCs w:val="20"/>
              </w:rPr>
            </w:pPr>
            <w:r>
              <w:rPr>
                <w:b/>
                <w:sz w:val="20"/>
                <w:szCs w:val="20"/>
              </w:rPr>
              <w:t>льного вида разрешенного использова</w:t>
            </w:r>
            <w:r>
              <w:rPr>
                <w:b/>
                <w:sz w:val="20"/>
                <w:szCs w:val="20"/>
              </w:rPr>
              <w:t>-</w:t>
            </w:r>
          </w:p>
          <w:p w14:paraId="000006FA">
            <w:pPr>
              <w:pStyle w:val="Центрированный(таблица)"/>
              <w:ind w:left="-108" w:right="-117"/>
              <w:rPr>
                <w:b/>
                <w:sz w:val="20"/>
                <w:szCs w:val="20"/>
              </w:rPr>
            </w:pPr>
            <w:r>
              <w:rPr>
                <w:b/>
                <w:sz w:val="20"/>
                <w:szCs w:val="20"/>
              </w:rPr>
              <w:t>ния земельного участка***</w:t>
            </w:r>
          </w:p>
        </w:tc>
        <w:tc>
          <w:tcPr>
            <w:cnfStyle w:val="000001010000"/>
            <w:tcW w:w="6804" w:type="dxa"/>
            <w:gridSpan w:val="4"/>
            <w:tcBorders>
              <w:top w:val="single" w:color="auto" w:sz="4" w:space="0"/>
              <w:left w:val="single" w:color="auto" w:sz="4" w:space="0"/>
              <w:bottom w:val="single" w:color="auto" w:sz="4" w:space="0"/>
            </w:tcBorders>
          </w:tcPr>
          <w:p w14:paraId="000006FB">
            <w:pPr>
              <w:pStyle w:val="Центрированный(таблица)"/>
              <w:ind w:left="-108" w:right="-117"/>
              <w:rPr>
                <w:b/>
                <w:sz w:val="20"/>
                <w:szCs w:val="20"/>
              </w:rPr>
            </w:pPr>
            <w:r>
              <w:rPr>
                <w:b/>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trHeight w:val="987"/>
        </w:trPr>
        <w:tc>
          <w:tcPr>
            <w:cnfStyle w:val="000010100000"/>
            <w:tcW w:w="1696" w:type="dxa"/>
            <w:vMerge w:val="continue"/>
            <w:tcBorders>
              <w:bottom w:val="single" w:color="auto" w:sz="4" w:space="0"/>
              <w:right w:val="single" w:color="auto" w:sz="4" w:space="0"/>
            </w:tcBorders>
          </w:tcPr>
          <w:p w14:paraId="000006FC">
            <w:pPr>
              <w:pStyle w:val="Центрированный(таблица)"/>
              <w:ind w:left="-108" w:right="-108"/>
              <w:rPr>
                <w:b/>
                <w:sz w:val="20"/>
                <w:szCs w:val="20"/>
              </w:rPr>
            </w:pPr>
          </w:p>
        </w:tc>
        <w:tc>
          <w:tcPr>
            <w:cnfStyle w:val="000001100000"/>
            <w:tcW w:w="6087" w:type="dxa"/>
            <w:vMerge w:val="continue"/>
            <w:tcBorders>
              <w:left w:val="single" w:color="auto" w:sz="4" w:space="0"/>
              <w:bottom w:val="single" w:color="auto" w:sz="4" w:space="0"/>
              <w:right w:val="single" w:color="auto" w:sz="4" w:space="0"/>
            </w:tcBorders>
          </w:tcPr>
          <w:p w14:paraId="000006FD">
            <w:pPr>
              <w:pStyle w:val="Центрированный(таблица)"/>
              <w:ind w:left="-108" w:right="-108"/>
              <w:rPr>
                <w:b/>
                <w:sz w:val="20"/>
                <w:szCs w:val="20"/>
              </w:rPr>
            </w:pPr>
          </w:p>
        </w:tc>
        <w:tc>
          <w:tcPr>
            <w:cnfStyle w:val="000010100000"/>
            <w:tcW w:w="864" w:type="dxa"/>
            <w:vMerge w:val="continue"/>
            <w:tcBorders>
              <w:left w:val="single" w:color="auto" w:sz="4" w:space="0"/>
              <w:bottom w:val="single" w:color="auto" w:sz="4" w:space="0"/>
            </w:tcBorders>
          </w:tcPr>
          <w:p w14:paraId="000006FE">
            <w:pPr>
              <w:pStyle w:val="Центрированный(таблица)"/>
              <w:ind w:left="-108" w:right="-117"/>
              <w:rPr>
                <w:b/>
                <w:sz w:val="20"/>
                <w:szCs w:val="20"/>
              </w:rPr>
            </w:pPr>
          </w:p>
        </w:tc>
        <w:tc>
          <w:tcPr>
            <w:cnfStyle w:val="000001100000"/>
            <w:tcW w:w="1418" w:type="dxa"/>
            <w:tcBorders>
              <w:top w:val="single" w:color="auto" w:sz="4" w:space="0"/>
              <w:left w:val="single" w:color="auto" w:sz="4" w:space="0"/>
              <w:bottom w:val="single" w:color="auto" w:sz="4" w:space="0"/>
            </w:tcBorders>
          </w:tcPr>
          <w:p w14:paraId="000006FF">
            <w:pPr>
              <w:pStyle w:val="Центрированный(таблица)"/>
              <w:ind w:left="-108" w:right="-117"/>
              <w:rPr>
                <w:b/>
                <w:sz w:val="20"/>
                <w:szCs w:val="20"/>
              </w:rPr>
            </w:pPr>
            <w:r>
              <w:rPr>
                <w:b/>
                <w:sz w:val="20"/>
                <w:szCs w:val="20"/>
              </w:rPr>
              <w:t>Предельные (минимальные и (или) максимальные) раз</w:t>
            </w:r>
            <w:r>
              <w:rPr>
                <w:b/>
                <w:sz w:val="20"/>
                <w:szCs w:val="20"/>
              </w:rPr>
              <w:t>меры земельных участков,</w:t>
            </w:r>
            <w:r>
              <w:rPr>
                <w:sz w:val="20"/>
                <w:szCs w:val="20"/>
              </w:rPr>
              <w:t xml:space="preserve"> </w:t>
            </w:r>
            <w:r>
              <w:rPr>
                <w:b/>
                <w:sz w:val="20"/>
                <w:szCs w:val="20"/>
              </w:rPr>
              <w:tab/>
              <w:t>кв.м</w:t>
            </w:r>
          </w:p>
        </w:tc>
        <w:tc>
          <w:tcPr>
            <w:cnfStyle w:val="000010100000"/>
            <w:tcW w:w="1559" w:type="dxa"/>
            <w:tcBorders>
              <w:top w:val="single" w:color="auto" w:sz="4" w:space="0"/>
              <w:left w:val="single" w:color="auto" w:sz="4" w:space="0"/>
              <w:bottom w:val="single" w:color="auto" w:sz="4" w:space="0"/>
            </w:tcBorders>
          </w:tcPr>
          <w:p w14:paraId="00000700">
            <w:pPr>
              <w:pStyle w:val="Центрированный(таблица)"/>
              <w:ind w:left="-108" w:right="-117"/>
              <w:rPr>
                <w:b/>
                <w:sz w:val="20"/>
                <w:szCs w:val="20"/>
              </w:rPr>
            </w:pPr>
            <w:r>
              <w:rPr>
                <w:b/>
                <w:sz w:val="20"/>
                <w:szCs w:val="20"/>
              </w:rPr>
              <w:t xml:space="preserve">Предельное количество этажей или предельная высота </w:t>
            </w:r>
            <w:r>
              <w:rPr>
                <w:b/>
                <w:sz w:val="20"/>
                <w:szCs w:val="20"/>
              </w:rPr>
              <w:t>зданий, строений, сооружений</w:t>
            </w:r>
          </w:p>
        </w:tc>
        <w:tc>
          <w:tcPr>
            <w:cnfStyle w:val="000001100000"/>
            <w:tcW w:w="2122" w:type="dxa"/>
            <w:tcBorders>
              <w:top w:val="single" w:color="auto" w:sz="4" w:space="0"/>
              <w:left w:val="single" w:color="auto" w:sz="4" w:space="0"/>
              <w:bottom w:val="single" w:color="auto" w:sz="4" w:space="0"/>
            </w:tcBorders>
          </w:tcPr>
          <w:p w14:paraId="00000701">
            <w:pPr>
              <w:pStyle w:val="Центрированный(таблица)"/>
              <w:ind w:left="-108" w:right="-117"/>
              <w:rPr>
                <w:b/>
                <w:sz w:val="20"/>
                <w:szCs w:val="20"/>
              </w:rPr>
            </w:pPr>
            <w:r>
              <w:rPr>
                <w:b/>
                <w:sz w:val="20"/>
                <w:szCs w:val="20"/>
              </w:rPr>
              <w:t>Минимальные отступы от границ земельных участков в целях определения мест до</w:t>
            </w:r>
            <w:r>
              <w:rPr>
                <w:b/>
                <w:sz w:val="20"/>
                <w:szCs w:val="20"/>
              </w:rPr>
              <w:t>пустимого размещения зданий, строений, сооружений, за пределами которых запрещено строительство зданий, строений, сооружений, м</w:t>
            </w:r>
          </w:p>
        </w:tc>
        <w:tc>
          <w:tcPr>
            <w:cnfStyle w:val="000010100000"/>
            <w:tcW w:w="1705" w:type="dxa"/>
            <w:tcBorders>
              <w:top w:val="single" w:color="auto" w:sz="4" w:space="0"/>
              <w:left w:val="single" w:color="auto" w:sz="4" w:space="0"/>
              <w:bottom w:val="single" w:color="auto" w:sz="4" w:space="0"/>
            </w:tcBorders>
          </w:tcPr>
          <w:p w14:paraId="00000702">
            <w:pPr>
              <w:pStyle w:val="Центрированный(таблица)"/>
              <w:ind w:left="-108" w:right="-117"/>
              <w:rPr>
                <w:b/>
                <w:sz w:val="20"/>
                <w:szCs w:val="20"/>
              </w:rPr>
            </w:pPr>
            <w:r>
              <w:rPr>
                <w:b/>
                <w:sz w:val="20"/>
                <w:szCs w:val="20"/>
              </w:rPr>
              <w:t>Максимальный процент застройки в границах земельного участ</w:t>
            </w:r>
            <w:r>
              <w:rPr>
                <w:b/>
                <w:sz w:val="20"/>
                <w:szCs w:val="20"/>
              </w:rPr>
              <w:t>ка, определяемый как отношение суммарной площади земельного участка, которая может быть застроена, ко всей площади земельного участка, %</w:t>
            </w:r>
          </w:p>
        </w:tc>
      </w:tr>
      <w:tr>
        <w:trPr/>
        <w:tc>
          <w:tcPr>
            <w:cnfStyle w:val="000010010000"/>
            <w:tcW w:w="1696" w:type="dxa"/>
            <w:tcBorders>
              <w:top w:val="single" w:color="auto" w:sz="4" w:space="0"/>
              <w:bottom w:val="single" w:color="auto" w:sz="4" w:space="0"/>
              <w:right w:val="single" w:color="auto" w:sz="4" w:space="0"/>
            </w:tcBorders>
          </w:tcPr>
          <w:p w14:paraId="00000703">
            <w:pPr>
              <w:pStyle w:val="Центрированный(таблица)"/>
              <w:ind w:left="-108" w:right="-108"/>
              <w:rPr>
                <w:b/>
                <w:sz w:val="20"/>
                <w:szCs w:val="20"/>
              </w:rPr>
            </w:pPr>
            <w:r>
              <w:rPr>
                <w:b/>
                <w:sz w:val="20"/>
                <w:szCs w:val="20"/>
              </w:rPr>
              <w:t>1</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704">
            <w:pPr>
              <w:pStyle w:val="Центрированный(таблица)"/>
              <w:ind w:left="-108" w:right="-108"/>
              <w:rPr>
                <w:b/>
                <w:sz w:val="20"/>
                <w:szCs w:val="20"/>
              </w:rPr>
            </w:pPr>
            <w:r>
              <w:rPr>
                <w:b/>
                <w:sz w:val="20"/>
                <w:szCs w:val="20"/>
              </w:rPr>
              <w:t>2</w:t>
            </w:r>
          </w:p>
        </w:tc>
        <w:tc>
          <w:tcPr>
            <w:cnfStyle w:val="000010010000"/>
            <w:tcW w:w="864" w:type="dxa"/>
            <w:tcBorders>
              <w:top w:val="single" w:color="auto" w:sz="4" w:space="0"/>
              <w:left w:val="single" w:color="auto" w:sz="4" w:space="0"/>
              <w:bottom w:val="single" w:color="auto" w:sz="4" w:space="0"/>
            </w:tcBorders>
          </w:tcPr>
          <w:p w14:paraId="00000705">
            <w:pPr>
              <w:pStyle w:val="Центрированный(таблица)"/>
              <w:ind w:left="-108" w:right="-117"/>
              <w:rPr>
                <w:b/>
                <w:sz w:val="20"/>
                <w:szCs w:val="20"/>
              </w:rPr>
            </w:pPr>
            <w:r>
              <w:rPr>
                <w:b/>
                <w:sz w:val="20"/>
                <w:szCs w:val="20"/>
              </w:rPr>
              <w:t>3</w:t>
            </w:r>
          </w:p>
        </w:tc>
        <w:tc>
          <w:tcPr>
            <w:cnfStyle w:val="000001010000"/>
            <w:tcW w:w="1418" w:type="dxa"/>
            <w:tcBorders>
              <w:top w:val="single" w:color="auto" w:sz="4" w:space="0"/>
              <w:left w:val="single" w:color="auto" w:sz="4" w:space="0"/>
              <w:bottom w:val="single" w:color="auto" w:sz="4" w:space="0"/>
            </w:tcBorders>
          </w:tcPr>
          <w:p w14:paraId="00000706">
            <w:pPr>
              <w:pStyle w:val="Центрированный(таблица)"/>
              <w:ind w:left="-108" w:right="-117"/>
              <w:rPr>
                <w:b/>
                <w:sz w:val="20"/>
                <w:szCs w:val="20"/>
              </w:rPr>
            </w:pPr>
            <w:r>
              <w:rPr>
                <w:b/>
                <w:sz w:val="20"/>
                <w:szCs w:val="20"/>
              </w:rPr>
              <w:t>4</w:t>
            </w:r>
          </w:p>
        </w:tc>
        <w:tc>
          <w:tcPr>
            <w:cnfStyle w:val="000010010000"/>
            <w:tcW w:w="1559" w:type="dxa"/>
            <w:tcBorders>
              <w:top w:val="single" w:color="auto" w:sz="4" w:space="0"/>
              <w:left w:val="single" w:color="auto" w:sz="4" w:space="0"/>
              <w:bottom w:val="single" w:color="auto" w:sz="4" w:space="0"/>
            </w:tcBorders>
          </w:tcPr>
          <w:p w14:paraId="00000707">
            <w:pPr>
              <w:pStyle w:val="Центрированный(таблица)"/>
              <w:ind w:left="-108" w:right="-117"/>
              <w:rPr>
                <w:b/>
                <w:sz w:val="20"/>
                <w:szCs w:val="20"/>
              </w:rPr>
            </w:pPr>
            <w:r>
              <w:rPr>
                <w:b/>
                <w:sz w:val="20"/>
                <w:szCs w:val="20"/>
              </w:rPr>
              <w:t>5</w:t>
            </w:r>
          </w:p>
        </w:tc>
        <w:tc>
          <w:tcPr>
            <w:cnfStyle w:val="000001010000"/>
            <w:tcW w:w="2122" w:type="dxa"/>
            <w:tcBorders>
              <w:top w:val="single" w:color="auto" w:sz="4" w:space="0"/>
              <w:left w:val="single" w:color="auto" w:sz="4" w:space="0"/>
              <w:bottom w:val="single" w:color="auto" w:sz="4" w:space="0"/>
            </w:tcBorders>
          </w:tcPr>
          <w:p w14:paraId="00000708">
            <w:pPr>
              <w:pStyle w:val="Центрированный(таблица)"/>
              <w:ind w:left="-108" w:right="-117"/>
              <w:rPr>
                <w:b/>
                <w:sz w:val="20"/>
                <w:szCs w:val="20"/>
              </w:rPr>
            </w:pPr>
            <w:r>
              <w:rPr>
                <w:b/>
                <w:sz w:val="20"/>
                <w:szCs w:val="20"/>
              </w:rPr>
              <w:t>6</w:t>
            </w:r>
          </w:p>
        </w:tc>
        <w:tc>
          <w:tcPr>
            <w:cnfStyle w:val="000010010000"/>
            <w:tcW w:w="1705" w:type="dxa"/>
            <w:tcBorders>
              <w:top w:val="single" w:color="auto" w:sz="4" w:space="0"/>
              <w:left w:val="single" w:color="auto" w:sz="4" w:space="0"/>
              <w:bottom w:val="single" w:color="auto" w:sz="4" w:space="0"/>
            </w:tcBorders>
          </w:tcPr>
          <w:p w14:paraId="00000709">
            <w:pPr>
              <w:pStyle w:val="Центрированный(таблица)"/>
              <w:ind w:left="-108" w:right="-117"/>
              <w:rPr>
                <w:b/>
                <w:sz w:val="20"/>
                <w:szCs w:val="20"/>
              </w:rPr>
            </w:pPr>
            <w:r>
              <w:rPr>
                <w:b/>
                <w:sz w:val="20"/>
                <w:szCs w:val="20"/>
              </w:rPr>
              <w:t>7</w:t>
            </w:r>
          </w:p>
        </w:tc>
      </w:tr>
      <w:tr>
        <w:trPr/>
        <w:tc>
          <w:tcPr>
            <w:cnfStyle w:val="000010100000"/>
            <w:tcW w:w="1696" w:type="dxa"/>
            <w:tcBorders>
              <w:top w:val="single" w:color="auto" w:sz="4" w:space="0"/>
              <w:bottom w:val="single" w:color="auto" w:sz="4" w:space="0"/>
              <w:right w:val="single" w:color="auto" w:sz="4" w:space="0"/>
            </w:tcBorders>
          </w:tcPr>
          <w:p w14:paraId="0000070A">
            <w:pPr>
              <w:pStyle w:val="Нормальный(таблица)"/>
              <w:ind w:left="-108" w:right="-108"/>
              <w:jc w:val="center"/>
              <w:rPr>
                <w:sz w:val="20"/>
                <w:szCs w:val="20"/>
              </w:rPr>
            </w:pPr>
            <w:r>
              <w:rPr>
                <w:sz w:val="20"/>
                <w:szCs w:val="20"/>
              </w:rPr>
              <w:t>Коммунальное обслуживание</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70B">
            <w:pPr>
              <w:pStyle w:val="Нормальный(таблица)"/>
              <w:ind w:left="-108" w:right="-108"/>
              <w:jc w:val="center"/>
              <w:rPr>
                <w:sz w:val="20"/>
                <w:szCs w:val="20"/>
              </w:rPr>
            </w:pPr>
            <w:r>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c>
          <w:tcPr>
            <w:cnfStyle w:val="000010100000"/>
            <w:tcW w:w="864" w:type="dxa"/>
            <w:tcBorders>
              <w:top w:val="single" w:color="auto" w:sz="4" w:space="0"/>
              <w:left w:val="single" w:color="auto" w:sz="4" w:space="0"/>
              <w:bottom w:val="single" w:color="auto" w:sz="4" w:space="0"/>
            </w:tcBorders>
          </w:tcPr>
          <w:p w14:paraId="0000070C">
            <w:pPr>
              <w:pStyle w:val="Центрированный(таблица)"/>
              <w:rPr>
                <w:sz w:val="20"/>
                <w:szCs w:val="20"/>
              </w:rPr>
            </w:pPr>
            <w:r>
              <w:rPr>
                <w:sz w:val="20"/>
                <w:szCs w:val="20"/>
              </w:rPr>
              <w:t>3.1</w:t>
            </w:r>
          </w:p>
        </w:tc>
        <w:tc>
          <w:tcPr>
            <w:cnfStyle w:val="000001100000"/>
            <w:tcW w:w="6804" w:type="dxa"/>
            <w:gridSpan w:val="4"/>
            <w:vMerge w:val="restart"/>
            <w:tcBorders>
              <w:top w:val="single" w:color="auto" w:sz="4" w:space="0"/>
              <w:left w:val="single" w:color="auto" w:sz="4" w:space="0"/>
            </w:tcBorders>
          </w:tcPr>
          <w:p w14:paraId="0000070D">
            <w:pPr>
              <w:pStyle w:val="Formattext"/>
              <w:spacing w:before="0" w:after="0"/>
              <w:ind w:left="-108" w:right="-117"/>
              <w:jc w:val="center"/>
              <w:rPr>
                <w:sz w:val="20"/>
                <w:szCs w:val="20"/>
              </w:rPr>
            </w:pPr>
            <w:r>
              <w:rPr>
                <w:sz w:val="20"/>
                <w:szCs w:val="2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tc>
      </w:tr>
      <w:tr>
        <w:trPr/>
        <w:tc>
          <w:tcPr>
            <w:cnfStyle w:val="000010010000"/>
            <w:tcW w:w="1696" w:type="dxa"/>
            <w:tcBorders>
              <w:top w:val="single" w:color="auto" w:sz="4" w:space="0"/>
              <w:bottom w:val="single" w:color="auto" w:sz="4" w:space="0"/>
              <w:right w:val="single" w:color="auto" w:sz="4" w:space="0"/>
            </w:tcBorders>
          </w:tcPr>
          <w:p w14:paraId="0000070E">
            <w:pPr>
              <w:pStyle w:val="NormalЗнак"/>
              <w:ind w:firstLine="34"/>
              <w:jc w:val="center"/>
              <w:rPr>
                <w:rFonts w:ascii="Times New Roman" w:cs="Times New Roman" w:hAnsi="Times New Roman"/>
                <w:sz w:val="20"/>
                <w:szCs w:val="20"/>
              </w:rPr>
            </w:pPr>
            <w:r>
              <w:rPr>
                <w:rFonts w:ascii="Times New Roman" w:cs="Times New Roman" w:hAnsi="Times New Roman"/>
                <w:sz w:val="20"/>
                <w:szCs w:val="20"/>
              </w:rPr>
              <w:t>Служебные гаражи</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70F">
            <w:pPr>
              <w:pStyle w:val="NormalЗнак"/>
              <w:ind w:firstLine="34"/>
              <w:jc w:val="both"/>
              <w:rPr>
                <w:rFonts w:ascii="Times New Roman" w:cs="Times New Roman" w:hAnsi="Times New Roman"/>
                <w:sz w:val="20"/>
                <w:szCs w:val="20"/>
              </w:rPr>
            </w:pPr>
            <w:r>
              <w:rPr>
                <w:rFonts w:ascii="Times New Roman" w:cs="Times New Roman" w:hAnsi="Times New Roman"/>
                <w:sz w:val="20"/>
                <w:szCs w:val="20"/>
              </w:rPr>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r>
              <w:fldChar w:fldCharType="begin"/>
            </w:r>
            <w:r>
              <w:instrText xml:space="preserve">HYPERLINK \l "Par190" </w:instrText>
            </w:r>
            <w:r>
              <w:fldChar w:fldCharType="separate"/>
            </w:r>
            <w:r>
              <w:rPr>
                <w:rFonts w:ascii="Times New Roman" w:cs="Times New Roman" w:hAnsi="Times New Roman"/>
                <w:sz w:val="20"/>
                <w:szCs w:val="20"/>
              </w:rPr>
              <w:t>кодами 3.0</w:t>
            </w:r>
            <w:r>
              <w:fldChar w:fldCharType="end"/>
            </w:r>
            <w:r>
              <w:rPr>
                <w:rFonts w:ascii="Times New Roman" w:cs="Times New Roman" w:hAnsi="Times New Roman"/>
                <w:sz w:val="20"/>
                <w:szCs w:val="20"/>
              </w:rPr>
              <w:t xml:space="preserve">, </w:t>
            </w:r>
            <w:r>
              <w:fldChar w:fldCharType="begin"/>
            </w:r>
            <w:r>
              <w:instrText xml:space="preserve">HYPERLINK \l "Par333" </w:instrText>
            </w:r>
            <w:r>
              <w:fldChar w:fldCharType="separate"/>
            </w:r>
            <w:r>
              <w:rPr>
                <w:rFonts w:ascii="Times New Roman" w:cs="Times New Roman" w:hAnsi="Times New Roman"/>
                <w:sz w:val="20"/>
                <w:szCs w:val="20"/>
              </w:rPr>
              <w:t>4.0</w:t>
            </w:r>
            <w:r>
              <w:fldChar w:fldCharType="end"/>
            </w:r>
            <w:r>
              <w:rPr>
                <w:rFonts w:ascii="Times New Roman" w:cs="Times New Roman" w:hAnsi="Times New Roman"/>
                <w:sz w:val="20"/>
                <w:szCs w:val="20"/>
              </w:rPr>
              <w:t>, а также для стоянки и хранения транспортных средств общего пользования, в том числе в депо</w:t>
            </w:r>
          </w:p>
        </w:tc>
        <w:tc>
          <w:tcPr>
            <w:cnfStyle w:val="000010010000"/>
            <w:tcW w:w="864" w:type="dxa"/>
            <w:tcBorders>
              <w:top w:val="single" w:color="auto" w:sz="4" w:space="0"/>
              <w:left w:val="single" w:color="auto" w:sz="4" w:space="0"/>
              <w:bottom w:val="single" w:color="auto" w:sz="4" w:space="0"/>
            </w:tcBorders>
          </w:tcPr>
          <w:p w14:paraId="00000710">
            <w:pPr>
              <w:pStyle w:val="Центрированный(таблица)"/>
              <w:rPr>
                <w:sz w:val="20"/>
                <w:szCs w:val="20"/>
              </w:rPr>
            </w:pPr>
            <w:r>
              <w:rPr>
                <w:sz w:val="20"/>
                <w:szCs w:val="20"/>
              </w:rPr>
              <w:t>4.9</w:t>
            </w:r>
          </w:p>
        </w:tc>
        <w:tc>
          <w:tcPr>
            <w:cnfStyle w:val="000001010000"/>
            <w:tcW w:w="6804" w:type="dxa"/>
            <w:gridSpan w:val="4"/>
            <w:vMerge w:val="continue"/>
            <w:tcBorders>
              <w:left w:val="single" w:color="auto" w:sz="4" w:space="0"/>
              <w:bottom w:val="single" w:color="auto" w:sz="4" w:space="0"/>
            </w:tcBorders>
          </w:tcPr>
          <w:p w14:paraId="00000711">
            <w:pPr>
              <w:pStyle w:val="Formattext"/>
              <w:spacing w:before="0" w:after="0"/>
              <w:ind w:left="-108" w:right="-117"/>
              <w:jc w:val="center"/>
              <w:rPr>
                <w:sz w:val="20"/>
                <w:szCs w:val="20"/>
              </w:rPr>
            </w:pPr>
          </w:p>
        </w:tc>
      </w:tr>
    </w:tbl>
    <w:p w14:paraId="00000712">
      <w:r>
        <w:rPr>
          <w:b/>
          <w:i/>
        </w:rPr>
        <w:t>*</w:t>
      </w:r>
      <w:r>
        <w:t xml:space="preserve"> в скобках указаны равнозначные наименования видов разрешенного использования;</w:t>
      </w:r>
    </w:p>
    <w:p w14:paraId="00000713">
      <w:pPr>
        <w:shd w:val="clear" w:color="auto" w:fill="ffffff"/>
        <w:rPr/>
      </w:pPr>
      <w:r>
        <w:rPr>
          <w:b/>
        </w:rPr>
        <w:t xml:space="preserve">** </w:t>
      </w:r>
      <w:r>
        <w:t>содержание видов разрешенного использования допускается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w:t>
      </w:r>
    </w:p>
    <w:p w14:paraId="00000714">
      <w:pPr>
        <w:ind w:firstLine="851"/>
        <w:rPr>
          <w:b/>
          <w:i/>
          <w:u w:val="single"/>
        </w:rPr>
      </w:pPr>
      <w:r>
        <w:rPr>
          <w:b/>
        </w:rPr>
        <w:t xml:space="preserve">*** </w:t>
      </w:r>
      <w:r>
        <w:t>текстовое наименование ВРИ и его код (числовое обозначение) являются равнозначными.</w:t>
      </w:r>
    </w:p>
    <w:p w14:paraId="00000715">
      <w:pPr>
        <w:shd w:val="clear" w:color="auto" w:fill="ffffff"/>
        <w:rPr>
          <w:b/>
          <w:bCs/>
          <w:i/>
          <w:iCs/>
          <w:szCs w:val="28"/>
        </w:rPr>
      </w:pPr>
      <w:r>
        <w:rPr>
          <w:b/>
          <w:bCs/>
          <w:iCs/>
          <w:szCs w:val="28"/>
        </w:rPr>
        <w:t>Примечание к таблице:</w:t>
      </w:r>
      <w:r>
        <w:rPr>
          <w:bCs/>
          <w:iCs/>
          <w:szCs w:val="28"/>
        </w:rPr>
        <w:t xml:space="preserve">  </w:t>
      </w:r>
      <w:r>
        <w:rPr>
          <w:b/>
          <w:bCs/>
          <w:i/>
          <w:iCs/>
          <w:szCs w:val="28"/>
        </w:rPr>
        <w:t>Для зон с кодом</w:t>
      </w:r>
      <w:r>
        <w:rPr>
          <w:b/>
          <w:bCs/>
          <w:i/>
          <w:iCs/>
          <w:szCs w:val="28"/>
        </w:rPr>
        <w:t xml:space="preserve">  5.1</w:t>
      </w:r>
      <w:r>
        <w:rPr>
          <w:b/>
          <w:bCs/>
          <w:i/>
          <w:iCs/>
          <w:szCs w:val="28"/>
        </w:rPr>
        <w:t xml:space="preserve"> максимальный процент застройки в границах земельного участка приведен с учетом необходимых по расчету учреждений и предприятий обслуживания, гаражей, стоянок для автомобилей, зеленых насаждений, площадок и других объектов благоустройства.</w:t>
      </w:r>
    </w:p>
    <w:p w14:paraId="00000716">
      <w:pPr>
        <w:shd w:val="clear" w:color="auto" w:fill="ffffff"/>
        <w:rPr>
          <w:i/>
        </w:rPr>
      </w:pPr>
      <w:r>
        <w:rPr>
          <w:i/>
        </w:rPr>
        <w:t>Примечание:</w:t>
      </w:r>
      <w:r>
        <w:rPr>
          <w:i/>
        </w:rPr>
        <w:t xml:space="preserve"> </w:t>
      </w:r>
      <w:r>
        <w:rPr>
          <w:i/>
        </w:rPr>
        <w:t>В границах данной зоны допускается проектирование, размещение,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и истощения вод в соответствии с водным законодательством и законодательством в области охраны окружающей среды.</w:t>
      </w:r>
    </w:p>
    <w:p w14:paraId="00000717">
      <w:pPr>
        <w:shd w:val="clear" w:color="auto" w:fill="ffffff"/>
        <w:rPr>
          <w:b/>
          <w:bCs/>
          <w:sz w:val="28"/>
          <w:szCs w:val="28"/>
          <w:u w:val="single"/>
        </w:rPr>
      </w:pPr>
      <w:r>
        <w:rPr>
          <w:i/>
        </w:rPr>
        <w:t>Вспомогательные виды разрешенного использования земельного участка не  предусмотрено.</w:t>
      </w:r>
    </w:p>
    <w:p w14:paraId="00000718">
      <w:pPr>
        <w:pStyle w:val="Heading3"/>
        <w:rPr/>
      </w:pPr>
      <w:bookmarkStart w:id="31" w:name="_Toc426622153"/>
      <w:bookmarkStart w:id="32" w:name="_Toc170288187"/>
      <w:r>
        <w:t>Статья 2</w:t>
      </w:r>
      <w:r>
        <w:t>4</w:t>
      </w:r>
      <w:r>
        <w:t>.</w:t>
      </w:r>
      <w:r>
        <w:t>5</w:t>
      </w:r>
      <w:r>
        <w:tab/>
      </w:r>
      <w:r>
        <w:t xml:space="preserve"> </w:t>
      </w:r>
      <w:r>
        <w:t>Градостроительные регламенты. Зоны сельскохозяйственного использования.</w:t>
      </w:r>
      <w:bookmarkEnd w:id="31"/>
      <w:bookmarkEnd w:id="32"/>
    </w:p>
    <w:p w14:paraId="00000719">
      <w:pPr>
        <w:spacing w:before="240"/>
        <w:ind w:firstLine="851"/>
        <w:rPr>
          <w:b/>
          <w:sz w:val="28"/>
          <w:szCs w:val="28"/>
          <w:u w:val="single"/>
        </w:rPr>
      </w:pPr>
      <w:r>
        <w:rPr>
          <w:b/>
          <w:sz w:val="28"/>
          <w:szCs w:val="28"/>
          <w:u w:val="single"/>
        </w:rPr>
        <w:t xml:space="preserve">СХ1 </w:t>
      </w:r>
      <w:r>
        <w:rPr>
          <w:b/>
          <w:sz w:val="28"/>
          <w:szCs w:val="28"/>
          <w:u w:val="single"/>
        </w:rPr>
        <w:t>Зона сельскохозяйственного использования</w:t>
      </w:r>
      <w:r>
        <w:rPr>
          <w:b/>
          <w:sz w:val="28"/>
          <w:szCs w:val="28"/>
          <w:u w:val="single"/>
        </w:rPr>
        <w:t xml:space="preserve">. </w:t>
      </w:r>
    </w:p>
    <w:p w14:paraId="0000071A">
      <w:pPr>
        <w:pStyle w:val="ListParagraph"/>
        <w:spacing w:before="240" w:line="240" w:lineRule="auto"/>
        <w:ind w:left="0" w:firstLine="851"/>
        <w:contextualSpacing w:val="off"/>
        <w:jc w:val="both"/>
        <w:rPr>
          <w:rFonts w:ascii="Times New Roman" w:hAnsi="Times New Roman"/>
          <w:sz w:val="24"/>
          <w:szCs w:val="24"/>
        </w:rPr>
      </w:pPr>
      <w:r>
        <w:rPr>
          <w:rFonts w:ascii="Times New Roman" w:hAnsi="Times New Roman"/>
          <w:sz w:val="24"/>
          <w:szCs w:val="24"/>
        </w:rPr>
        <w:t>Градостроительные регламенты не устанавливаются для сельскохозяйственных угодий в составе земель сельскохозяйственного назначения.</w:t>
      </w:r>
    </w:p>
    <w:tbl>
      <w:tblPr>
        <w:tblW w:w="15451" w:type="dxa"/>
        <w:tblInd w:w="108" w:type="dxa"/>
        <w:tblBorders>
          <w:top w:val="single" w:color="auto" w:sz="4" w:space="0"/>
          <w:left w:val="single" w:color="auto" w:sz="4" w:space="0"/>
          <w:bottom w:val="single" w:color="auto" w:sz="4" w:space="0"/>
          <w:right w:val="single" w:color="auto" w:sz="4" w:space="0"/>
        </w:tblBorders>
        <w:tblLayout w:type="fixed"/>
        <w:tblLook w:val="0000"/>
      </w:tblPr>
      <w:tblGrid>
        <w:gridCol w:w="1696"/>
        <w:gridCol w:w="6087"/>
        <w:gridCol w:w="864"/>
        <w:gridCol w:w="1418"/>
        <w:gridCol w:w="1559"/>
        <w:gridCol w:w="2122"/>
        <w:gridCol w:w="1705"/>
      </w:tblGrid>
      <w:tr>
        <w:trPr>
          <w:trHeight w:val="589"/>
        </w:trPr>
        <w:tc>
          <w:tcPr>
            <w:cnfStyle w:val="000010100000"/>
            <w:tcW w:w="1696" w:type="dxa"/>
            <w:vMerge w:val="restart"/>
            <w:tcBorders>
              <w:top w:val="single" w:color="auto" w:sz="4" w:space="0"/>
              <w:right w:val="single" w:color="auto" w:sz="4" w:space="0"/>
            </w:tcBorders>
          </w:tcPr>
          <w:p w14:paraId="0000071B">
            <w:pPr>
              <w:pStyle w:val="Центрированный(таблица)"/>
              <w:ind w:left="-108" w:right="-108"/>
              <w:rPr>
                <w:b/>
                <w:sz w:val="20"/>
                <w:szCs w:val="20"/>
              </w:rPr>
            </w:pPr>
            <w:r>
              <w:rPr>
                <w:b/>
                <w:sz w:val="20"/>
                <w:szCs w:val="20"/>
              </w:rPr>
              <w:t>Основные виды разрешенного использования земельного участка*</w:t>
            </w:r>
          </w:p>
        </w:tc>
        <w:tc>
          <w:tcPr>
            <w:cnfStyle w:val="000001100000"/>
            <w:tcW w:w="6087" w:type="dxa"/>
            <w:vMerge w:val="restart"/>
            <w:tcBorders>
              <w:top w:val="single" w:color="auto" w:sz="4" w:space="0"/>
              <w:left w:val="single" w:color="auto" w:sz="4" w:space="0"/>
              <w:right w:val="single" w:color="auto" w:sz="4" w:space="0"/>
            </w:tcBorders>
          </w:tcPr>
          <w:p w14:paraId="0000071C">
            <w:pPr>
              <w:pStyle w:val="Центрированный(таблица)"/>
              <w:ind w:left="-108" w:right="-108"/>
              <w:rPr>
                <w:b/>
                <w:sz w:val="20"/>
                <w:szCs w:val="20"/>
              </w:rPr>
            </w:pPr>
            <w:r>
              <w:rPr>
                <w:b/>
                <w:sz w:val="20"/>
                <w:szCs w:val="20"/>
              </w:rPr>
              <w:t>Описание вида разрешенного использования земельного участка**</w:t>
            </w:r>
          </w:p>
        </w:tc>
        <w:tc>
          <w:tcPr>
            <w:cnfStyle w:val="000010100000"/>
            <w:tcW w:w="864" w:type="dxa"/>
            <w:vMerge w:val="restart"/>
            <w:tcBorders>
              <w:top w:val="single" w:color="auto" w:sz="4" w:space="0"/>
              <w:left w:val="single" w:color="auto" w:sz="4" w:space="0"/>
            </w:tcBorders>
            <w:textDirection w:val="btLr"/>
          </w:tcPr>
          <w:p w14:paraId="0000071D">
            <w:pPr>
              <w:pStyle w:val="Центрированный(таблица)"/>
              <w:ind w:left="-108" w:right="-117"/>
              <w:rPr>
                <w:b/>
                <w:sz w:val="20"/>
                <w:szCs w:val="20"/>
              </w:rPr>
            </w:pPr>
            <w:r>
              <w:rPr>
                <w:b/>
                <w:sz w:val="20"/>
                <w:szCs w:val="20"/>
              </w:rPr>
              <w:t xml:space="preserve">Код (числовое обозначение) вида </w:t>
            </w:r>
          </w:p>
          <w:p w14:paraId="0000071E">
            <w:pPr>
              <w:pStyle w:val="Центрированный(таблица)"/>
              <w:ind w:left="-108" w:right="-117"/>
              <w:rPr>
                <w:b/>
                <w:sz w:val="20"/>
                <w:szCs w:val="20"/>
              </w:rPr>
            </w:pPr>
            <w:r>
              <w:rPr>
                <w:b/>
                <w:sz w:val="20"/>
                <w:szCs w:val="20"/>
              </w:rPr>
              <w:t>разрешенного использования земельного участка***</w:t>
            </w:r>
          </w:p>
        </w:tc>
        <w:tc>
          <w:tcPr>
            <w:cnfStyle w:val="000001100000"/>
            <w:tcW w:w="6804" w:type="dxa"/>
            <w:gridSpan w:val="4"/>
            <w:tcBorders>
              <w:top w:val="single" w:color="auto" w:sz="4" w:space="0"/>
              <w:left w:val="single" w:color="auto" w:sz="4" w:space="0"/>
              <w:bottom w:val="single" w:color="auto" w:sz="4" w:space="0"/>
            </w:tcBorders>
          </w:tcPr>
          <w:p w14:paraId="0000071F">
            <w:pPr>
              <w:pStyle w:val="Центрированный(таблица)"/>
              <w:ind w:left="-108" w:right="-117"/>
              <w:rPr>
                <w:b/>
                <w:sz w:val="20"/>
                <w:szCs w:val="20"/>
              </w:rPr>
            </w:pPr>
            <w:r>
              <w:rPr>
                <w:b/>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trHeight w:val="825"/>
        </w:trPr>
        <w:tc>
          <w:tcPr>
            <w:cnfStyle w:val="000010010000"/>
            <w:tcW w:w="1696" w:type="dxa"/>
            <w:vMerge w:val="continue"/>
            <w:tcBorders>
              <w:bottom w:val="single" w:color="auto" w:sz="4" w:space="0"/>
              <w:right w:val="single" w:color="auto" w:sz="4" w:space="0"/>
            </w:tcBorders>
          </w:tcPr>
          <w:p w14:paraId="00000720">
            <w:pPr>
              <w:pStyle w:val="Центрированный(таблица)"/>
              <w:ind w:left="-108" w:right="-108"/>
              <w:rPr>
                <w:b/>
                <w:sz w:val="20"/>
                <w:szCs w:val="20"/>
              </w:rPr>
            </w:pPr>
          </w:p>
        </w:tc>
        <w:tc>
          <w:tcPr>
            <w:cnfStyle w:val="000001010000"/>
            <w:tcW w:w="6087" w:type="dxa"/>
            <w:vMerge w:val="continue"/>
            <w:tcBorders>
              <w:left w:val="single" w:color="auto" w:sz="4" w:space="0"/>
              <w:bottom w:val="single" w:color="auto" w:sz="4" w:space="0"/>
              <w:right w:val="single" w:color="auto" w:sz="4" w:space="0"/>
            </w:tcBorders>
          </w:tcPr>
          <w:p w14:paraId="00000721">
            <w:pPr>
              <w:pStyle w:val="Центрированный(таблица)"/>
              <w:ind w:left="-108" w:right="-108"/>
              <w:rPr>
                <w:b/>
                <w:sz w:val="20"/>
                <w:szCs w:val="20"/>
              </w:rPr>
            </w:pPr>
          </w:p>
        </w:tc>
        <w:tc>
          <w:tcPr>
            <w:cnfStyle w:val="000010010000"/>
            <w:tcW w:w="864" w:type="dxa"/>
            <w:vMerge w:val="continue"/>
            <w:tcBorders>
              <w:left w:val="single" w:color="auto" w:sz="4" w:space="0"/>
              <w:bottom w:val="single" w:color="auto" w:sz="4" w:space="0"/>
            </w:tcBorders>
          </w:tcPr>
          <w:p w14:paraId="00000722">
            <w:pPr>
              <w:pStyle w:val="Центрированный(таблица)"/>
              <w:ind w:left="-108" w:right="-117"/>
              <w:rPr>
                <w:b/>
                <w:sz w:val="20"/>
                <w:szCs w:val="20"/>
              </w:rPr>
            </w:pPr>
          </w:p>
        </w:tc>
        <w:tc>
          <w:tcPr>
            <w:cnfStyle w:val="000001010000"/>
            <w:tcW w:w="1418" w:type="dxa"/>
            <w:tcBorders>
              <w:top w:val="single" w:color="auto" w:sz="4" w:space="0"/>
              <w:left w:val="single" w:color="auto" w:sz="4" w:space="0"/>
              <w:bottom w:val="single" w:color="auto" w:sz="4" w:space="0"/>
            </w:tcBorders>
          </w:tcPr>
          <w:p w14:paraId="00000723">
            <w:pPr>
              <w:pStyle w:val="Центрированный(таблица)"/>
              <w:ind w:left="-108" w:right="-117"/>
              <w:rPr>
                <w:b/>
                <w:sz w:val="20"/>
                <w:szCs w:val="20"/>
              </w:rPr>
            </w:pPr>
            <w:r>
              <w:rPr>
                <w:b/>
                <w:sz w:val="20"/>
                <w:szCs w:val="20"/>
              </w:rPr>
              <w:t>Предельные (минимальные и (или) максимальные) размеры земельных участков,</w:t>
            </w:r>
            <w:r>
              <w:rPr>
                <w:sz w:val="20"/>
                <w:szCs w:val="20"/>
              </w:rPr>
              <w:t xml:space="preserve"> </w:t>
            </w:r>
            <w:r>
              <w:rPr>
                <w:b/>
                <w:sz w:val="20"/>
                <w:szCs w:val="20"/>
              </w:rPr>
              <w:tab/>
              <w:t>кв.м</w:t>
            </w:r>
          </w:p>
        </w:tc>
        <w:tc>
          <w:tcPr>
            <w:cnfStyle w:val="000010010000"/>
            <w:tcW w:w="1559" w:type="dxa"/>
            <w:tcBorders>
              <w:top w:val="single" w:color="auto" w:sz="4" w:space="0"/>
              <w:left w:val="single" w:color="auto" w:sz="4" w:space="0"/>
              <w:bottom w:val="single" w:color="auto" w:sz="4" w:space="0"/>
            </w:tcBorders>
          </w:tcPr>
          <w:p w14:paraId="00000724">
            <w:pPr>
              <w:pStyle w:val="Центрированный(таблица)"/>
              <w:ind w:left="-108" w:right="-117"/>
              <w:rPr>
                <w:b/>
                <w:sz w:val="20"/>
                <w:szCs w:val="20"/>
              </w:rPr>
            </w:pPr>
            <w:r>
              <w:rPr>
                <w:b/>
                <w:sz w:val="20"/>
                <w:szCs w:val="20"/>
              </w:rPr>
              <w:t>Предельное количество этажей или предельная высота зданий, строений, сооружений</w:t>
            </w:r>
          </w:p>
        </w:tc>
        <w:tc>
          <w:tcPr>
            <w:cnfStyle w:val="000001010000"/>
            <w:tcW w:w="2122" w:type="dxa"/>
            <w:tcBorders>
              <w:top w:val="single" w:color="auto" w:sz="4" w:space="0"/>
              <w:left w:val="single" w:color="auto" w:sz="4" w:space="0"/>
              <w:bottom w:val="single" w:color="auto" w:sz="4" w:space="0"/>
            </w:tcBorders>
          </w:tcPr>
          <w:p w14:paraId="00000725">
            <w:pPr>
              <w:pStyle w:val="Центрированный(таблица)"/>
              <w:ind w:left="-108" w:right="-117"/>
              <w:rPr>
                <w:b/>
                <w:sz w:val="20"/>
                <w:szCs w:val="20"/>
              </w:rPr>
            </w:pPr>
            <w:r>
              <w:rPr>
                <w:b/>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cnfStyle w:val="000010010000"/>
            <w:tcW w:w="1705" w:type="dxa"/>
            <w:tcBorders>
              <w:top w:val="single" w:color="auto" w:sz="4" w:space="0"/>
              <w:left w:val="single" w:color="auto" w:sz="4" w:space="0"/>
              <w:bottom w:val="single" w:color="auto" w:sz="4" w:space="0"/>
            </w:tcBorders>
          </w:tcPr>
          <w:p w14:paraId="00000726">
            <w:pPr>
              <w:pStyle w:val="Центрированный(таблица)"/>
              <w:ind w:left="-108" w:right="-117"/>
              <w:rPr>
                <w:b/>
                <w:sz w:val="20"/>
                <w:szCs w:val="20"/>
              </w:rPr>
            </w:pPr>
            <w:r>
              <w:rPr>
                <w:b/>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trPr>
          <w:tblHeader w:val="on"/>
        </w:trPr>
        <w:tc>
          <w:tcPr>
            <w:cnfStyle w:val="000010100000"/>
            <w:tcW w:w="1696" w:type="dxa"/>
            <w:tcBorders>
              <w:top w:val="single" w:color="auto" w:sz="4" w:space="0"/>
              <w:bottom w:val="single" w:color="auto" w:sz="4" w:space="0"/>
              <w:right w:val="single" w:color="auto" w:sz="4" w:space="0"/>
            </w:tcBorders>
          </w:tcPr>
          <w:p w14:paraId="00000727">
            <w:pPr>
              <w:pStyle w:val="Центрированный(таблица)"/>
              <w:ind w:left="-108" w:right="-108"/>
              <w:rPr>
                <w:b/>
                <w:sz w:val="20"/>
                <w:szCs w:val="20"/>
              </w:rPr>
            </w:pPr>
            <w:r>
              <w:rPr>
                <w:b/>
                <w:sz w:val="20"/>
                <w:szCs w:val="20"/>
              </w:rPr>
              <w:t>1</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728">
            <w:pPr>
              <w:pStyle w:val="Центрированный(таблица)"/>
              <w:ind w:left="-108" w:right="-108"/>
              <w:rPr>
                <w:b/>
                <w:sz w:val="20"/>
                <w:szCs w:val="20"/>
              </w:rPr>
            </w:pPr>
            <w:r>
              <w:rPr>
                <w:b/>
                <w:sz w:val="20"/>
                <w:szCs w:val="20"/>
              </w:rPr>
              <w:t>2</w:t>
            </w:r>
          </w:p>
        </w:tc>
        <w:tc>
          <w:tcPr>
            <w:cnfStyle w:val="000010100000"/>
            <w:tcW w:w="864" w:type="dxa"/>
            <w:tcBorders>
              <w:top w:val="single" w:color="auto" w:sz="4" w:space="0"/>
              <w:left w:val="single" w:color="auto" w:sz="4" w:space="0"/>
              <w:bottom w:val="single" w:color="auto" w:sz="4" w:space="0"/>
            </w:tcBorders>
          </w:tcPr>
          <w:p w14:paraId="00000729">
            <w:pPr>
              <w:pStyle w:val="Центрированный(таблица)"/>
              <w:ind w:left="-108" w:right="-117"/>
              <w:rPr>
                <w:b/>
                <w:sz w:val="20"/>
                <w:szCs w:val="20"/>
              </w:rPr>
            </w:pPr>
            <w:r>
              <w:rPr>
                <w:b/>
                <w:sz w:val="20"/>
                <w:szCs w:val="20"/>
              </w:rPr>
              <w:t>3</w:t>
            </w:r>
          </w:p>
        </w:tc>
        <w:tc>
          <w:tcPr>
            <w:cnfStyle w:val="000001100000"/>
            <w:tcW w:w="1418" w:type="dxa"/>
            <w:tcBorders>
              <w:top w:val="single" w:color="auto" w:sz="4" w:space="0"/>
              <w:left w:val="single" w:color="auto" w:sz="4" w:space="0"/>
              <w:bottom w:val="single" w:color="auto" w:sz="4" w:space="0"/>
            </w:tcBorders>
          </w:tcPr>
          <w:p w14:paraId="0000072A">
            <w:pPr>
              <w:pStyle w:val="Центрированный(таблица)"/>
              <w:ind w:left="-108" w:right="-117"/>
              <w:rPr>
                <w:b/>
                <w:sz w:val="20"/>
                <w:szCs w:val="20"/>
              </w:rPr>
            </w:pPr>
            <w:r>
              <w:rPr>
                <w:b/>
                <w:sz w:val="20"/>
                <w:szCs w:val="20"/>
              </w:rPr>
              <w:t>4</w:t>
            </w:r>
          </w:p>
        </w:tc>
        <w:tc>
          <w:tcPr>
            <w:cnfStyle w:val="000010100000"/>
            <w:tcW w:w="1559" w:type="dxa"/>
            <w:tcBorders>
              <w:top w:val="single" w:color="auto" w:sz="4" w:space="0"/>
              <w:left w:val="single" w:color="auto" w:sz="4" w:space="0"/>
              <w:bottom w:val="single" w:color="auto" w:sz="4" w:space="0"/>
            </w:tcBorders>
          </w:tcPr>
          <w:p w14:paraId="0000072B">
            <w:pPr>
              <w:pStyle w:val="Центрированный(таблица)"/>
              <w:ind w:left="-108" w:right="-117"/>
              <w:rPr>
                <w:b/>
                <w:sz w:val="20"/>
                <w:szCs w:val="20"/>
              </w:rPr>
            </w:pPr>
            <w:r>
              <w:rPr>
                <w:b/>
                <w:sz w:val="20"/>
                <w:szCs w:val="20"/>
              </w:rPr>
              <w:t>5</w:t>
            </w:r>
          </w:p>
        </w:tc>
        <w:tc>
          <w:tcPr>
            <w:cnfStyle w:val="000001100000"/>
            <w:tcW w:w="2122" w:type="dxa"/>
            <w:tcBorders>
              <w:top w:val="single" w:color="auto" w:sz="4" w:space="0"/>
              <w:left w:val="single" w:color="auto" w:sz="4" w:space="0"/>
              <w:bottom w:val="single" w:color="auto" w:sz="4" w:space="0"/>
            </w:tcBorders>
          </w:tcPr>
          <w:p w14:paraId="0000072C">
            <w:pPr>
              <w:pStyle w:val="Центрированный(таблица)"/>
              <w:ind w:left="-108" w:right="-117"/>
              <w:rPr>
                <w:b/>
                <w:sz w:val="20"/>
                <w:szCs w:val="20"/>
              </w:rPr>
            </w:pPr>
            <w:r>
              <w:rPr>
                <w:b/>
                <w:sz w:val="20"/>
                <w:szCs w:val="20"/>
              </w:rPr>
              <w:t>6</w:t>
            </w:r>
          </w:p>
        </w:tc>
        <w:tc>
          <w:tcPr>
            <w:cnfStyle w:val="000010100000"/>
            <w:tcW w:w="1705" w:type="dxa"/>
            <w:tcBorders>
              <w:top w:val="single" w:color="auto" w:sz="4" w:space="0"/>
              <w:left w:val="single" w:color="auto" w:sz="4" w:space="0"/>
              <w:bottom w:val="single" w:color="auto" w:sz="4" w:space="0"/>
            </w:tcBorders>
          </w:tcPr>
          <w:p w14:paraId="0000072D">
            <w:pPr>
              <w:pStyle w:val="Центрированный(таблица)"/>
              <w:ind w:left="-108" w:right="-117"/>
              <w:rPr>
                <w:b/>
                <w:sz w:val="20"/>
                <w:szCs w:val="20"/>
              </w:rPr>
            </w:pPr>
            <w:r>
              <w:rPr>
                <w:b/>
                <w:sz w:val="20"/>
                <w:szCs w:val="20"/>
              </w:rPr>
              <w:t>7</w:t>
            </w:r>
          </w:p>
        </w:tc>
      </w:tr>
      <w:tr>
        <w:trPr/>
        <w:tc>
          <w:tcPr>
            <w:cnfStyle w:val="000010010000"/>
            <w:tcW w:w="1696" w:type="dxa"/>
            <w:tcBorders>
              <w:top w:val="single" w:color="auto" w:sz="4" w:space="0"/>
              <w:bottom w:val="single" w:color="auto" w:sz="4" w:space="0"/>
              <w:right w:val="single" w:color="auto" w:sz="4" w:space="0"/>
            </w:tcBorders>
          </w:tcPr>
          <w:p w14:paraId="0000072E">
            <w:pPr>
              <w:pStyle w:val="Нормальный(таблица)"/>
              <w:ind w:left="-108" w:right="-108"/>
              <w:jc w:val="left"/>
              <w:rPr>
                <w:sz w:val="20"/>
                <w:szCs w:val="20"/>
              </w:rPr>
            </w:pPr>
            <w:r>
              <w:rPr>
                <w:sz w:val="20"/>
                <w:szCs w:val="20"/>
              </w:rPr>
              <w:t>Растениеводство</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72F">
            <w:pPr>
              <w:pStyle w:val="Нормальный(таблица)"/>
              <w:ind w:left="-108" w:right="-108"/>
              <w:rPr>
                <w:sz w:val="20"/>
                <w:szCs w:val="20"/>
              </w:rPr>
            </w:pPr>
            <w:r>
              <w:rPr>
                <w:sz w:val="20"/>
                <w:szCs w:val="20"/>
              </w:rPr>
              <w:t>Осуществление хозяйственной деятельности, связанной с выращиванием сельскохозяйственных культур. Содержание данного вида разрешенного использования включает в себя содержание видов разрешенного использования с кодами 1.2-1.6</w:t>
            </w:r>
          </w:p>
        </w:tc>
        <w:tc>
          <w:tcPr>
            <w:cnfStyle w:val="000010010000"/>
            <w:tcW w:w="864" w:type="dxa"/>
            <w:tcBorders>
              <w:top w:val="single" w:color="auto" w:sz="4" w:space="0"/>
              <w:left w:val="single" w:color="auto" w:sz="4" w:space="0"/>
              <w:bottom w:val="single" w:color="auto" w:sz="4" w:space="0"/>
            </w:tcBorders>
          </w:tcPr>
          <w:p w14:paraId="00000730">
            <w:pPr>
              <w:pStyle w:val="Центрированный(таблица)"/>
              <w:rPr>
                <w:sz w:val="20"/>
                <w:szCs w:val="20"/>
              </w:rPr>
            </w:pPr>
            <w:r>
              <w:rPr>
                <w:sz w:val="20"/>
                <w:szCs w:val="20"/>
              </w:rPr>
              <w:t>1.1</w:t>
            </w:r>
          </w:p>
        </w:tc>
        <w:tc>
          <w:tcPr>
            <w:cnfStyle w:val="000001010000"/>
            <w:tcW w:w="1418" w:type="dxa"/>
            <w:tcBorders>
              <w:top w:val="single" w:color="auto" w:sz="4" w:space="0"/>
              <w:left w:val="single" w:color="auto" w:sz="4" w:space="0"/>
              <w:bottom w:val="single" w:color="auto" w:sz="4" w:space="0"/>
            </w:tcBorders>
          </w:tcPr>
          <w:p w14:paraId="00000731">
            <w:pPr>
              <w:pStyle w:val="Центрированный(таблица)"/>
              <w:ind w:left="-108" w:right="-117"/>
              <w:rPr>
                <w:sz w:val="20"/>
                <w:szCs w:val="20"/>
              </w:rPr>
            </w:pPr>
            <w:r>
              <w:rPr>
                <w:sz w:val="20"/>
                <w:szCs w:val="20"/>
              </w:rPr>
              <w:t>Минимальная площадь – 1000</w:t>
            </w:r>
          </w:p>
          <w:p w14:paraId="00000732">
            <w:pPr>
              <w:ind w:left="-108" w:right="-117" w:firstLine="0"/>
              <w:jc w:val="center"/>
              <w:rPr>
                <w:sz w:val="20"/>
                <w:szCs w:val="20"/>
              </w:rPr>
            </w:pPr>
            <w:r>
              <w:rPr>
                <w:sz w:val="20"/>
                <w:szCs w:val="20"/>
              </w:rPr>
              <w:t>Максимальная площадь – 500000</w:t>
            </w:r>
          </w:p>
        </w:tc>
        <w:tc>
          <w:tcPr>
            <w:cnfStyle w:val="000010010000"/>
            <w:tcW w:w="1559" w:type="dxa"/>
            <w:tcBorders>
              <w:top w:val="single" w:color="auto" w:sz="4" w:space="0"/>
              <w:left w:val="single" w:color="auto" w:sz="4" w:space="0"/>
              <w:bottom w:val="single" w:color="auto" w:sz="4" w:space="0"/>
            </w:tcBorders>
          </w:tcPr>
          <w:p w14:paraId="00000733">
            <w:pPr>
              <w:ind w:left="-108" w:right="-117" w:firstLine="0"/>
              <w:jc w:val="center"/>
              <w:rPr>
                <w:sz w:val="20"/>
                <w:szCs w:val="20"/>
              </w:rPr>
            </w:pPr>
            <w:r>
              <w:rPr>
                <w:bCs/>
                <w:sz w:val="20"/>
                <w:szCs w:val="20"/>
              </w:rPr>
              <w:t xml:space="preserve">Не </w:t>
            </w:r>
            <w:r>
              <w:rPr>
                <w:bCs/>
                <w:sz w:val="20"/>
                <w:szCs w:val="20"/>
              </w:rPr>
              <w:t>подлежит</w:t>
            </w:r>
            <w:r>
              <w:rPr>
                <w:bCs/>
                <w:sz w:val="20"/>
                <w:szCs w:val="20"/>
              </w:rPr>
              <w:t xml:space="preserve"> установлению</w:t>
            </w:r>
          </w:p>
        </w:tc>
        <w:tc>
          <w:tcPr>
            <w:cnfStyle w:val="000001010000"/>
            <w:tcW w:w="2122" w:type="dxa"/>
            <w:tcBorders>
              <w:top w:val="single" w:color="auto" w:sz="4" w:space="0"/>
              <w:left w:val="single" w:color="auto" w:sz="4" w:space="0"/>
              <w:bottom w:val="single" w:color="auto" w:sz="4" w:space="0"/>
            </w:tcBorders>
          </w:tcPr>
          <w:p w14:paraId="00000734">
            <w:pPr>
              <w:pStyle w:val="Центрированный(таблица)"/>
              <w:ind w:left="-108" w:right="-117"/>
              <w:rPr>
                <w:sz w:val="20"/>
                <w:szCs w:val="20"/>
              </w:rPr>
            </w:pPr>
            <w:r>
              <w:rPr>
                <w:bCs/>
                <w:sz w:val="20"/>
                <w:szCs w:val="20"/>
              </w:rPr>
              <w:t>3 м</w:t>
            </w:r>
          </w:p>
        </w:tc>
        <w:tc>
          <w:tcPr>
            <w:cnfStyle w:val="000010010000"/>
            <w:tcW w:w="1705" w:type="dxa"/>
            <w:tcBorders>
              <w:top w:val="single" w:color="auto" w:sz="4" w:space="0"/>
              <w:left w:val="single" w:color="auto" w:sz="4" w:space="0"/>
              <w:bottom w:val="single" w:color="auto" w:sz="4" w:space="0"/>
            </w:tcBorders>
          </w:tcPr>
          <w:p w14:paraId="00000735">
            <w:pPr>
              <w:pStyle w:val="Центрированный(таблица)"/>
              <w:ind w:left="-108" w:right="-117"/>
              <w:rPr>
                <w:sz w:val="20"/>
                <w:szCs w:val="20"/>
              </w:rPr>
            </w:pPr>
            <w:r>
              <w:rPr>
                <w:bCs/>
                <w:sz w:val="20"/>
                <w:szCs w:val="20"/>
              </w:rPr>
              <w:t xml:space="preserve">Не </w:t>
            </w:r>
            <w:r>
              <w:rPr>
                <w:bCs/>
                <w:sz w:val="20"/>
                <w:szCs w:val="20"/>
              </w:rPr>
              <w:t>подлежит</w:t>
            </w:r>
            <w:r>
              <w:rPr>
                <w:bCs/>
                <w:sz w:val="20"/>
                <w:szCs w:val="20"/>
              </w:rPr>
              <w:t xml:space="preserve"> установлению</w:t>
            </w:r>
          </w:p>
        </w:tc>
      </w:tr>
      <w:tr>
        <w:trPr/>
        <w:tc>
          <w:tcPr>
            <w:cnfStyle w:val="000010100000"/>
            <w:tcW w:w="1696" w:type="dxa"/>
            <w:tcBorders>
              <w:top w:val="single" w:color="auto" w:sz="4" w:space="0"/>
              <w:bottom w:val="single" w:color="auto" w:sz="4" w:space="0"/>
              <w:right w:val="single" w:color="auto" w:sz="4" w:space="0"/>
            </w:tcBorders>
          </w:tcPr>
          <w:p w14:paraId="00000736">
            <w:pPr>
              <w:pStyle w:val="Formattext"/>
              <w:spacing w:before="0" w:after="0"/>
              <w:ind w:left="-108" w:right="-108"/>
              <w:rPr>
                <w:sz w:val="20"/>
                <w:szCs w:val="20"/>
              </w:rPr>
            </w:pPr>
            <w:r>
              <w:rPr>
                <w:sz w:val="20"/>
                <w:szCs w:val="20"/>
              </w:rPr>
              <w:t>Животноводство</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737">
            <w:pPr>
              <w:pStyle w:val="Formattext"/>
              <w:spacing w:before="0" w:after="0"/>
              <w:ind w:left="-108" w:right="-108"/>
              <w:rPr>
                <w:sz w:val="20"/>
                <w:szCs w:val="20"/>
              </w:rPr>
            </w:pPr>
            <w:r>
              <w:rPr>
                <w:sz w:val="20"/>
                <w:szCs w:val="20"/>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 Содержание данного вида разрешенного использования включает в себя содержание видов разрешенного использования с кодами с кодами 1.8 - 1.11, 1.15, 1.19, 1.20</w:t>
            </w:r>
          </w:p>
        </w:tc>
        <w:tc>
          <w:tcPr>
            <w:cnfStyle w:val="000010100000"/>
            <w:tcW w:w="864" w:type="dxa"/>
            <w:tcBorders>
              <w:top w:val="single" w:color="auto" w:sz="4" w:space="0"/>
              <w:left w:val="single" w:color="auto" w:sz="4" w:space="0"/>
              <w:bottom w:val="single" w:color="auto" w:sz="4" w:space="0"/>
            </w:tcBorders>
          </w:tcPr>
          <w:p w14:paraId="00000738">
            <w:pPr>
              <w:pStyle w:val="Formattext"/>
              <w:spacing w:before="0" w:after="0"/>
              <w:jc w:val="center"/>
              <w:rPr>
                <w:sz w:val="20"/>
                <w:szCs w:val="20"/>
              </w:rPr>
            </w:pPr>
            <w:r>
              <w:rPr>
                <w:sz w:val="20"/>
                <w:szCs w:val="20"/>
              </w:rPr>
              <w:t>1.7</w:t>
            </w:r>
          </w:p>
        </w:tc>
        <w:tc>
          <w:tcPr>
            <w:cnfStyle w:val="000001100000"/>
            <w:tcW w:w="1418" w:type="dxa"/>
            <w:tcBorders>
              <w:top w:val="single" w:color="auto" w:sz="4" w:space="0"/>
              <w:left w:val="single" w:color="auto" w:sz="4" w:space="0"/>
              <w:bottom w:val="single" w:color="auto" w:sz="4" w:space="0"/>
            </w:tcBorders>
          </w:tcPr>
          <w:p w14:paraId="00000739">
            <w:pPr>
              <w:pStyle w:val="Центрированный(таблица)"/>
              <w:ind w:left="-108" w:right="-117"/>
              <w:rPr>
                <w:sz w:val="20"/>
                <w:szCs w:val="20"/>
              </w:rPr>
            </w:pPr>
            <w:r>
              <w:rPr>
                <w:sz w:val="20"/>
                <w:szCs w:val="20"/>
              </w:rPr>
              <w:t xml:space="preserve">Минимальная площадь – </w:t>
            </w:r>
            <w:r>
              <w:rPr>
                <w:sz w:val="20"/>
                <w:szCs w:val="20"/>
              </w:rPr>
              <w:t>10</w:t>
            </w:r>
            <w:r>
              <w:rPr>
                <w:sz w:val="20"/>
                <w:szCs w:val="20"/>
              </w:rPr>
              <w:t>00</w:t>
            </w:r>
          </w:p>
          <w:p w14:paraId="0000073A">
            <w:pPr>
              <w:ind w:left="-108" w:right="-117" w:firstLine="0"/>
              <w:jc w:val="center"/>
              <w:rPr>
                <w:sz w:val="20"/>
                <w:szCs w:val="20"/>
              </w:rPr>
            </w:pPr>
            <w:r>
              <w:rPr>
                <w:sz w:val="20"/>
                <w:szCs w:val="20"/>
              </w:rPr>
              <w:t>Максималь</w:t>
            </w:r>
            <w:r>
              <w:rPr>
                <w:sz w:val="20"/>
                <w:szCs w:val="20"/>
              </w:rPr>
              <w:t>ная площадь – 100</w:t>
            </w:r>
            <w:r>
              <w:rPr>
                <w:sz w:val="20"/>
                <w:szCs w:val="20"/>
              </w:rPr>
              <w:t>000</w:t>
            </w:r>
          </w:p>
        </w:tc>
        <w:tc>
          <w:tcPr>
            <w:cnfStyle w:val="000010100000"/>
            <w:tcW w:w="1559" w:type="dxa"/>
            <w:tcBorders>
              <w:top w:val="single" w:color="auto" w:sz="4" w:space="0"/>
              <w:left w:val="single" w:color="auto" w:sz="4" w:space="0"/>
              <w:bottom w:val="single" w:color="auto" w:sz="4" w:space="0"/>
            </w:tcBorders>
          </w:tcPr>
          <w:p w14:paraId="0000073B">
            <w:pPr>
              <w:ind w:left="-108" w:right="-117" w:firstLine="0"/>
              <w:jc w:val="center"/>
              <w:rPr>
                <w:sz w:val="20"/>
                <w:szCs w:val="20"/>
              </w:rPr>
            </w:pPr>
            <w:r>
              <w:rPr>
                <w:bCs/>
                <w:sz w:val="20"/>
                <w:szCs w:val="20"/>
              </w:rPr>
              <w:t>Не подлежит установлению</w:t>
            </w:r>
          </w:p>
        </w:tc>
        <w:tc>
          <w:tcPr>
            <w:cnfStyle w:val="000001100000"/>
            <w:tcW w:w="2122" w:type="dxa"/>
            <w:tcBorders>
              <w:top w:val="single" w:color="auto" w:sz="4" w:space="0"/>
              <w:left w:val="single" w:color="auto" w:sz="4" w:space="0"/>
              <w:bottom w:val="single" w:color="auto" w:sz="4" w:space="0"/>
            </w:tcBorders>
          </w:tcPr>
          <w:p w14:paraId="0000073C">
            <w:pPr>
              <w:ind w:left="-108" w:right="-117" w:firstLine="0"/>
              <w:jc w:val="center"/>
              <w:rPr>
                <w:sz w:val="20"/>
                <w:szCs w:val="20"/>
              </w:rPr>
            </w:pPr>
            <w:r>
              <w:rPr>
                <w:bCs/>
                <w:sz w:val="20"/>
                <w:szCs w:val="20"/>
              </w:rPr>
              <w:t>3м</w:t>
            </w:r>
          </w:p>
        </w:tc>
        <w:tc>
          <w:tcPr>
            <w:cnfStyle w:val="000010100000"/>
            <w:tcW w:w="1705" w:type="dxa"/>
            <w:tcBorders>
              <w:top w:val="single" w:color="auto" w:sz="4" w:space="0"/>
              <w:left w:val="single" w:color="auto" w:sz="4" w:space="0"/>
              <w:bottom w:val="single" w:color="auto" w:sz="4" w:space="0"/>
            </w:tcBorders>
          </w:tcPr>
          <w:p w14:paraId="0000073D">
            <w:pPr>
              <w:ind w:left="-108" w:right="-117" w:firstLine="0"/>
              <w:jc w:val="center"/>
              <w:rPr>
                <w:sz w:val="20"/>
                <w:szCs w:val="20"/>
              </w:rPr>
            </w:pPr>
            <w:r>
              <w:rPr>
                <w:bCs/>
                <w:sz w:val="20"/>
                <w:szCs w:val="20"/>
              </w:rPr>
              <w:t>30</w:t>
            </w:r>
          </w:p>
        </w:tc>
      </w:tr>
      <w:tr>
        <w:trPr/>
        <w:tc>
          <w:tcPr>
            <w:cnfStyle w:val="000010010000"/>
            <w:tcW w:w="1696" w:type="dxa"/>
            <w:tcBorders>
              <w:top w:val="single" w:color="auto" w:sz="4" w:space="0"/>
              <w:bottom w:val="single" w:color="auto" w:sz="4" w:space="0"/>
              <w:right w:val="single" w:color="auto" w:sz="4" w:space="0"/>
            </w:tcBorders>
          </w:tcPr>
          <w:p w14:paraId="0000073E">
            <w:pPr>
              <w:pStyle w:val="Нормальный(таблица)"/>
              <w:ind w:left="-108" w:right="-108"/>
              <w:jc w:val="left"/>
              <w:rPr>
                <w:sz w:val="20"/>
                <w:szCs w:val="20"/>
              </w:rPr>
            </w:pPr>
            <w:r>
              <w:rPr>
                <w:sz w:val="20"/>
                <w:szCs w:val="20"/>
              </w:rPr>
              <w:t>Пчеловодство</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73F">
            <w:pPr>
              <w:pStyle w:val="Нормальный(таблица)"/>
              <w:ind w:left="-108" w:right="-108"/>
              <w:rPr>
                <w:sz w:val="20"/>
                <w:szCs w:val="20"/>
              </w:rPr>
            </w:pPr>
            <w:r>
              <w:rPr>
                <w:sz w:val="20"/>
                <w:szCs w:val="20"/>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 размещение ульев, иных объектов и оборудования, необходимого для пчеловодства и разведениях иных полезных насекомых; размещение сооружений используемых для хранения и первичной переработки продукции пчеловодства</w:t>
            </w:r>
          </w:p>
        </w:tc>
        <w:tc>
          <w:tcPr>
            <w:cnfStyle w:val="000010010000"/>
            <w:tcW w:w="864" w:type="dxa"/>
            <w:tcBorders>
              <w:top w:val="single" w:color="auto" w:sz="4" w:space="0"/>
              <w:left w:val="single" w:color="auto" w:sz="4" w:space="0"/>
              <w:bottom w:val="single" w:color="auto" w:sz="4" w:space="0"/>
            </w:tcBorders>
          </w:tcPr>
          <w:p w14:paraId="00000740">
            <w:pPr>
              <w:pStyle w:val="Центрированный(таблица)"/>
              <w:rPr>
                <w:sz w:val="20"/>
                <w:szCs w:val="20"/>
              </w:rPr>
            </w:pPr>
            <w:r>
              <w:rPr>
                <w:sz w:val="20"/>
                <w:szCs w:val="20"/>
              </w:rPr>
              <w:t>1.12</w:t>
            </w:r>
          </w:p>
        </w:tc>
        <w:tc>
          <w:tcPr>
            <w:cnfStyle w:val="000001010000"/>
            <w:tcW w:w="1418" w:type="dxa"/>
            <w:tcBorders>
              <w:top w:val="single" w:color="auto" w:sz="4" w:space="0"/>
              <w:left w:val="single" w:color="auto" w:sz="4" w:space="0"/>
              <w:bottom w:val="single" w:color="auto" w:sz="4" w:space="0"/>
            </w:tcBorders>
          </w:tcPr>
          <w:p w14:paraId="00000741">
            <w:pPr>
              <w:ind w:left="-108" w:right="-117" w:firstLine="0"/>
              <w:jc w:val="center"/>
              <w:rPr>
                <w:sz w:val="20"/>
                <w:szCs w:val="20"/>
              </w:rPr>
            </w:pPr>
            <w:r>
              <w:rPr>
                <w:bCs/>
                <w:sz w:val="20"/>
                <w:szCs w:val="20"/>
              </w:rPr>
              <w:t xml:space="preserve">Не </w:t>
            </w:r>
            <w:r>
              <w:rPr>
                <w:bCs/>
                <w:sz w:val="20"/>
                <w:szCs w:val="20"/>
              </w:rPr>
              <w:t>подлежит</w:t>
            </w:r>
            <w:r>
              <w:rPr>
                <w:bCs/>
                <w:sz w:val="20"/>
                <w:szCs w:val="20"/>
              </w:rPr>
              <w:t xml:space="preserve"> установлению</w:t>
            </w:r>
          </w:p>
        </w:tc>
        <w:tc>
          <w:tcPr>
            <w:cnfStyle w:val="000010010000"/>
            <w:tcW w:w="1559" w:type="dxa"/>
            <w:tcBorders>
              <w:top w:val="single" w:color="auto" w:sz="4" w:space="0"/>
              <w:left w:val="single" w:color="auto" w:sz="4" w:space="0"/>
              <w:bottom w:val="single" w:color="auto" w:sz="4" w:space="0"/>
            </w:tcBorders>
          </w:tcPr>
          <w:p w14:paraId="00000742">
            <w:pPr>
              <w:ind w:left="-108" w:right="-117" w:firstLine="0"/>
              <w:jc w:val="center"/>
              <w:rPr>
                <w:sz w:val="20"/>
                <w:szCs w:val="20"/>
              </w:rPr>
            </w:pPr>
            <w:r>
              <w:rPr>
                <w:bCs/>
                <w:sz w:val="20"/>
                <w:szCs w:val="20"/>
              </w:rPr>
              <w:t xml:space="preserve">Не </w:t>
            </w:r>
            <w:r>
              <w:rPr>
                <w:bCs/>
                <w:sz w:val="20"/>
                <w:szCs w:val="20"/>
              </w:rPr>
              <w:t>подлежит</w:t>
            </w:r>
            <w:r>
              <w:rPr>
                <w:bCs/>
                <w:sz w:val="20"/>
                <w:szCs w:val="20"/>
              </w:rPr>
              <w:t xml:space="preserve"> установлению</w:t>
            </w:r>
          </w:p>
        </w:tc>
        <w:tc>
          <w:tcPr>
            <w:cnfStyle w:val="000001010000"/>
            <w:tcW w:w="2122" w:type="dxa"/>
            <w:tcBorders>
              <w:top w:val="single" w:color="auto" w:sz="4" w:space="0"/>
              <w:left w:val="single" w:color="auto" w:sz="4" w:space="0"/>
              <w:bottom w:val="single" w:color="auto" w:sz="4" w:space="0"/>
            </w:tcBorders>
          </w:tcPr>
          <w:p w14:paraId="00000743">
            <w:pPr>
              <w:ind w:left="-108" w:right="-117" w:firstLine="0"/>
              <w:jc w:val="center"/>
              <w:rPr>
                <w:sz w:val="20"/>
                <w:szCs w:val="20"/>
              </w:rPr>
            </w:pPr>
            <w:r>
              <w:rPr>
                <w:bCs/>
                <w:sz w:val="20"/>
                <w:szCs w:val="20"/>
              </w:rPr>
              <w:t xml:space="preserve">Не </w:t>
            </w:r>
            <w:r>
              <w:rPr>
                <w:bCs/>
                <w:sz w:val="20"/>
                <w:szCs w:val="20"/>
              </w:rPr>
              <w:t>подлежит</w:t>
            </w:r>
            <w:r>
              <w:rPr>
                <w:bCs/>
                <w:sz w:val="20"/>
                <w:szCs w:val="20"/>
              </w:rPr>
              <w:t xml:space="preserve"> установлению</w:t>
            </w:r>
          </w:p>
        </w:tc>
        <w:tc>
          <w:tcPr>
            <w:cnfStyle w:val="000010010000"/>
            <w:tcW w:w="1705" w:type="dxa"/>
            <w:tcBorders>
              <w:top w:val="single" w:color="auto" w:sz="4" w:space="0"/>
              <w:left w:val="single" w:color="auto" w:sz="4" w:space="0"/>
              <w:bottom w:val="single" w:color="auto" w:sz="4" w:space="0"/>
            </w:tcBorders>
          </w:tcPr>
          <w:p w14:paraId="00000744">
            <w:pPr>
              <w:ind w:left="-108" w:right="-117" w:firstLine="0"/>
              <w:jc w:val="center"/>
              <w:rPr>
                <w:sz w:val="20"/>
                <w:szCs w:val="20"/>
              </w:rPr>
            </w:pPr>
            <w:r>
              <w:rPr>
                <w:bCs/>
                <w:sz w:val="20"/>
                <w:szCs w:val="20"/>
              </w:rPr>
              <w:t xml:space="preserve">Не </w:t>
            </w:r>
            <w:r>
              <w:rPr>
                <w:bCs/>
                <w:sz w:val="20"/>
                <w:szCs w:val="20"/>
              </w:rPr>
              <w:t>подлежит</w:t>
            </w:r>
            <w:r>
              <w:rPr>
                <w:bCs/>
                <w:sz w:val="20"/>
                <w:szCs w:val="20"/>
              </w:rPr>
              <w:t xml:space="preserve"> установлению</w:t>
            </w:r>
          </w:p>
        </w:tc>
      </w:tr>
      <w:tr>
        <w:trPr/>
        <w:tc>
          <w:tcPr>
            <w:cnfStyle w:val="000010100000"/>
            <w:tcW w:w="1696" w:type="dxa"/>
            <w:tcBorders>
              <w:top w:val="single" w:color="auto" w:sz="4" w:space="0"/>
              <w:bottom w:val="single" w:color="auto" w:sz="4" w:space="0"/>
              <w:right w:val="single" w:color="auto" w:sz="4" w:space="0"/>
            </w:tcBorders>
          </w:tcPr>
          <w:p w14:paraId="00000745">
            <w:pPr>
              <w:pStyle w:val="Нормальный(таблица)"/>
              <w:ind w:left="-108" w:right="-108"/>
              <w:jc w:val="left"/>
              <w:rPr>
                <w:sz w:val="20"/>
                <w:szCs w:val="20"/>
              </w:rPr>
            </w:pPr>
            <w:r>
              <w:rPr>
                <w:sz w:val="20"/>
                <w:szCs w:val="20"/>
              </w:rPr>
              <w:t>Рыбоводство</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746">
            <w:pPr>
              <w:pStyle w:val="Нормальный(таблица)"/>
              <w:ind w:left="-108" w:right="-108"/>
              <w:rPr>
                <w:sz w:val="20"/>
                <w:szCs w:val="20"/>
              </w:rPr>
            </w:pPr>
            <w:r>
              <w:rPr>
                <w:sz w:val="20"/>
                <w:szCs w:val="20"/>
              </w:rPr>
              <w:t>Осуществление хозяйственной деятельности, связанной с разведением и (или) содержанием, выращиванием объектов рыбоводства (аквакультуры); размещение зданий, сооружений, оборудования, необходимых для осуществления рыбоводства (аквакультуры)</w:t>
            </w:r>
          </w:p>
        </w:tc>
        <w:tc>
          <w:tcPr>
            <w:cnfStyle w:val="000010100000"/>
            <w:tcW w:w="864" w:type="dxa"/>
            <w:tcBorders>
              <w:top w:val="single" w:color="auto" w:sz="4" w:space="0"/>
              <w:left w:val="single" w:color="auto" w:sz="4" w:space="0"/>
              <w:bottom w:val="single" w:color="auto" w:sz="4" w:space="0"/>
            </w:tcBorders>
          </w:tcPr>
          <w:p w14:paraId="00000747">
            <w:pPr>
              <w:pStyle w:val="Центрированный(таблица)"/>
              <w:rPr>
                <w:sz w:val="20"/>
                <w:szCs w:val="20"/>
              </w:rPr>
            </w:pPr>
            <w:r>
              <w:rPr>
                <w:sz w:val="20"/>
                <w:szCs w:val="20"/>
              </w:rPr>
              <w:t>1.13</w:t>
            </w:r>
          </w:p>
        </w:tc>
        <w:tc>
          <w:tcPr>
            <w:cnfStyle w:val="000001100000"/>
            <w:tcW w:w="1418" w:type="dxa"/>
            <w:tcBorders>
              <w:top w:val="single" w:color="auto" w:sz="4" w:space="0"/>
              <w:left w:val="single" w:color="auto" w:sz="4" w:space="0"/>
              <w:bottom w:val="single" w:color="auto" w:sz="4" w:space="0"/>
            </w:tcBorders>
          </w:tcPr>
          <w:p w14:paraId="00000748">
            <w:pPr>
              <w:ind w:left="-108" w:right="-117" w:firstLine="0"/>
              <w:jc w:val="center"/>
              <w:rPr>
                <w:sz w:val="20"/>
                <w:szCs w:val="20"/>
              </w:rPr>
            </w:pPr>
            <w:r>
              <w:rPr>
                <w:bCs/>
                <w:sz w:val="20"/>
                <w:szCs w:val="20"/>
              </w:rPr>
              <w:t xml:space="preserve">Не </w:t>
            </w:r>
            <w:r>
              <w:rPr>
                <w:bCs/>
                <w:sz w:val="20"/>
                <w:szCs w:val="20"/>
              </w:rPr>
              <w:t>подлежит</w:t>
            </w:r>
            <w:r>
              <w:rPr>
                <w:bCs/>
                <w:sz w:val="20"/>
                <w:szCs w:val="20"/>
              </w:rPr>
              <w:t xml:space="preserve"> установлению</w:t>
            </w:r>
          </w:p>
        </w:tc>
        <w:tc>
          <w:tcPr>
            <w:cnfStyle w:val="000010100000"/>
            <w:tcW w:w="1559" w:type="dxa"/>
            <w:tcBorders>
              <w:top w:val="single" w:color="auto" w:sz="4" w:space="0"/>
              <w:left w:val="single" w:color="auto" w:sz="4" w:space="0"/>
              <w:bottom w:val="single" w:color="auto" w:sz="4" w:space="0"/>
            </w:tcBorders>
          </w:tcPr>
          <w:p w14:paraId="00000749">
            <w:pPr>
              <w:ind w:left="-108" w:right="-117" w:firstLine="0"/>
              <w:jc w:val="center"/>
              <w:rPr>
                <w:sz w:val="20"/>
                <w:szCs w:val="20"/>
              </w:rPr>
            </w:pPr>
            <w:r>
              <w:rPr>
                <w:bCs/>
                <w:sz w:val="20"/>
                <w:szCs w:val="20"/>
              </w:rPr>
              <w:t xml:space="preserve">Не </w:t>
            </w:r>
            <w:r>
              <w:rPr>
                <w:bCs/>
                <w:sz w:val="20"/>
                <w:szCs w:val="20"/>
              </w:rPr>
              <w:t>подлежит</w:t>
            </w:r>
            <w:r>
              <w:rPr>
                <w:bCs/>
                <w:sz w:val="20"/>
                <w:szCs w:val="20"/>
              </w:rPr>
              <w:t xml:space="preserve"> установлению</w:t>
            </w:r>
          </w:p>
        </w:tc>
        <w:tc>
          <w:tcPr>
            <w:cnfStyle w:val="000001100000"/>
            <w:tcW w:w="2122" w:type="dxa"/>
            <w:tcBorders>
              <w:top w:val="single" w:color="auto" w:sz="4" w:space="0"/>
              <w:left w:val="single" w:color="auto" w:sz="4" w:space="0"/>
              <w:bottom w:val="single" w:color="auto" w:sz="4" w:space="0"/>
            </w:tcBorders>
          </w:tcPr>
          <w:p w14:paraId="0000074A">
            <w:pPr>
              <w:ind w:left="-108" w:right="-117" w:firstLine="0"/>
              <w:jc w:val="center"/>
              <w:rPr>
                <w:sz w:val="20"/>
                <w:szCs w:val="20"/>
              </w:rPr>
            </w:pPr>
            <w:r>
              <w:rPr>
                <w:bCs/>
                <w:sz w:val="20"/>
                <w:szCs w:val="20"/>
              </w:rPr>
              <w:t xml:space="preserve">Не </w:t>
            </w:r>
            <w:r>
              <w:rPr>
                <w:bCs/>
                <w:sz w:val="20"/>
                <w:szCs w:val="20"/>
              </w:rPr>
              <w:t>подлежит</w:t>
            </w:r>
            <w:r>
              <w:rPr>
                <w:bCs/>
                <w:sz w:val="20"/>
                <w:szCs w:val="20"/>
              </w:rPr>
              <w:t xml:space="preserve"> установлению</w:t>
            </w:r>
          </w:p>
        </w:tc>
        <w:tc>
          <w:tcPr>
            <w:cnfStyle w:val="000010100000"/>
            <w:tcW w:w="1705" w:type="dxa"/>
            <w:tcBorders>
              <w:top w:val="single" w:color="auto" w:sz="4" w:space="0"/>
              <w:left w:val="single" w:color="auto" w:sz="4" w:space="0"/>
              <w:bottom w:val="single" w:color="auto" w:sz="4" w:space="0"/>
            </w:tcBorders>
          </w:tcPr>
          <w:p w14:paraId="0000074B">
            <w:pPr>
              <w:ind w:left="-108" w:right="-117" w:firstLine="0"/>
              <w:jc w:val="center"/>
              <w:rPr>
                <w:sz w:val="20"/>
                <w:szCs w:val="20"/>
              </w:rPr>
            </w:pPr>
            <w:r>
              <w:rPr>
                <w:bCs/>
                <w:sz w:val="20"/>
                <w:szCs w:val="20"/>
              </w:rPr>
              <w:t xml:space="preserve">Не </w:t>
            </w:r>
            <w:r>
              <w:rPr>
                <w:bCs/>
                <w:sz w:val="20"/>
                <w:szCs w:val="20"/>
              </w:rPr>
              <w:t>подлежит</w:t>
            </w:r>
            <w:r>
              <w:rPr>
                <w:bCs/>
                <w:sz w:val="20"/>
                <w:szCs w:val="20"/>
              </w:rPr>
              <w:t xml:space="preserve"> установлению</w:t>
            </w:r>
          </w:p>
        </w:tc>
      </w:tr>
      <w:tr>
        <w:trPr/>
        <w:tc>
          <w:tcPr>
            <w:cnfStyle w:val="000010010000"/>
            <w:tcW w:w="1696" w:type="dxa"/>
            <w:tcBorders>
              <w:top w:val="single" w:color="auto" w:sz="4" w:space="0"/>
              <w:bottom w:val="single" w:color="auto" w:sz="4" w:space="0"/>
              <w:right w:val="single" w:color="auto" w:sz="4" w:space="0"/>
            </w:tcBorders>
          </w:tcPr>
          <w:p w14:paraId="0000074C">
            <w:pPr>
              <w:pStyle w:val="Нормальный(таблица)"/>
              <w:ind w:left="-108" w:right="-108"/>
              <w:jc w:val="left"/>
              <w:rPr>
                <w:sz w:val="20"/>
                <w:szCs w:val="20"/>
              </w:rPr>
            </w:pPr>
            <w:r>
              <w:rPr>
                <w:sz w:val="20"/>
                <w:szCs w:val="20"/>
              </w:rPr>
              <w:t>Научное обеспечение сельского хозяйства</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74D">
            <w:pPr>
              <w:pStyle w:val="Нормальный(таблица)"/>
              <w:ind w:left="-108" w:right="-108"/>
              <w:rPr>
                <w:sz w:val="20"/>
                <w:szCs w:val="20"/>
              </w:rPr>
            </w:pPr>
            <w:r>
              <w:rPr>
                <w:sz w:val="20"/>
                <w:szCs w:val="20"/>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cnfStyle w:val="000010010000"/>
            <w:tcW w:w="864" w:type="dxa"/>
            <w:tcBorders>
              <w:top w:val="single" w:color="auto" w:sz="4" w:space="0"/>
              <w:left w:val="single" w:color="auto" w:sz="4" w:space="0"/>
              <w:bottom w:val="single" w:color="auto" w:sz="4" w:space="0"/>
            </w:tcBorders>
          </w:tcPr>
          <w:p w14:paraId="0000074E">
            <w:pPr>
              <w:pStyle w:val="Центрированный(таблица)"/>
              <w:rPr>
                <w:sz w:val="20"/>
                <w:szCs w:val="20"/>
              </w:rPr>
            </w:pPr>
            <w:r>
              <w:rPr>
                <w:sz w:val="20"/>
                <w:szCs w:val="20"/>
              </w:rPr>
              <w:t>1.14</w:t>
            </w:r>
          </w:p>
        </w:tc>
        <w:tc>
          <w:tcPr>
            <w:cnfStyle w:val="000001010000"/>
            <w:tcW w:w="1418" w:type="dxa"/>
            <w:tcBorders>
              <w:top w:val="single" w:color="auto" w:sz="4" w:space="0"/>
              <w:left w:val="single" w:color="auto" w:sz="4" w:space="0"/>
              <w:bottom w:val="single" w:color="auto" w:sz="4" w:space="0"/>
            </w:tcBorders>
          </w:tcPr>
          <w:p w14:paraId="0000074F">
            <w:pPr>
              <w:pStyle w:val="Центрированный(таблица)"/>
              <w:ind w:left="-108" w:right="-117"/>
              <w:rPr>
                <w:sz w:val="20"/>
                <w:szCs w:val="20"/>
              </w:rPr>
            </w:pPr>
            <w:r>
              <w:rPr>
                <w:sz w:val="20"/>
                <w:szCs w:val="20"/>
              </w:rPr>
              <w:t>Минимальная площадь – 1000</w:t>
            </w:r>
          </w:p>
          <w:p w14:paraId="00000750">
            <w:pPr>
              <w:ind w:left="-108" w:right="-117" w:firstLine="0"/>
              <w:jc w:val="center"/>
              <w:rPr>
                <w:sz w:val="20"/>
                <w:szCs w:val="20"/>
              </w:rPr>
            </w:pPr>
            <w:r>
              <w:rPr>
                <w:sz w:val="20"/>
                <w:szCs w:val="20"/>
              </w:rPr>
              <w:t>Максимальная площадь – 500000</w:t>
            </w:r>
          </w:p>
        </w:tc>
        <w:tc>
          <w:tcPr>
            <w:cnfStyle w:val="000010010000"/>
            <w:tcW w:w="1559" w:type="dxa"/>
            <w:tcBorders>
              <w:top w:val="single" w:color="auto" w:sz="4" w:space="0"/>
              <w:left w:val="single" w:color="auto" w:sz="4" w:space="0"/>
              <w:bottom w:val="single" w:color="auto" w:sz="4" w:space="0"/>
            </w:tcBorders>
          </w:tcPr>
          <w:p w14:paraId="00000751">
            <w:pPr>
              <w:ind w:left="-108" w:right="-117" w:firstLine="0"/>
              <w:jc w:val="center"/>
              <w:rPr>
                <w:sz w:val="20"/>
                <w:szCs w:val="20"/>
              </w:rPr>
            </w:pPr>
            <w:r>
              <w:rPr>
                <w:bCs/>
                <w:sz w:val="20"/>
                <w:szCs w:val="20"/>
              </w:rPr>
              <w:t xml:space="preserve">Не </w:t>
            </w:r>
            <w:r>
              <w:rPr>
                <w:bCs/>
                <w:sz w:val="20"/>
                <w:szCs w:val="20"/>
              </w:rPr>
              <w:t>подлежит</w:t>
            </w:r>
            <w:r>
              <w:rPr>
                <w:bCs/>
                <w:sz w:val="20"/>
                <w:szCs w:val="20"/>
              </w:rPr>
              <w:t xml:space="preserve"> установлению</w:t>
            </w:r>
          </w:p>
        </w:tc>
        <w:tc>
          <w:tcPr>
            <w:cnfStyle w:val="000001010000"/>
            <w:tcW w:w="2122" w:type="dxa"/>
            <w:tcBorders>
              <w:top w:val="single" w:color="auto" w:sz="4" w:space="0"/>
              <w:left w:val="single" w:color="auto" w:sz="4" w:space="0"/>
              <w:bottom w:val="single" w:color="auto" w:sz="4" w:space="0"/>
            </w:tcBorders>
          </w:tcPr>
          <w:p w14:paraId="00000752">
            <w:pPr>
              <w:ind w:left="-108" w:right="-117" w:firstLine="0"/>
              <w:jc w:val="center"/>
              <w:rPr>
                <w:sz w:val="20"/>
                <w:szCs w:val="20"/>
              </w:rPr>
            </w:pPr>
            <w:r>
              <w:rPr>
                <w:bCs/>
                <w:sz w:val="20"/>
                <w:szCs w:val="20"/>
              </w:rPr>
              <w:t>3 м</w:t>
            </w:r>
          </w:p>
        </w:tc>
        <w:tc>
          <w:tcPr>
            <w:cnfStyle w:val="000010010000"/>
            <w:tcW w:w="1705" w:type="dxa"/>
            <w:tcBorders>
              <w:top w:val="single" w:color="auto" w:sz="4" w:space="0"/>
              <w:left w:val="single" w:color="auto" w:sz="4" w:space="0"/>
              <w:bottom w:val="single" w:color="auto" w:sz="4" w:space="0"/>
            </w:tcBorders>
          </w:tcPr>
          <w:p w14:paraId="00000753">
            <w:pPr>
              <w:ind w:left="-108" w:right="-117" w:firstLine="0"/>
              <w:jc w:val="center"/>
              <w:rPr>
                <w:sz w:val="20"/>
                <w:szCs w:val="20"/>
              </w:rPr>
            </w:pPr>
            <w:r>
              <w:rPr>
                <w:bCs/>
                <w:sz w:val="20"/>
                <w:szCs w:val="20"/>
              </w:rPr>
              <w:t xml:space="preserve">Не </w:t>
            </w:r>
            <w:r>
              <w:rPr>
                <w:bCs/>
                <w:sz w:val="20"/>
                <w:szCs w:val="20"/>
              </w:rPr>
              <w:t>подлежит</w:t>
            </w:r>
            <w:r>
              <w:rPr>
                <w:bCs/>
                <w:sz w:val="20"/>
                <w:szCs w:val="20"/>
              </w:rPr>
              <w:t xml:space="preserve"> установлению</w:t>
            </w:r>
          </w:p>
        </w:tc>
      </w:tr>
      <w:tr>
        <w:trPr>
          <w:trHeight w:val="1197"/>
        </w:trPr>
        <w:tc>
          <w:tcPr>
            <w:cnfStyle w:val="000010100000"/>
            <w:tcW w:w="1696" w:type="dxa"/>
            <w:tcBorders>
              <w:top w:val="single" w:color="auto" w:sz="4" w:space="0"/>
              <w:bottom w:val="single" w:color="auto" w:sz="4" w:space="0"/>
              <w:right w:val="single" w:color="auto" w:sz="4" w:space="0"/>
            </w:tcBorders>
          </w:tcPr>
          <w:p w14:paraId="00000754">
            <w:pPr>
              <w:pStyle w:val="Нормальный(таблица)"/>
              <w:ind w:left="-108" w:right="-108"/>
              <w:jc w:val="left"/>
              <w:rPr>
                <w:sz w:val="20"/>
                <w:szCs w:val="20"/>
              </w:rPr>
            </w:pPr>
            <w:r>
              <w:rPr>
                <w:sz w:val="20"/>
                <w:szCs w:val="20"/>
              </w:rPr>
              <w:t>Питомники</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755">
            <w:pPr>
              <w:pStyle w:val="Нормальный(таблица)"/>
              <w:ind w:left="-108" w:right="-108"/>
              <w:rPr>
                <w:sz w:val="20"/>
                <w:szCs w:val="20"/>
              </w:rPr>
            </w:pPr>
            <w:r>
              <w:rPr>
                <w:sz w:val="20"/>
                <w:szCs w:val="20"/>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tc>
        <w:tc>
          <w:tcPr>
            <w:cnfStyle w:val="000010100000"/>
            <w:tcW w:w="864" w:type="dxa"/>
            <w:tcBorders>
              <w:top w:val="single" w:color="auto" w:sz="4" w:space="0"/>
              <w:left w:val="single" w:color="auto" w:sz="4" w:space="0"/>
              <w:bottom w:val="single" w:color="auto" w:sz="4" w:space="0"/>
            </w:tcBorders>
          </w:tcPr>
          <w:p w14:paraId="00000756">
            <w:pPr>
              <w:pStyle w:val="Центрированный(таблица)"/>
              <w:rPr>
                <w:sz w:val="20"/>
                <w:szCs w:val="20"/>
              </w:rPr>
            </w:pPr>
            <w:r>
              <w:rPr>
                <w:sz w:val="20"/>
                <w:szCs w:val="20"/>
              </w:rPr>
              <w:t>1.17</w:t>
            </w:r>
          </w:p>
        </w:tc>
        <w:tc>
          <w:tcPr>
            <w:cnfStyle w:val="000001100000"/>
            <w:tcW w:w="1418" w:type="dxa"/>
            <w:tcBorders>
              <w:top w:val="single" w:color="auto" w:sz="4" w:space="0"/>
              <w:left w:val="single" w:color="auto" w:sz="4" w:space="0"/>
              <w:bottom w:val="single" w:color="auto" w:sz="4" w:space="0"/>
            </w:tcBorders>
          </w:tcPr>
          <w:p w14:paraId="00000757">
            <w:pPr>
              <w:pStyle w:val="Центрированный(таблица)"/>
              <w:ind w:left="-108" w:right="-117"/>
              <w:rPr>
                <w:sz w:val="20"/>
                <w:szCs w:val="20"/>
              </w:rPr>
            </w:pPr>
            <w:r>
              <w:rPr>
                <w:sz w:val="20"/>
                <w:szCs w:val="20"/>
              </w:rPr>
              <w:t>Минимальная площадь – 1000</w:t>
            </w:r>
          </w:p>
          <w:p w14:paraId="00000758">
            <w:pPr>
              <w:ind w:left="-108" w:right="-117" w:firstLine="0"/>
              <w:jc w:val="center"/>
              <w:rPr>
                <w:sz w:val="20"/>
                <w:szCs w:val="20"/>
              </w:rPr>
            </w:pPr>
            <w:r>
              <w:rPr>
                <w:sz w:val="20"/>
                <w:szCs w:val="20"/>
              </w:rPr>
              <w:t>Максимальная площадь – 500000</w:t>
            </w:r>
          </w:p>
        </w:tc>
        <w:tc>
          <w:tcPr>
            <w:cnfStyle w:val="000010100000"/>
            <w:tcW w:w="1559" w:type="dxa"/>
            <w:tcBorders>
              <w:top w:val="single" w:color="auto" w:sz="4" w:space="0"/>
              <w:left w:val="single" w:color="auto" w:sz="4" w:space="0"/>
              <w:bottom w:val="single" w:color="auto" w:sz="4" w:space="0"/>
            </w:tcBorders>
          </w:tcPr>
          <w:p w14:paraId="00000759">
            <w:pPr>
              <w:ind w:left="-108" w:right="-117" w:firstLine="0"/>
              <w:jc w:val="center"/>
              <w:rPr>
                <w:sz w:val="20"/>
                <w:szCs w:val="20"/>
              </w:rPr>
            </w:pPr>
            <w:r>
              <w:rPr>
                <w:bCs/>
                <w:sz w:val="20"/>
                <w:szCs w:val="20"/>
              </w:rPr>
              <w:t>Не подлежит установлению</w:t>
            </w:r>
          </w:p>
        </w:tc>
        <w:tc>
          <w:tcPr>
            <w:cnfStyle w:val="000001100000"/>
            <w:tcW w:w="2122" w:type="dxa"/>
            <w:tcBorders>
              <w:top w:val="single" w:color="auto" w:sz="4" w:space="0"/>
              <w:left w:val="single" w:color="auto" w:sz="4" w:space="0"/>
              <w:bottom w:val="single" w:color="auto" w:sz="4" w:space="0"/>
            </w:tcBorders>
          </w:tcPr>
          <w:p w14:paraId="0000075A">
            <w:pPr>
              <w:ind w:left="-108" w:right="-117" w:firstLine="0"/>
              <w:jc w:val="center"/>
              <w:rPr>
                <w:sz w:val="20"/>
                <w:szCs w:val="20"/>
              </w:rPr>
            </w:pPr>
            <w:r>
              <w:rPr>
                <w:bCs/>
                <w:sz w:val="20"/>
                <w:szCs w:val="20"/>
              </w:rPr>
              <w:t>3 м</w:t>
            </w:r>
          </w:p>
        </w:tc>
        <w:tc>
          <w:tcPr>
            <w:cnfStyle w:val="000010100000"/>
            <w:tcW w:w="1705" w:type="dxa"/>
            <w:tcBorders>
              <w:top w:val="single" w:color="auto" w:sz="4" w:space="0"/>
              <w:left w:val="single" w:color="auto" w:sz="4" w:space="0"/>
              <w:bottom w:val="single" w:color="auto" w:sz="4" w:space="0"/>
            </w:tcBorders>
          </w:tcPr>
          <w:p w14:paraId="0000075B">
            <w:pPr>
              <w:ind w:left="-108" w:right="-117" w:firstLine="0"/>
              <w:jc w:val="center"/>
              <w:rPr>
                <w:sz w:val="20"/>
                <w:szCs w:val="20"/>
              </w:rPr>
            </w:pPr>
            <w:r>
              <w:rPr>
                <w:bCs/>
                <w:sz w:val="20"/>
                <w:szCs w:val="20"/>
              </w:rPr>
              <w:t>Не подлежит установлению</w:t>
            </w:r>
          </w:p>
        </w:tc>
      </w:tr>
      <w:tr>
        <w:trPr/>
        <w:tc>
          <w:tcPr>
            <w:cnfStyle w:val="000010010000"/>
            <w:tcW w:w="1696" w:type="dxa"/>
            <w:tcBorders>
              <w:top w:val="single" w:color="auto" w:sz="4" w:space="0"/>
              <w:bottom w:val="single" w:color="auto" w:sz="4" w:space="0"/>
              <w:right w:val="single" w:color="auto" w:sz="4" w:space="0"/>
            </w:tcBorders>
          </w:tcPr>
          <w:p w14:paraId="0000075C">
            <w:pPr>
              <w:spacing w:before="100" w:after="100"/>
              <w:ind w:left="-108" w:right="-108" w:firstLine="0"/>
              <w:rPr>
                <w:sz w:val="20"/>
                <w:szCs w:val="20"/>
              </w:rPr>
            </w:pPr>
            <w:r>
              <w:rPr>
                <w:sz w:val="20"/>
                <w:szCs w:val="20"/>
              </w:rPr>
              <w:t>Ведение личного подсобного хозяйства на полевых участках</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75D">
            <w:pPr>
              <w:spacing w:before="100" w:after="100"/>
              <w:ind w:left="-108" w:right="-108" w:firstLine="0"/>
              <w:rPr>
                <w:sz w:val="20"/>
                <w:szCs w:val="20"/>
              </w:rPr>
            </w:pPr>
            <w:r>
              <w:rPr>
                <w:sz w:val="20"/>
                <w:szCs w:val="20"/>
              </w:rPr>
              <w:t>Производство сельскохозяйственной продукции без права возведения объектов капитального строительства</w:t>
            </w:r>
          </w:p>
        </w:tc>
        <w:tc>
          <w:tcPr>
            <w:cnfStyle w:val="000010010000"/>
            <w:tcW w:w="864" w:type="dxa"/>
            <w:tcBorders>
              <w:top w:val="single" w:color="auto" w:sz="4" w:space="0"/>
              <w:left w:val="single" w:color="auto" w:sz="4" w:space="0"/>
              <w:bottom w:val="single" w:color="auto" w:sz="4" w:space="0"/>
            </w:tcBorders>
          </w:tcPr>
          <w:p w14:paraId="0000075E">
            <w:pPr>
              <w:spacing w:before="100" w:after="100"/>
              <w:ind w:firstLine="0"/>
              <w:jc w:val="center"/>
              <w:rPr>
                <w:sz w:val="20"/>
                <w:szCs w:val="20"/>
              </w:rPr>
            </w:pPr>
            <w:r>
              <w:rPr>
                <w:sz w:val="20"/>
                <w:szCs w:val="20"/>
              </w:rPr>
              <w:t>1.16</w:t>
            </w:r>
          </w:p>
        </w:tc>
        <w:tc>
          <w:tcPr>
            <w:cnfStyle w:val="000001010000"/>
            <w:tcW w:w="1418" w:type="dxa"/>
            <w:tcBorders>
              <w:top w:val="single" w:color="auto" w:sz="4" w:space="0"/>
              <w:left w:val="single" w:color="auto" w:sz="4" w:space="0"/>
              <w:bottom w:val="single" w:color="auto" w:sz="4" w:space="0"/>
            </w:tcBorders>
          </w:tcPr>
          <w:p w14:paraId="0000075F">
            <w:pPr>
              <w:pStyle w:val="Центрированный(таблица)"/>
              <w:ind w:left="-108" w:right="-117"/>
              <w:rPr>
                <w:sz w:val="20"/>
                <w:szCs w:val="20"/>
              </w:rPr>
            </w:pPr>
            <w:r>
              <w:rPr>
                <w:sz w:val="20"/>
                <w:szCs w:val="20"/>
              </w:rPr>
              <w:t>Минимальная площадь – 1000</w:t>
            </w:r>
          </w:p>
          <w:p w14:paraId="00000760">
            <w:pPr>
              <w:ind w:left="-108" w:right="-117" w:firstLine="0"/>
              <w:jc w:val="center"/>
              <w:rPr>
                <w:sz w:val="20"/>
                <w:szCs w:val="20"/>
              </w:rPr>
            </w:pPr>
            <w:r>
              <w:rPr>
                <w:sz w:val="20"/>
                <w:szCs w:val="20"/>
              </w:rPr>
              <w:t>Максимальная площадь – 500000</w:t>
            </w:r>
          </w:p>
        </w:tc>
        <w:tc>
          <w:tcPr>
            <w:cnfStyle w:val="000010010000"/>
            <w:tcW w:w="1559" w:type="dxa"/>
            <w:tcBorders>
              <w:top w:val="single" w:color="auto" w:sz="4" w:space="0"/>
              <w:left w:val="single" w:color="auto" w:sz="4" w:space="0"/>
              <w:bottom w:val="single" w:color="auto" w:sz="4" w:space="0"/>
            </w:tcBorders>
          </w:tcPr>
          <w:p w14:paraId="00000761">
            <w:pPr>
              <w:ind w:left="-108" w:right="-117" w:firstLine="0"/>
              <w:jc w:val="center"/>
              <w:rPr>
                <w:sz w:val="20"/>
                <w:szCs w:val="20"/>
              </w:rPr>
            </w:pPr>
            <w:r>
              <w:rPr>
                <w:bCs/>
                <w:sz w:val="20"/>
                <w:szCs w:val="20"/>
              </w:rPr>
              <w:t>Не подлежит установлению</w:t>
            </w:r>
          </w:p>
        </w:tc>
        <w:tc>
          <w:tcPr>
            <w:cnfStyle w:val="000001010000"/>
            <w:tcW w:w="2122" w:type="dxa"/>
            <w:tcBorders>
              <w:top w:val="single" w:color="auto" w:sz="4" w:space="0"/>
              <w:left w:val="single" w:color="auto" w:sz="4" w:space="0"/>
              <w:bottom w:val="single" w:color="auto" w:sz="4" w:space="0"/>
            </w:tcBorders>
          </w:tcPr>
          <w:p w14:paraId="00000762">
            <w:pPr>
              <w:ind w:left="-108" w:right="-117" w:firstLine="0"/>
              <w:jc w:val="center"/>
              <w:rPr>
                <w:sz w:val="20"/>
                <w:szCs w:val="20"/>
              </w:rPr>
            </w:pPr>
            <w:r>
              <w:rPr>
                <w:bCs/>
                <w:sz w:val="20"/>
                <w:szCs w:val="20"/>
              </w:rPr>
              <w:t>3 м</w:t>
            </w:r>
          </w:p>
        </w:tc>
        <w:tc>
          <w:tcPr>
            <w:cnfStyle w:val="000010010000"/>
            <w:tcW w:w="1705" w:type="dxa"/>
            <w:tcBorders>
              <w:top w:val="single" w:color="auto" w:sz="4" w:space="0"/>
              <w:left w:val="single" w:color="auto" w:sz="4" w:space="0"/>
              <w:bottom w:val="single" w:color="auto" w:sz="4" w:space="0"/>
            </w:tcBorders>
          </w:tcPr>
          <w:p w14:paraId="00000763">
            <w:pPr>
              <w:ind w:left="-108" w:right="-117" w:firstLine="0"/>
              <w:jc w:val="center"/>
              <w:rPr>
                <w:sz w:val="20"/>
                <w:szCs w:val="20"/>
              </w:rPr>
            </w:pPr>
            <w:r>
              <w:rPr>
                <w:bCs/>
                <w:sz w:val="20"/>
                <w:szCs w:val="20"/>
              </w:rPr>
              <w:t>30</w:t>
            </w:r>
          </w:p>
        </w:tc>
      </w:tr>
      <w:tr>
        <w:trPr/>
        <w:tc>
          <w:tcPr>
            <w:cnfStyle w:val="000010100000"/>
            <w:tcW w:w="1696" w:type="dxa"/>
            <w:tcBorders>
              <w:top w:val="single" w:color="auto" w:sz="4" w:space="0"/>
              <w:bottom w:val="single" w:color="auto" w:sz="4" w:space="0"/>
              <w:right w:val="single" w:color="auto" w:sz="4" w:space="0"/>
            </w:tcBorders>
          </w:tcPr>
          <w:p w14:paraId="00000764">
            <w:pPr>
              <w:pStyle w:val="NormalЗнак"/>
              <w:rPr>
                <w:rFonts w:ascii="Times New Roman" w:cs="Times New Roman" w:hAnsi="Times New Roman"/>
                <w:sz w:val="20"/>
                <w:szCs w:val="20"/>
              </w:rPr>
            </w:pPr>
            <w:r>
              <w:rPr>
                <w:rFonts w:ascii="Times New Roman" w:cs="Times New Roman" w:hAnsi="Times New Roman"/>
                <w:sz w:val="20"/>
                <w:szCs w:val="20"/>
              </w:rPr>
              <w:t>Сенокошение</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765">
            <w:pPr>
              <w:pStyle w:val="NormalЗнак"/>
              <w:rPr>
                <w:rFonts w:ascii="Times New Roman" w:cs="Times New Roman" w:hAnsi="Times New Roman"/>
                <w:sz w:val="20"/>
                <w:szCs w:val="20"/>
              </w:rPr>
            </w:pPr>
            <w:r>
              <w:rPr>
                <w:rFonts w:ascii="Times New Roman" w:cs="Times New Roman" w:hAnsi="Times New Roman"/>
                <w:sz w:val="20"/>
                <w:szCs w:val="20"/>
              </w:rPr>
              <w:t>Кошение трав, сбор и заготовка сена</w:t>
            </w:r>
          </w:p>
        </w:tc>
        <w:tc>
          <w:tcPr>
            <w:cnfStyle w:val="000010100000"/>
            <w:tcW w:w="864" w:type="dxa"/>
            <w:tcBorders>
              <w:top w:val="single" w:color="auto" w:sz="4" w:space="0"/>
              <w:left w:val="single" w:color="auto" w:sz="4" w:space="0"/>
              <w:bottom w:val="single" w:color="auto" w:sz="4" w:space="0"/>
            </w:tcBorders>
          </w:tcPr>
          <w:p w14:paraId="00000766">
            <w:pPr>
              <w:spacing w:before="100" w:after="100"/>
              <w:ind w:firstLine="0"/>
              <w:jc w:val="center"/>
              <w:rPr>
                <w:sz w:val="20"/>
                <w:szCs w:val="20"/>
              </w:rPr>
            </w:pPr>
            <w:r>
              <w:rPr>
                <w:sz w:val="20"/>
                <w:szCs w:val="20"/>
              </w:rPr>
              <w:t>1.19</w:t>
            </w:r>
          </w:p>
        </w:tc>
        <w:tc>
          <w:tcPr>
            <w:cnfStyle w:val="000001100000"/>
            <w:tcW w:w="1418" w:type="dxa"/>
            <w:tcBorders>
              <w:top w:val="single" w:color="auto" w:sz="4" w:space="0"/>
              <w:left w:val="single" w:color="auto" w:sz="4" w:space="0"/>
              <w:bottom w:val="single" w:color="auto" w:sz="4" w:space="0"/>
            </w:tcBorders>
          </w:tcPr>
          <w:p w14:paraId="00000767">
            <w:pPr>
              <w:ind w:left="-108" w:right="-117" w:firstLine="0"/>
              <w:jc w:val="center"/>
              <w:rPr>
                <w:sz w:val="20"/>
                <w:szCs w:val="20"/>
              </w:rPr>
            </w:pPr>
            <w:r>
              <w:rPr>
                <w:bCs/>
                <w:sz w:val="20"/>
                <w:szCs w:val="20"/>
              </w:rPr>
              <w:t>Не подлежит установлению</w:t>
            </w:r>
          </w:p>
        </w:tc>
        <w:tc>
          <w:tcPr>
            <w:cnfStyle w:val="000010100000"/>
            <w:tcW w:w="1559" w:type="dxa"/>
            <w:tcBorders>
              <w:top w:val="single" w:color="auto" w:sz="4" w:space="0"/>
              <w:left w:val="single" w:color="auto" w:sz="4" w:space="0"/>
              <w:bottom w:val="single" w:color="auto" w:sz="4" w:space="0"/>
            </w:tcBorders>
          </w:tcPr>
          <w:p w14:paraId="00000768">
            <w:pPr>
              <w:ind w:left="-108" w:right="-117" w:firstLine="0"/>
              <w:jc w:val="center"/>
              <w:rPr>
                <w:sz w:val="20"/>
                <w:szCs w:val="20"/>
              </w:rPr>
            </w:pPr>
            <w:r>
              <w:rPr>
                <w:bCs/>
                <w:sz w:val="20"/>
                <w:szCs w:val="20"/>
              </w:rPr>
              <w:t>Не подлежит установлению</w:t>
            </w:r>
          </w:p>
        </w:tc>
        <w:tc>
          <w:tcPr>
            <w:cnfStyle w:val="000001100000"/>
            <w:tcW w:w="2122" w:type="dxa"/>
            <w:tcBorders>
              <w:top w:val="single" w:color="auto" w:sz="4" w:space="0"/>
              <w:left w:val="single" w:color="auto" w:sz="4" w:space="0"/>
              <w:bottom w:val="single" w:color="auto" w:sz="4" w:space="0"/>
            </w:tcBorders>
          </w:tcPr>
          <w:p w14:paraId="00000769">
            <w:pPr>
              <w:ind w:left="-108" w:right="-117" w:firstLine="0"/>
              <w:jc w:val="center"/>
              <w:rPr>
                <w:sz w:val="20"/>
                <w:szCs w:val="20"/>
              </w:rPr>
            </w:pPr>
            <w:r>
              <w:rPr>
                <w:bCs/>
                <w:sz w:val="20"/>
                <w:szCs w:val="20"/>
              </w:rPr>
              <w:t>Не подлежит установлению</w:t>
            </w:r>
          </w:p>
        </w:tc>
        <w:tc>
          <w:tcPr>
            <w:cnfStyle w:val="000010100000"/>
            <w:tcW w:w="1705" w:type="dxa"/>
            <w:tcBorders>
              <w:top w:val="single" w:color="auto" w:sz="4" w:space="0"/>
              <w:left w:val="single" w:color="auto" w:sz="4" w:space="0"/>
              <w:bottom w:val="single" w:color="auto" w:sz="4" w:space="0"/>
            </w:tcBorders>
          </w:tcPr>
          <w:p w14:paraId="0000076A">
            <w:pPr>
              <w:ind w:left="-108" w:right="-117" w:firstLine="0"/>
              <w:jc w:val="center"/>
              <w:rPr>
                <w:sz w:val="20"/>
                <w:szCs w:val="20"/>
              </w:rPr>
            </w:pPr>
            <w:r>
              <w:rPr>
                <w:bCs/>
                <w:sz w:val="20"/>
                <w:szCs w:val="20"/>
              </w:rPr>
              <w:t>Не подлежит установлению</w:t>
            </w:r>
          </w:p>
        </w:tc>
      </w:tr>
      <w:tr>
        <w:trPr/>
        <w:tc>
          <w:tcPr>
            <w:cnfStyle w:val="000010010000"/>
            <w:tcW w:w="1696" w:type="dxa"/>
            <w:tcBorders>
              <w:top w:val="single" w:color="auto" w:sz="4" w:space="0"/>
              <w:bottom w:val="single" w:color="auto" w:sz="4" w:space="0"/>
              <w:right w:val="single" w:color="auto" w:sz="4" w:space="0"/>
            </w:tcBorders>
          </w:tcPr>
          <w:p w14:paraId="0000076B">
            <w:pPr>
              <w:pStyle w:val="NormalЗнак"/>
              <w:rPr>
                <w:rFonts w:ascii="Times New Roman" w:cs="Times New Roman" w:hAnsi="Times New Roman"/>
                <w:sz w:val="20"/>
                <w:szCs w:val="20"/>
              </w:rPr>
            </w:pPr>
            <w:r>
              <w:rPr>
                <w:rFonts w:ascii="Times New Roman" w:cs="Times New Roman" w:hAnsi="Times New Roman"/>
                <w:sz w:val="20"/>
                <w:szCs w:val="20"/>
              </w:rPr>
              <w:t>Выпас сельскохозяйственных животных</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76C">
            <w:pPr>
              <w:pStyle w:val="NormalЗнак"/>
              <w:rPr>
                <w:rFonts w:ascii="Times New Roman" w:cs="Times New Roman" w:hAnsi="Times New Roman"/>
                <w:sz w:val="20"/>
                <w:szCs w:val="20"/>
              </w:rPr>
            </w:pPr>
            <w:r>
              <w:rPr>
                <w:rFonts w:ascii="Times New Roman" w:cs="Times New Roman" w:hAnsi="Times New Roman"/>
                <w:sz w:val="20"/>
                <w:szCs w:val="20"/>
              </w:rPr>
              <w:t>Выпас сельскохозяйственных животных</w:t>
            </w:r>
          </w:p>
        </w:tc>
        <w:tc>
          <w:tcPr>
            <w:cnfStyle w:val="000010010000"/>
            <w:tcW w:w="864" w:type="dxa"/>
            <w:tcBorders>
              <w:top w:val="single" w:color="auto" w:sz="4" w:space="0"/>
              <w:left w:val="single" w:color="auto" w:sz="4" w:space="0"/>
              <w:bottom w:val="single" w:color="auto" w:sz="4" w:space="0"/>
            </w:tcBorders>
          </w:tcPr>
          <w:p w14:paraId="0000076D">
            <w:pPr>
              <w:pStyle w:val="NormalЗнак"/>
              <w:jc w:val="center"/>
              <w:rPr>
                <w:rFonts w:ascii="Times New Roman" w:cs="Times New Roman" w:hAnsi="Times New Roman"/>
                <w:sz w:val="20"/>
                <w:szCs w:val="20"/>
              </w:rPr>
            </w:pPr>
            <w:bookmarkStart w:id="33" w:name="Par124"/>
            <w:bookmarkEnd w:id="33"/>
            <w:r>
              <w:rPr>
                <w:rFonts w:ascii="Times New Roman" w:cs="Times New Roman" w:hAnsi="Times New Roman"/>
                <w:sz w:val="20"/>
                <w:szCs w:val="20"/>
              </w:rPr>
              <w:t>1</w:t>
            </w:r>
            <w:r>
              <w:rPr>
                <w:rFonts w:ascii="Times New Roman" w:cs="Times New Roman" w:hAnsi="Times New Roman"/>
                <w:sz w:val="20"/>
                <w:szCs w:val="20"/>
              </w:rPr>
              <w:t>.20</w:t>
            </w:r>
          </w:p>
        </w:tc>
        <w:tc>
          <w:tcPr>
            <w:cnfStyle w:val="000001010000"/>
            <w:tcW w:w="1418" w:type="dxa"/>
            <w:tcBorders>
              <w:top w:val="single" w:color="auto" w:sz="4" w:space="0"/>
              <w:left w:val="single" w:color="auto" w:sz="4" w:space="0"/>
              <w:bottom w:val="single" w:color="auto" w:sz="4" w:space="0"/>
            </w:tcBorders>
          </w:tcPr>
          <w:p w14:paraId="0000076E">
            <w:pPr>
              <w:ind w:left="-108" w:right="-117" w:firstLine="0"/>
              <w:jc w:val="center"/>
              <w:rPr>
                <w:sz w:val="20"/>
                <w:szCs w:val="20"/>
              </w:rPr>
            </w:pPr>
            <w:r>
              <w:rPr>
                <w:bCs/>
                <w:sz w:val="20"/>
                <w:szCs w:val="20"/>
              </w:rPr>
              <w:t>Не подлежит установлению</w:t>
            </w:r>
          </w:p>
        </w:tc>
        <w:tc>
          <w:tcPr>
            <w:cnfStyle w:val="000010010000"/>
            <w:tcW w:w="1559" w:type="dxa"/>
            <w:tcBorders>
              <w:top w:val="single" w:color="auto" w:sz="4" w:space="0"/>
              <w:left w:val="single" w:color="auto" w:sz="4" w:space="0"/>
              <w:bottom w:val="single" w:color="auto" w:sz="4" w:space="0"/>
            </w:tcBorders>
          </w:tcPr>
          <w:p w14:paraId="0000076F">
            <w:pPr>
              <w:ind w:left="-108" w:right="-117" w:firstLine="0"/>
              <w:jc w:val="center"/>
              <w:rPr>
                <w:sz w:val="20"/>
                <w:szCs w:val="20"/>
              </w:rPr>
            </w:pPr>
            <w:r>
              <w:rPr>
                <w:bCs/>
                <w:sz w:val="20"/>
                <w:szCs w:val="20"/>
              </w:rPr>
              <w:t>Не подлежит установлению</w:t>
            </w:r>
          </w:p>
        </w:tc>
        <w:tc>
          <w:tcPr>
            <w:cnfStyle w:val="000001010000"/>
            <w:tcW w:w="2122" w:type="dxa"/>
            <w:tcBorders>
              <w:top w:val="single" w:color="auto" w:sz="4" w:space="0"/>
              <w:left w:val="single" w:color="auto" w:sz="4" w:space="0"/>
              <w:bottom w:val="single" w:color="auto" w:sz="4" w:space="0"/>
            </w:tcBorders>
          </w:tcPr>
          <w:p w14:paraId="00000770">
            <w:pPr>
              <w:ind w:left="-108" w:right="-117" w:firstLine="0"/>
              <w:jc w:val="center"/>
              <w:rPr>
                <w:sz w:val="20"/>
                <w:szCs w:val="20"/>
              </w:rPr>
            </w:pPr>
            <w:r>
              <w:rPr>
                <w:bCs/>
                <w:sz w:val="20"/>
                <w:szCs w:val="20"/>
              </w:rPr>
              <w:t>Не подлежит установлению</w:t>
            </w:r>
          </w:p>
        </w:tc>
        <w:tc>
          <w:tcPr>
            <w:cnfStyle w:val="000010010000"/>
            <w:tcW w:w="1705" w:type="dxa"/>
            <w:tcBorders>
              <w:top w:val="single" w:color="auto" w:sz="4" w:space="0"/>
              <w:left w:val="single" w:color="auto" w:sz="4" w:space="0"/>
              <w:bottom w:val="single" w:color="auto" w:sz="4" w:space="0"/>
            </w:tcBorders>
          </w:tcPr>
          <w:p w14:paraId="00000771">
            <w:pPr>
              <w:ind w:left="-108" w:right="-117" w:firstLine="0"/>
              <w:jc w:val="center"/>
              <w:rPr>
                <w:sz w:val="20"/>
                <w:szCs w:val="20"/>
              </w:rPr>
            </w:pPr>
            <w:r>
              <w:rPr>
                <w:bCs/>
                <w:sz w:val="20"/>
                <w:szCs w:val="20"/>
              </w:rPr>
              <w:t>Не подлежит установлению</w:t>
            </w:r>
          </w:p>
        </w:tc>
      </w:tr>
      <w:tr>
        <w:trPr>
          <w:trHeight w:val="915"/>
        </w:trPr>
        <w:tc>
          <w:tcPr>
            <w:cnfStyle w:val="000010100000"/>
            <w:tcW w:w="1696" w:type="dxa"/>
            <w:vMerge w:val="restart"/>
            <w:tcBorders>
              <w:top w:val="single" w:color="auto" w:sz="4" w:space="0"/>
              <w:right w:val="single" w:color="auto" w:sz="4" w:space="0"/>
            </w:tcBorders>
          </w:tcPr>
          <w:p w14:paraId="00000772">
            <w:pPr>
              <w:pStyle w:val="Центрированный(таблица)"/>
              <w:ind w:left="-108" w:right="-108"/>
              <w:rPr>
                <w:b/>
                <w:sz w:val="20"/>
                <w:szCs w:val="20"/>
              </w:rPr>
            </w:pPr>
            <w:r>
              <w:rPr>
                <w:sz w:val="20"/>
                <w:szCs w:val="20"/>
              </w:rPr>
              <w:br w:type="page"/>
            </w:r>
            <w:r>
              <w:rPr>
                <w:b/>
                <w:sz w:val="20"/>
                <w:szCs w:val="20"/>
              </w:rPr>
              <w:t>Условно разрешенные виды использования земельного участка*</w:t>
            </w:r>
          </w:p>
        </w:tc>
        <w:tc>
          <w:tcPr>
            <w:cnfStyle w:val="000001100000"/>
            <w:tcW w:w="6087" w:type="dxa"/>
            <w:vMerge w:val="restart"/>
            <w:tcBorders>
              <w:top w:val="single" w:color="auto" w:sz="4" w:space="0"/>
              <w:left w:val="single" w:color="auto" w:sz="4" w:space="0"/>
              <w:right w:val="single" w:color="auto" w:sz="4" w:space="0"/>
            </w:tcBorders>
          </w:tcPr>
          <w:p w14:paraId="00000773">
            <w:pPr>
              <w:pStyle w:val="Центрированный(таблица)"/>
              <w:ind w:left="-108" w:right="-108"/>
              <w:rPr>
                <w:b/>
                <w:sz w:val="20"/>
                <w:szCs w:val="20"/>
              </w:rPr>
            </w:pPr>
            <w:r>
              <w:rPr>
                <w:b/>
                <w:sz w:val="20"/>
                <w:szCs w:val="20"/>
              </w:rPr>
              <w:t xml:space="preserve">Описание условно разрешенного вида использования земельного участка** </w:t>
            </w:r>
          </w:p>
        </w:tc>
        <w:tc>
          <w:tcPr>
            <w:cnfStyle w:val="000010100000"/>
            <w:tcW w:w="864" w:type="dxa"/>
            <w:vMerge w:val="restart"/>
            <w:tcBorders>
              <w:top w:val="single" w:color="auto" w:sz="4" w:space="0"/>
              <w:left w:val="single" w:color="auto" w:sz="4" w:space="0"/>
            </w:tcBorders>
            <w:textDirection w:val="btLr"/>
          </w:tcPr>
          <w:p w14:paraId="00000774">
            <w:pPr>
              <w:pStyle w:val="Центрированный(таблица)"/>
              <w:ind w:left="-108" w:right="-117"/>
              <w:rPr>
                <w:b/>
                <w:sz w:val="20"/>
                <w:szCs w:val="20"/>
              </w:rPr>
            </w:pPr>
            <w:r>
              <w:rPr>
                <w:b/>
                <w:sz w:val="20"/>
                <w:szCs w:val="20"/>
              </w:rPr>
              <w:t xml:space="preserve">Код (числовое обозначение) вида условно </w:t>
            </w:r>
          </w:p>
          <w:p w14:paraId="00000775">
            <w:pPr>
              <w:pStyle w:val="Центрированный(таблица)"/>
              <w:ind w:left="-108" w:right="-117"/>
              <w:rPr>
                <w:b/>
                <w:sz w:val="20"/>
                <w:szCs w:val="20"/>
              </w:rPr>
            </w:pPr>
            <w:r>
              <w:rPr>
                <w:b/>
                <w:sz w:val="20"/>
                <w:szCs w:val="20"/>
              </w:rPr>
              <w:t xml:space="preserve">разрешенного использования земельного </w:t>
            </w:r>
          </w:p>
          <w:p w14:paraId="00000776">
            <w:pPr>
              <w:pStyle w:val="Центрированный(таблица)"/>
              <w:ind w:left="-108" w:right="-117"/>
              <w:rPr>
                <w:b/>
                <w:sz w:val="20"/>
                <w:szCs w:val="20"/>
              </w:rPr>
            </w:pPr>
            <w:r>
              <w:rPr>
                <w:b/>
                <w:sz w:val="20"/>
                <w:szCs w:val="20"/>
              </w:rPr>
              <w:t>участка***</w:t>
            </w:r>
          </w:p>
        </w:tc>
        <w:tc>
          <w:tcPr>
            <w:cnfStyle w:val="000001100000"/>
            <w:tcW w:w="6804" w:type="dxa"/>
            <w:gridSpan w:val="4"/>
            <w:tcBorders>
              <w:top w:val="single" w:color="auto" w:sz="4" w:space="0"/>
              <w:left w:val="single" w:color="auto" w:sz="4" w:space="0"/>
              <w:bottom w:val="single" w:color="auto" w:sz="4" w:space="0"/>
            </w:tcBorders>
          </w:tcPr>
          <w:p w14:paraId="00000777">
            <w:pPr>
              <w:pStyle w:val="Центрированный(таблица)"/>
              <w:ind w:left="-108" w:right="-117"/>
              <w:rPr>
                <w:b/>
                <w:sz w:val="20"/>
                <w:szCs w:val="20"/>
              </w:rPr>
            </w:pPr>
            <w:r>
              <w:rPr>
                <w:b/>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trHeight w:val="1620"/>
        </w:trPr>
        <w:tc>
          <w:tcPr>
            <w:cnfStyle w:val="000010010000"/>
            <w:tcW w:w="1696" w:type="dxa"/>
            <w:vMerge w:val="continue"/>
            <w:tcBorders>
              <w:bottom w:val="single" w:color="auto" w:sz="4" w:space="0"/>
              <w:right w:val="single" w:color="auto" w:sz="4" w:space="0"/>
            </w:tcBorders>
          </w:tcPr>
          <w:p w14:paraId="00000778">
            <w:pPr>
              <w:pStyle w:val="Центрированный(таблица)"/>
              <w:ind w:left="-108" w:right="-108"/>
              <w:rPr>
                <w:b/>
                <w:sz w:val="20"/>
                <w:szCs w:val="20"/>
              </w:rPr>
            </w:pPr>
          </w:p>
        </w:tc>
        <w:tc>
          <w:tcPr>
            <w:cnfStyle w:val="000001010000"/>
            <w:tcW w:w="6087" w:type="dxa"/>
            <w:vMerge w:val="continue"/>
            <w:tcBorders>
              <w:left w:val="single" w:color="auto" w:sz="4" w:space="0"/>
              <w:bottom w:val="single" w:color="auto" w:sz="4" w:space="0"/>
              <w:right w:val="single" w:color="auto" w:sz="4" w:space="0"/>
            </w:tcBorders>
          </w:tcPr>
          <w:p w14:paraId="00000779">
            <w:pPr>
              <w:pStyle w:val="Центрированный(таблица)"/>
              <w:ind w:left="-108" w:right="-108"/>
              <w:rPr>
                <w:b/>
                <w:sz w:val="20"/>
                <w:szCs w:val="20"/>
              </w:rPr>
            </w:pPr>
          </w:p>
        </w:tc>
        <w:tc>
          <w:tcPr>
            <w:cnfStyle w:val="000010010000"/>
            <w:tcW w:w="864" w:type="dxa"/>
            <w:vMerge w:val="continue"/>
            <w:tcBorders>
              <w:left w:val="single" w:color="auto" w:sz="4" w:space="0"/>
              <w:bottom w:val="single" w:color="auto" w:sz="4" w:space="0"/>
            </w:tcBorders>
          </w:tcPr>
          <w:p w14:paraId="0000077A">
            <w:pPr>
              <w:pStyle w:val="Центрированный(таблица)"/>
              <w:ind w:left="-108" w:right="-117"/>
              <w:rPr>
                <w:b/>
                <w:sz w:val="20"/>
                <w:szCs w:val="20"/>
              </w:rPr>
            </w:pPr>
          </w:p>
        </w:tc>
        <w:tc>
          <w:tcPr>
            <w:cnfStyle w:val="000001010000"/>
            <w:tcW w:w="1418" w:type="dxa"/>
            <w:tcBorders>
              <w:top w:val="single" w:color="auto" w:sz="4" w:space="0"/>
              <w:left w:val="single" w:color="auto" w:sz="4" w:space="0"/>
              <w:bottom w:val="single" w:color="auto" w:sz="4" w:space="0"/>
            </w:tcBorders>
          </w:tcPr>
          <w:p w14:paraId="0000077B">
            <w:pPr>
              <w:pStyle w:val="Центрированный(таблица)"/>
              <w:ind w:left="-108" w:right="-117"/>
              <w:rPr>
                <w:b/>
                <w:sz w:val="20"/>
                <w:szCs w:val="20"/>
              </w:rPr>
            </w:pPr>
            <w:r>
              <w:rPr>
                <w:b/>
                <w:sz w:val="20"/>
                <w:szCs w:val="20"/>
              </w:rPr>
              <w:t>Предельные (минимальные и (или) максимальные) размеры земельных участков,</w:t>
            </w:r>
            <w:r>
              <w:rPr>
                <w:sz w:val="20"/>
                <w:szCs w:val="20"/>
              </w:rPr>
              <w:t xml:space="preserve"> </w:t>
            </w:r>
            <w:r>
              <w:rPr>
                <w:b/>
                <w:sz w:val="20"/>
                <w:szCs w:val="20"/>
              </w:rPr>
              <w:tab/>
              <w:t>кв.м</w:t>
            </w:r>
          </w:p>
        </w:tc>
        <w:tc>
          <w:tcPr>
            <w:cnfStyle w:val="000010010000"/>
            <w:tcW w:w="1559" w:type="dxa"/>
            <w:tcBorders>
              <w:top w:val="single" w:color="auto" w:sz="4" w:space="0"/>
              <w:left w:val="single" w:color="auto" w:sz="4" w:space="0"/>
              <w:bottom w:val="single" w:color="auto" w:sz="4" w:space="0"/>
            </w:tcBorders>
          </w:tcPr>
          <w:p w14:paraId="0000077C">
            <w:pPr>
              <w:pStyle w:val="Центрированный(таблица)"/>
              <w:ind w:left="-108" w:right="-117"/>
              <w:rPr>
                <w:b/>
                <w:sz w:val="20"/>
                <w:szCs w:val="20"/>
              </w:rPr>
            </w:pPr>
            <w:r>
              <w:rPr>
                <w:b/>
                <w:sz w:val="20"/>
                <w:szCs w:val="20"/>
              </w:rPr>
              <w:t>Предельное количество этажей или предельная высота зданий, строений, сооружений</w:t>
            </w:r>
          </w:p>
        </w:tc>
        <w:tc>
          <w:tcPr>
            <w:cnfStyle w:val="000001010000"/>
            <w:tcW w:w="2122" w:type="dxa"/>
            <w:tcBorders>
              <w:top w:val="single" w:color="auto" w:sz="4" w:space="0"/>
              <w:left w:val="single" w:color="auto" w:sz="4" w:space="0"/>
              <w:bottom w:val="single" w:color="auto" w:sz="4" w:space="0"/>
            </w:tcBorders>
          </w:tcPr>
          <w:p w14:paraId="0000077D">
            <w:pPr>
              <w:pStyle w:val="Центрированный(таблица)"/>
              <w:ind w:left="-108" w:right="-117"/>
              <w:rPr>
                <w:b/>
                <w:sz w:val="20"/>
                <w:szCs w:val="20"/>
              </w:rPr>
            </w:pPr>
            <w:r>
              <w:rPr>
                <w:b/>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cnfStyle w:val="000010010000"/>
            <w:tcW w:w="1705" w:type="dxa"/>
            <w:tcBorders>
              <w:top w:val="single" w:color="auto" w:sz="4" w:space="0"/>
              <w:left w:val="single" w:color="auto" w:sz="4" w:space="0"/>
              <w:bottom w:val="single" w:color="auto" w:sz="4" w:space="0"/>
            </w:tcBorders>
          </w:tcPr>
          <w:p w14:paraId="0000077E">
            <w:pPr>
              <w:pStyle w:val="Центрированный(таблица)"/>
              <w:ind w:left="-108" w:right="-117"/>
              <w:rPr>
                <w:b/>
                <w:sz w:val="20"/>
                <w:szCs w:val="20"/>
              </w:rPr>
            </w:pPr>
            <w:r>
              <w:rPr>
                <w:b/>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w:t>
            </w:r>
            <w:r>
              <w:rPr>
                <w:b/>
                <w:sz w:val="20"/>
                <w:szCs w:val="20"/>
              </w:rPr>
              <w:t>ного участка, %</w:t>
            </w:r>
          </w:p>
        </w:tc>
      </w:tr>
      <w:tr>
        <w:trPr/>
        <w:tc>
          <w:tcPr>
            <w:cnfStyle w:val="000010100000"/>
            <w:tcW w:w="1696" w:type="dxa"/>
            <w:tcBorders>
              <w:top w:val="single" w:color="auto" w:sz="4" w:space="0"/>
              <w:bottom w:val="single" w:color="auto" w:sz="4" w:space="0"/>
              <w:right w:val="single" w:color="auto" w:sz="4" w:space="0"/>
            </w:tcBorders>
          </w:tcPr>
          <w:p w14:paraId="0000077F">
            <w:pPr>
              <w:pStyle w:val="Центрированный(таблица)"/>
              <w:ind w:left="-108" w:right="-108"/>
              <w:rPr>
                <w:b/>
                <w:sz w:val="20"/>
                <w:szCs w:val="20"/>
              </w:rPr>
            </w:pPr>
            <w:r>
              <w:rPr>
                <w:b/>
                <w:sz w:val="20"/>
                <w:szCs w:val="20"/>
              </w:rPr>
              <w:t>1</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780">
            <w:pPr>
              <w:pStyle w:val="Центрированный(таблица)"/>
              <w:ind w:left="-108" w:right="-108"/>
              <w:rPr>
                <w:b/>
                <w:sz w:val="20"/>
                <w:szCs w:val="20"/>
              </w:rPr>
            </w:pPr>
            <w:r>
              <w:rPr>
                <w:b/>
                <w:sz w:val="20"/>
                <w:szCs w:val="20"/>
              </w:rPr>
              <w:t>2</w:t>
            </w:r>
          </w:p>
        </w:tc>
        <w:tc>
          <w:tcPr>
            <w:cnfStyle w:val="000010100000"/>
            <w:tcW w:w="864" w:type="dxa"/>
            <w:tcBorders>
              <w:top w:val="single" w:color="auto" w:sz="4" w:space="0"/>
              <w:left w:val="single" w:color="auto" w:sz="4" w:space="0"/>
              <w:bottom w:val="single" w:color="auto" w:sz="4" w:space="0"/>
            </w:tcBorders>
          </w:tcPr>
          <w:p w14:paraId="00000781">
            <w:pPr>
              <w:pStyle w:val="Центрированный(таблица)"/>
              <w:ind w:left="-108" w:right="-117"/>
              <w:rPr>
                <w:b/>
                <w:sz w:val="20"/>
                <w:szCs w:val="20"/>
              </w:rPr>
            </w:pPr>
            <w:r>
              <w:rPr>
                <w:b/>
                <w:sz w:val="20"/>
                <w:szCs w:val="20"/>
              </w:rPr>
              <w:t>3</w:t>
            </w:r>
          </w:p>
        </w:tc>
        <w:tc>
          <w:tcPr>
            <w:cnfStyle w:val="000001100000"/>
            <w:tcW w:w="1418" w:type="dxa"/>
            <w:tcBorders>
              <w:top w:val="single" w:color="auto" w:sz="4" w:space="0"/>
              <w:left w:val="single" w:color="auto" w:sz="4" w:space="0"/>
              <w:bottom w:val="single" w:color="auto" w:sz="4" w:space="0"/>
            </w:tcBorders>
          </w:tcPr>
          <w:p w14:paraId="00000782">
            <w:pPr>
              <w:pStyle w:val="Центрированный(таблица)"/>
              <w:ind w:left="-108" w:right="-117"/>
              <w:rPr>
                <w:b/>
                <w:sz w:val="20"/>
                <w:szCs w:val="20"/>
              </w:rPr>
            </w:pPr>
            <w:r>
              <w:rPr>
                <w:b/>
                <w:sz w:val="20"/>
                <w:szCs w:val="20"/>
              </w:rPr>
              <w:t>4</w:t>
            </w:r>
          </w:p>
        </w:tc>
        <w:tc>
          <w:tcPr>
            <w:cnfStyle w:val="000010100000"/>
            <w:tcW w:w="1559" w:type="dxa"/>
            <w:tcBorders>
              <w:top w:val="single" w:color="auto" w:sz="4" w:space="0"/>
              <w:left w:val="single" w:color="auto" w:sz="4" w:space="0"/>
              <w:bottom w:val="single" w:color="auto" w:sz="4" w:space="0"/>
            </w:tcBorders>
          </w:tcPr>
          <w:p w14:paraId="00000783">
            <w:pPr>
              <w:pStyle w:val="Центрированный(таблица)"/>
              <w:ind w:left="-108" w:right="-117"/>
              <w:rPr>
                <w:b/>
                <w:sz w:val="20"/>
                <w:szCs w:val="20"/>
              </w:rPr>
            </w:pPr>
            <w:r>
              <w:rPr>
                <w:b/>
                <w:sz w:val="20"/>
                <w:szCs w:val="20"/>
              </w:rPr>
              <w:t>5</w:t>
            </w:r>
          </w:p>
        </w:tc>
        <w:tc>
          <w:tcPr>
            <w:cnfStyle w:val="000001100000"/>
            <w:tcW w:w="2122" w:type="dxa"/>
            <w:tcBorders>
              <w:top w:val="single" w:color="auto" w:sz="4" w:space="0"/>
              <w:left w:val="single" w:color="auto" w:sz="4" w:space="0"/>
              <w:bottom w:val="single" w:color="auto" w:sz="4" w:space="0"/>
            </w:tcBorders>
          </w:tcPr>
          <w:p w14:paraId="00000784">
            <w:pPr>
              <w:pStyle w:val="Центрированный(таблица)"/>
              <w:ind w:left="-108" w:right="-117"/>
              <w:rPr>
                <w:b/>
                <w:sz w:val="20"/>
                <w:szCs w:val="20"/>
              </w:rPr>
            </w:pPr>
            <w:r>
              <w:rPr>
                <w:b/>
                <w:sz w:val="20"/>
                <w:szCs w:val="20"/>
              </w:rPr>
              <w:t>6</w:t>
            </w:r>
          </w:p>
        </w:tc>
        <w:tc>
          <w:tcPr>
            <w:cnfStyle w:val="000010100000"/>
            <w:tcW w:w="1705" w:type="dxa"/>
            <w:tcBorders>
              <w:top w:val="single" w:color="auto" w:sz="4" w:space="0"/>
              <w:left w:val="single" w:color="auto" w:sz="4" w:space="0"/>
              <w:bottom w:val="single" w:color="auto" w:sz="4" w:space="0"/>
            </w:tcBorders>
          </w:tcPr>
          <w:p w14:paraId="00000785">
            <w:pPr>
              <w:pStyle w:val="Центрированный(таблица)"/>
              <w:ind w:left="-108" w:right="-117"/>
              <w:rPr>
                <w:b/>
                <w:sz w:val="20"/>
                <w:szCs w:val="20"/>
              </w:rPr>
            </w:pPr>
            <w:r>
              <w:rPr>
                <w:b/>
                <w:sz w:val="20"/>
                <w:szCs w:val="20"/>
              </w:rPr>
              <w:t>7</w:t>
            </w:r>
          </w:p>
        </w:tc>
      </w:tr>
      <w:tr>
        <w:trPr/>
        <w:tc>
          <w:tcPr>
            <w:cnfStyle w:val="000010010000"/>
            <w:tcW w:w="1696" w:type="dxa"/>
            <w:tcBorders>
              <w:top w:val="single" w:color="auto" w:sz="4" w:space="0"/>
              <w:bottom w:val="single" w:color="auto" w:sz="4" w:space="0"/>
              <w:right w:val="single" w:color="auto" w:sz="4" w:space="0"/>
            </w:tcBorders>
          </w:tcPr>
          <w:p w14:paraId="00000786">
            <w:pPr>
              <w:pStyle w:val="Нормальный(таблица)"/>
              <w:ind w:left="-108" w:right="-108"/>
              <w:jc w:val="left"/>
              <w:rPr>
                <w:sz w:val="20"/>
                <w:szCs w:val="20"/>
              </w:rPr>
            </w:pPr>
            <w:r>
              <w:rPr>
                <w:sz w:val="20"/>
                <w:szCs w:val="20"/>
              </w:rPr>
              <w:t>Предоставление коммунальных услуг</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787">
            <w:pPr>
              <w:pStyle w:val="Нормальный(таблица)"/>
              <w:ind w:left="-108" w:right="-108"/>
              <w:jc w:val="left"/>
              <w:rPr>
                <w:sz w:val="20"/>
                <w:szCs w:val="20"/>
              </w:rPr>
            </w:pPr>
            <w:r>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c>
          <w:tcPr>
            <w:cnfStyle w:val="000010010000"/>
            <w:tcW w:w="864" w:type="dxa"/>
            <w:tcBorders>
              <w:top w:val="single" w:color="auto" w:sz="4" w:space="0"/>
              <w:left w:val="single" w:color="auto" w:sz="4" w:space="0"/>
              <w:bottom w:val="single" w:color="auto" w:sz="4" w:space="0"/>
            </w:tcBorders>
          </w:tcPr>
          <w:p w14:paraId="00000788">
            <w:pPr>
              <w:pStyle w:val="Центрированный(таблица)"/>
              <w:ind w:left="-108" w:right="-117"/>
              <w:jc w:val="left"/>
              <w:rPr>
                <w:sz w:val="20"/>
                <w:szCs w:val="20"/>
              </w:rPr>
            </w:pPr>
            <w:r>
              <w:rPr>
                <w:sz w:val="20"/>
                <w:szCs w:val="20"/>
              </w:rPr>
              <w:t>3.1</w:t>
            </w:r>
            <w:r>
              <w:rPr>
                <w:sz w:val="20"/>
                <w:szCs w:val="20"/>
              </w:rPr>
              <w:t>.1</w:t>
            </w:r>
          </w:p>
        </w:tc>
        <w:tc>
          <w:tcPr>
            <w:cnfStyle w:val="000001010000"/>
            <w:tcW w:w="1418" w:type="dxa"/>
            <w:tcBorders>
              <w:top w:val="single" w:color="auto" w:sz="4" w:space="0"/>
              <w:left w:val="single" w:color="auto" w:sz="4" w:space="0"/>
              <w:bottom w:val="single" w:color="auto" w:sz="4" w:space="0"/>
            </w:tcBorders>
          </w:tcPr>
          <w:p w14:paraId="00000789">
            <w:pPr>
              <w:ind w:firstLine="0"/>
              <w:jc w:val="center"/>
              <w:rPr>
                <w:bCs/>
                <w:sz w:val="20"/>
                <w:szCs w:val="20"/>
              </w:rPr>
            </w:pPr>
            <w:r>
              <w:rPr>
                <w:bCs/>
                <w:sz w:val="20"/>
                <w:szCs w:val="20"/>
              </w:rPr>
              <w:t>Не подлежит установлению</w:t>
            </w:r>
          </w:p>
        </w:tc>
        <w:tc>
          <w:tcPr>
            <w:cnfStyle w:val="000010010000"/>
            <w:tcW w:w="1559" w:type="dxa"/>
            <w:tcBorders>
              <w:top w:val="single" w:color="auto" w:sz="4" w:space="0"/>
              <w:left w:val="single" w:color="auto" w:sz="4" w:space="0"/>
              <w:bottom w:val="single" w:color="auto" w:sz="4" w:space="0"/>
            </w:tcBorders>
          </w:tcPr>
          <w:p w14:paraId="0000078A">
            <w:pPr>
              <w:ind w:firstLine="0"/>
              <w:jc w:val="center"/>
              <w:rPr>
                <w:bCs/>
                <w:sz w:val="20"/>
                <w:szCs w:val="20"/>
              </w:rPr>
            </w:pPr>
            <w:r>
              <w:rPr>
                <w:bCs/>
                <w:sz w:val="20"/>
                <w:szCs w:val="20"/>
              </w:rPr>
              <w:t>Не подлежит установлению</w:t>
            </w:r>
          </w:p>
        </w:tc>
        <w:tc>
          <w:tcPr>
            <w:cnfStyle w:val="000001010000"/>
            <w:tcW w:w="2122" w:type="dxa"/>
            <w:tcBorders>
              <w:top w:val="single" w:color="auto" w:sz="4" w:space="0"/>
              <w:left w:val="single" w:color="auto" w:sz="4" w:space="0"/>
              <w:bottom w:val="single" w:color="auto" w:sz="4" w:space="0"/>
            </w:tcBorders>
          </w:tcPr>
          <w:p w14:paraId="0000078B">
            <w:pPr>
              <w:ind w:firstLine="0"/>
              <w:jc w:val="center"/>
              <w:rPr>
                <w:bCs/>
                <w:sz w:val="20"/>
                <w:szCs w:val="20"/>
              </w:rPr>
            </w:pPr>
            <w:r>
              <w:rPr>
                <w:bCs/>
                <w:sz w:val="20"/>
                <w:szCs w:val="20"/>
              </w:rPr>
              <w:t>Не подлежит установлению</w:t>
            </w:r>
          </w:p>
        </w:tc>
        <w:tc>
          <w:tcPr>
            <w:cnfStyle w:val="000010010000"/>
            <w:tcW w:w="1705" w:type="dxa"/>
            <w:tcBorders>
              <w:top w:val="single" w:color="auto" w:sz="4" w:space="0"/>
              <w:left w:val="single" w:color="auto" w:sz="4" w:space="0"/>
              <w:bottom w:val="single" w:color="auto" w:sz="4" w:space="0"/>
            </w:tcBorders>
          </w:tcPr>
          <w:p w14:paraId="0000078C">
            <w:pPr>
              <w:ind w:firstLine="0"/>
              <w:jc w:val="center"/>
              <w:rPr>
                <w:bCs/>
                <w:sz w:val="20"/>
                <w:szCs w:val="20"/>
              </w:rPr>
            </w:pPr>
            <w:r>
              <w:rPr>
                <w:bCs/>
                <w:sz w:val="20"/>
                <w:szCs w:val="20"/>
              </w:rPr>
              <w:t>Не подлежит установлению</w:t>
            </w:r>
          </w:p>
        </w:tc>
      </w:tr>
      <w:tr>
        <w:trPr/>
        <w:tc>
          <w:tcPr>
            <w:cnfStyle w:val="000010100000"/>
            <w:tcW w:w="1696" w:type="dxa"/>
            <w:tcBorders>
              <w:top w:val="single" w:color="auto" w:sz="4" w:space="0"/>
              <w:bottom w:val="single" w:color="auto" w:sz="4" w:space="0"/>
              <w:right w:val="single" w:color="auto" w:sz="4" w:space="0"/>
            </w:tcBorders>
          </w:tcPr>
          <w:p w14:paraId="0000078D">
            <w:pPr>
              <w:pStyle w:val="Нормальный(таблица)"/>
              <w:ind w:left="-108" w:right="-108"/>
              <w:jc w:val="left"/>
              <w:rPr>
                <w:sz w:val="20"/>
                <w:szCs w:val="20"/>
              </w:rPr>
            </w:pPr>
            <w:r>
              <w:rPr>
                <w:sz w:val="20"/>
                <w:szCs w:val="20"/>
              </w:rPr>
              <w:t>Хранение и переработка</w:t>
            </w:r>
          </w:p>
          <w:p w14:paraId="0000078E">
            <w:pPr>
              <w:pStyle w:val="Нормальный(таблица)"/>
              <w:ind w:left="-108" w:right="-108"/>
              <w:jc w:val="left"/>
              <w:rPr>
                <w:sz w:val="20"/>
                <w:szCs w:val="20"/>
              </w:rPr>
            </w:pPr>
            <w:r>
              <w:rPr>
                <w:sz w:val="20"/>
                <w:szCs w:val="20"/>
              </w:rPr>
              <w:t>сельскохозяйственной</w:t>
            </w:r>
          </w:p>
          <w:p w14:paraId="0000078F">
            <w:pPr>
              <w:pStyle w:val="Нормальный(таблица)"/>
              <w:ind w:left="-108" w:right="-108"/>
              <w:jc w:val="left"/>
              <w:rPr>
                <w:sz w:val="20"/>
                <w:szCs w:val="20"/>
              </w:rPr>
            </w:pPr>
            <w:r>
              <w:rPr>
                <w:sz w:val="20"/>
                <w:szCs w:val="20"/>
              </w:rPr>
              <w:t>продукции</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790">
            <w:pPr>
              <w:pStyle w:val="Нормальный(таблица)"/>
              <w:ind w:left="-108" w:right="-108"/>
              <w:rPr>
                <w:sz w:val="20"/>
                <w:szCs w:val="20"/>
              </w:rPr>
            </w:pPr>
            <w:r>
              <w:rPr>
                <w:sz w:val="20"/>
                <w:szCs w:val="20"/>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cnfStyle w:val="000010100000"/>
            <w:tcW w:w="864" w:type="dxa"/>
            <w:tcBorders>
              <w:top w:val="single" w:color="auto" w:sz="4" w:space="0"/>
              <w:left w:val="single" w:color="auto" w:sz="4" w:space="0"/>
              <w:bottom w:val="single" w:color="auto" w:sz="4" w:space="0"/>
            </w:tcBorders>
          </w:tcPr>
          <w:p w14:paraId="00000791">
            <w:pPr>
              <w:pStyle w:val="Центрированный(таблица)"/>
              <w:rPr>
                <w:sz w:val="20"/>
                <w:szCs w:val="20"/>
              </w:rPr>
            </w:pPr>
            <w:r>
              <w:rPr>
                <w:sz w:val="20"/>
                <w:szCs w:val="20"/>
              </w:rPr>
              <w:t>1.15</w:t>
            </w:r>
          </w:p>
        </w:tc>
        <w:tc>
          <w:tcPr>
            <w:cnfStyle w:val="000001100000"/>
            <w:tcW w:w="1418" w:type="dxa"/>
            <w:tcBorders>
              <w:top w:val="single" w:color="auto" w:sz="4" w:space="0"/>
              <w:left w:val="single" w:color="auto" w:sz="4" w:space="0"/>
              <w:bottom w:val="single" w:color="auto" w:sz="4" w:space="0"/>
            </w:tcBorders>
          </w:tcPr>
          <w:p w14:paraId="00000792">
            <w:pPr>
              <w:pStyle w:val="Центрированный(таблица)"/>
              <w:ind w:left="-108" w:right="-117"/>
              <w:rPr>
                <w:sz w:val="20"/>
                <w:szCs w:val="20"/>
              </w:rPr>
            </w:pPr>
            <w:r>
              <w:rPr>
                <w:sz w:val="20"/>
                <w:szCs w:val="20"/>
              </w:rPr>
              <w:t xml:space="preserve">Минимальная площадь – </w:t>
            </w:r>
            <w:r>
              <w:rPr>
                <w:sz w:val="20"/>
                <w:szCs w:val="20"/>
              </w:rPr>
              <w:t>4</w:t>
            </w:r>
            <w:r>
              <w:rPr>
                <w:sz w:val="20"/>
                <w:szCs w:val="20"/>
              </w:rPr>
              <w:t>00</w:t>
            </w:r>
          </w:p>
          <w:p w14:paraId="00000793">
            <w:pPr>
              <w:ind w:left="-108" w:right="-117" w:firstLine="0"/>
              <w:jc w:val="center"/>
              <w:rPr>
                <w:sz w:val="20"/>
                <w:szCs w:val="20"/>
              </w:rPr>
            </w:pPr>
            <w:r>
              <w:rPr>
                <w:sz w:val="20"/>
                <w:szCs w:val="20"/>
              </w:rPr>
              <w:t>Максималь</w:t>
            </w:r>
            <w:r>
              <w:rPr>
                <w:sz w:val="20"/>
                <w:szCs w:val="20"/>
              </w:rPr>
              <w:t>ная площадь – 100</w:t>
            </w:r>
            <w:r>
              <w:rPr>
                <w:sz w:val="20"/>
                <w:szCs w:val="20"/>
              </w:rPr>
              <w:t>000</w:t>
            </w:r>
          </w:p>
        </w:tc>
        <w:tc>
          <w:tcPr>
            <w:cnfStyle w:val="000010100000"/>
            <w:tcW w:w="1559" w:type="dxa"/>
            <w:tcBorders>
              <w:top w:val="single" w:color="auto" w:sz="4" w:space="0"/>
              <w:left w:val="single" w:color="auto" w:sz="4" w:space="0"/>
              <w:bottom w:val="single" w:color="auto" w:sz="4" w:space="0"/>
            </w:tcBorders>
          </w:tcPr>
          <w:p w14:paraId="00000794">
            <w:pPr>
              <w:pStyle w:val="Центрированный(таблица)"/>
              <w:ind w:left="-108" w:right="-117"/>
              <w:rPr>
                <w:sz w:val="20"/>
                <w:szCs w:val="20"/>
              </w:rPr>
            </w:pPr>
            <w:r>
              <w:rPr>
                <w:sz w:val="20"/>
                <w:szCs w:val="20"/>
              </w:rPr>
              <w:t>Максимальное количество этажей -3</w:t>
            </w:r>
          </w:p>
          <w:p w14:paraId="00000795">
            <w:pPr>
              <w:ind w:left="-108" w:right="-117" w:firstLine="0"/>
              <w:jc w:val="center"/>
              <w:rPr>
                <w:sz w:val="20"/>
                <w:szCs w:val="20"/>
              </w:rPr>
            </w:pPr>
            <w:r>
              <w:rPr>
                <w:sz w:val="20"/>
                <w:szCs w:val="20"/>
              </w:rPr>
              <w:t>Максимальная высота строений – 15м.</w:t>
            </w:r>
          </w:p>
        </w:tc>
        <w:tc>
          <w:tcPr>
            <w:cnfStyle w:val="000001100000"/>
            <w:tcW w:w="2122" w:type="dxa"/>
            <w:tcBorders>
              <w:top w:val="single" w:color="auto" w:sz="4" w:space="0"/>
              <w:left w:val="single" w:color="auto" w:sz="4" w:space="0"/>
              <w:bottom w:val="single" w:color="auto" w:sz="4" w:space="0"/>
            </w:tcBorders>
          </w:tcPr>
          <w:p w14:paraId="00000796">
            <w:pPr>
              <w:ind w:left="-108" w:right="-117" w:firstLine="0"/>
              <w:jc w:val="center"/>
              <w:rPr>
                <w:sz w:val="20"/>
                <w:szCs w:val="20"/>
              </w:rPr>
            </w:pPr>
            <w:r>
              <w:rPr>
                <w:bCs/>
                <w:sz w:val="20"/>
                <w:szCs w:val="20"/>
              </w:rPr>
              <w:t>3м</w:t>
            </w:r>
          </w:p>
        </w:tc>
        <w:tc>
          <w:tcPr>
            <w:cnfStyle w:val="000010100000"/>
            <w:tcW w:w="1705" w:type="dxa"/>
            <w:tcBorders>
              <w:top w:val="single" w:color="auto" w:sz="4" w:space="0"/>
              <w:left w:val="single" w:color="auto" w:sz="4" w:space="0"/>
              <w:bottom w:val="single" w:color="auto" w:sz="4" w:space="0"/>
            </w:tcBorders>
          </w:tcPr>
          <w:p w14:paraId="00000797">
            <w:pPr>
              <w:ind w:left="-108" w:right="-117" w:firstLine="0"/>
              <w:jc w:val="center"/>
              <w:rPr>
                <w:sz w:val="20"/>
                <w:szCs w:val="20"/>
              </w:rPr>
            </w:pPr>
            <w:r>
              <w:rPr>
                <w:bCs/>
                <w:sz w:val="20"/>
                <w:szCs w:val="20"/>
              </w:rPr>
              <w:t>30</w:t>
            </w:r>
          </w:p>
        </w:tc>
      </w:tr>
      <w:tr>
        <w:trPr/>
        <w:tc>
          <w:tcPr>
            <w:cnfStyle w:val="000010010000"/>
            <w:tcW w:w="1696" w:type="dxa"/>
            <w:tcBorders>
              <w:top w:val="single" w:color="auto" w:sz="4" w:space="0"/>
              <w:bottom w:val="single" w:color="auto" w:sz="4" w:space="0"/>
              <w:right w:val="single" w:color="auto" w:sz="4" w:space="0"/>
            </w:tcBorders>
          </w:tcPr>
          <w:p w14:paraId="00000798">
            <w:pPr>
              <w:pStyle w:val="Нормальный(таблица)"/>
              <w:ind w:left="-108" w:right="-108"/>
              <w:jc w:val="left"/>
              <w:rPr>
                <w:sz w:val="20"/>
                <w:szCs w:val="20"/>
              </w:rPr>
            </w:pPr>
            <w:r>
              <w:rPr>
                <w:sz w:val="20"/>
                <w:szCs w:val="20"/>
              </w:rPr>
              <w:t>Обеспечение</w:t>
            </w:r>
          </w:p>
          <w:p w14:paraId="00000799">
            <w:pPr>
              <w:pStyle w:val="Нормальный(таблица)"/>
              <w:ind w:left="-108" w:right="-108"/>
              <w:jc w:val="left"/>
              <w:rPr>
                <w:sz w:val="20"/>
                <w:szCs w:val="20"/>
              </w:rPr>
            </w:pPr>
            <w:r>
              <w:rPr>
                <w:sz w:val="20"/>
                <w:szCs w:val="20"/>
              </w:rPr>
              <w:t>сельскохозяйственного</w:t>
            </w:r>
          </w:p>
          <w:p w14:paraId="0000079A">
            <w:pPr>
              <w:pStyle w:val="Нормальный(таблица)"/>
              <w:ind w:left="-108" w:right="-108"/>
              <w:jc w:val="left"/>
              <w:rPr>
                <w:sz w:val="20"/>
                <w:szCs w:val="20"/>
              </w:rPr>
            </w:pPr>
            <w:r>
              <w:rPr>
                <w:sz w:val="20"/>
                <w:szCs w:val="20"/>
              </w:rPr>
              <w:t>производства</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79B">
            <w:pPr>
              <w:pStyle w:val="Нормальный(таблица)"/>
              <w:ind w:left="-108" w:right="-108"/>
              <w:rPr>
                <w:sz w:val="20"/>
                <w:szCs w:val="20"/>
              </w:rPr>
            </w:pPr>
            <w:r>
              <w:rPr>
                <w:sz w:val="20"/>
                <w:szCs w:val="20"/>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cnfStyle w:val="000010010000"/>
            <w:tcW w:w="864" w:type="dxa"/>
            <w:tcBorders>
              <w:top w:val="single" w:color="auto" w:sz="4" w:space="0"/>
              <w:left w:val="single" w:color="auto" w:sz="4" w:space="0"/>
              <w:bottom w:val="single" w:color="auto" w:sz="4" w:space="0"/>
            </w:tcBorders>
          </w:tcPr>
          <w:p w14:paraId="0000079C">
            <w:pPr>
              <w:pStyle w:val="Центрированный(таблица)"/>
              <w:rPr>
                <w:sz w:val="20"/>
                <w:szCs w:val="20"/>
              </w:rPr>
            </w:pPr>
            <w:r>
              <w:rPr>
                <w:sz w:val="20"/>
                <w:szCs w:val="20"/>
              </w:rPr>
              <w:t>1.18</w:t>
            </w:r>
          </w:p>
        </w:tc>
        <w:tc>
          <w:tcPr>
            <w:cnfStyle w:val="000001010000"/>
            <w:tcW w:w="1418" w:type="dxa"/>
            <w:tcBorders>
              <w:top w:val="single" w:color="auto" w:sz="4" w:space="0"/>
              <w:left w:val="single" w:color="auto" w:sz="4" w:space="0"/>
              <w:bottom w:val="single" w:color="auto" w:sz="4" w:space="0"/>
            </w:tcBorders>
          </w:tcPr>
          <w:p w14:paraId="0000079D">
            <w:pPr>
              <w:pStyle w:val="Центрированный(таблица)"/>
              <w:ind w:left="-108" w:right="-117"/>
              <w:rPr>
                <w:sz w:val="20"/>
                <w:szCs w:val="20"/>
              </w:rPr>
            </w:pPr>
            <w:r>
              <w:rPr>
                <w:sz w:val="20"/>
                <w:szCs w:val="20"/>
              </w:rPr>
              <w:t xml:space="preserve">Минимальная площадь – </w:t>
            </w:r>
            <w:r>
              <w:rPr>
                <w:sz w:val="20"/>
                <w:szCs w:val="20"/>
              </w:rPr>
              <w:t>4</w:t>
            </w:r>
            <w:r>
              <w:rPr>
                <w:sz w:val="20"/>
                <w:szCs w:val="20"/>
              </w:rPr>
              <w:t>00</w:t>
            </w:r>
          </w:p>
          <w:p w14:paraId="0000079E">
            <w:pPr>
              <w:ind w:left="-108" w:right="-117" w:firstLine="0"/>
              <w:jc w:val="center"/>
              <w:rPr>
                <w:sz w:val="20"/>
                <w:szCs w:val="20"/>
              </w:rPr>
            </w:pPr>
            <w:r>
              <w:rPr>
                <w:sz w:val="20"/>
                <w:szCs w:val="20"/>
              </w:rPr>
              <w:t>Максималь</w:t>
            </w:r>
            <w:r>
              <w:rPr>
                <w:sz w:val="20"/>
                <w:szCs w:val="20"/>
              </w:rPr>
              <w:t>ная площадь – 100</w:t>
            </w:r>
            <w:r>
              <w:rPr>
                <w:sz w:val="20"/>
                <w:szCs w:val="20"/>
              </w:rPr>
              <w:t>000</w:t>
            </w:r>
          </w:p>
        </w:tc>
        <w:tc>
          <w:tcPr>
            <w:cnfStyle w:val="000010010000"/>
            <w:tcW w:w="1559" w:type="dxa"/>
            <w:tcBorders>
              <w:top w:val="single" w:color="auto" w:sz="4" w:space="0"/>
              <w:left w:val="single" w:color="auto" w:sz="4" w:space="0"/>
              <w:bottom w:val="single" w:color="auto" w:sz="4" w:space="0"/>
            </w:tcBorders>
          </w:tcPr>
          <w:p w14:paraId="0000079F">
            <w:pPr>
              <w:pStyle w:val="Центрированный(таблица)"/>
              <w:ind w:left="-108" w:right="-117"/>
              <w:rPr>
                <w:sz w:val="20"/>
                <w:szCs w:val="20"/>
              </w:rPr>
            </w:pPr>
            <w:r>
              <w:rPr>
                <w:sz w:val="20"/>
                <w:szCs w:val="20"/>
              </w:rPr>
              <w:t>Максимальное количество этажей -3</w:t>
            </w:r>
          </w:p>
          <w:p w14:paraId="000007A0">
            <w:pPr>
              <w:ind w:left="-108" w:right="-117" w:firstLine="0"/>
              <w:jc w:val="center"/>
              <w:rPr>
                <w:sz w:val="20"/>
                <w:szCs w:val="20"/>
              </w:rPr>
            </w:pPr>
            <w:r>
              <w:rPr>
                <w:sz w:val="20"/>
                <w:szCs w:val="20"/>
              </w:rPr>
              <w:t>Максимальная высота строений – 15м.</w:t>
            </w:r>
          </w:p>
        </w:tc>
        <w:tc>
          <w:tcPr>
            <w:cnfStyle w:val="000001010000"/>
            <w:tcW w:w="2122" w:type="dxa"/>
            <w:tcBorders>
              <w:top w:val="single" w:color="auto" w:sz="4" w:space="0"/>
              <w:left w:val="single" w:color="auto" w:sz="4" w:space="0"/>
              <w:bottom w:val="single" w:color="auto" w:sz="4" w:space="0"/>
            </w:tcBorders>
          </w:tcPr>
          <w:p w14:paraId="000007A1">
            <w:pPr>
              <w:ind w:left="-108" w:right="-117" w:firstLine="0"/>
              <w:jc w:val="center"/>
              <w:rPr>
                <w:sz w:val="20"/>
                <w:szCs w:val="20"/>
              </w:rPr>
            </w:pPr>
            <w:r>
              <w:rPr>
                <w:bCs/>
                <w:sz w:val="20"/>
                <w:szCs w:val="20"/>
              </w:rPr>
              <w:t>3м</w:t>
            </w:r>
          </w:p>
        </w:tc>
        <w:tc>
          <w:tcPr>
            <w:cnfStyle w:val="000010010000"/>
            <w:tcW w:w="1705" w:type="dxa"/>
            <w:tcBorders>
              <w:top w:val="single" w:color="auto" w:sz="4" w:space="0"/>
              <w:left w:val="single" w:color="auto" w:sz="4" w:space="0"/>
              <w:bottom w:val="single" w:color="auto" w:sz="4" w:space="0"/>
            </w:tcBorders>
          </w:tcPr>
          <w:p w14:paraId="000007A2">
            <w:pPr>
              <w:ind w:left="-108" w:right="-117" w:firstLine="0"/>
              <w:jc w:val="center"/>
              <w:rPr>
                <w:sz w:val="20"/>
                <w:szCs w:val="20"/>
              </w:rPr>
            </w:pPr>
            <w:r>
              <w:rPr>
                <w:bCs/>
                <w:sz w:val="20"/>
                <w:szCs w:val="20"/>
              </w:rPr>
              <w:t>30</w:t>
            </w:r>
          </w:p>
        </w:tc>
      </w:tr>
      <w:tr>
        <w:trPr/>
        <w:tc>
          <w:tcPr>
            <w:cnfStyle w:val="000010100000"/>
            <w:tcW w:w="1696" w:type="dxa"/>
            <w:tcBorders>
              <w:top w:val="single" w:color="auto" w:sz="4" w:space="0"/>
              <w:bottom w:val="single" w:color="auto" w:sz="4" w:space="0"/>
              <w:right w:val="single" w:color="auto" w:sz="4" w:space="0"/>
            </w:tcBorders>
          </w:tcPr>
          <w:p w14:paraId="000007A3">
            <w:pPr>
              <w:pStyle w:val="Formattext"/>
              <w:spacing w:before="0" w:after="0"/>
              <w:ind w:left="-108" w:right="-108"/>
              <w:rPr>
                <w:sz w:val="20"/>
                <w:szCs w:val="20"/>
              </w:rPr>
            </w:pPr>
            <w:r>
              <w:rPr>
                <w:sz w:val="20"/>
                <w:szCs w:val="20"/>
              </w:rPr>
              <w:t>Ветеринарное обслуживание</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7A4">
            <w:pPr>
              <w:pStyle w:val="Formattext"/>
              <w:spacing w:before="0" w:after="0"/>
              <w:ind w:left="-108" w:right="-108"/>
              <w:rPr>
                <w:sz w:val="20"/>
                <w:szCs w:val="20"/>
              </w:rPr>
            </w:pPr>
            <w:r>
              <w:rPr>
                <w:sz w:val="20"/>
                <w:szCs w:val="20"/>
              </w:rPr>
              <w:t>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кодами 3.10.1-3.10.2</w:t>
            </w:r>
          </w:p>
        </w:tc>
        <w:tc>
          <w:tcPr>
            <w:cnfStyle w:val="000010100000"/>
            <w:tcW w:w="864" w:type="dxa"/>
            <w:tcBorders>
              <w:top w:val="single" w:color="auto" w:sz="4" w:space="0"/>
              <w:left w:val="single" w:color="auto" w:sz="4" w:space="0"/>
              <w:bottom w:val="single" w:color="auto" w:sz="4" w:space="0"/>
            </w:tcBorders>
          </w:tcPr>
          <w:p w14:paraId="000007A5">
            <w:pPr>
              <w:pStyle w:val="Formattext"/>
              <w:spacing w:before="0" w:after="0"/>
              <w:jc w:val="center"/>
              <w:rPr>
                <w:sz w:val="20"/>
                <w:szCs w:val="20"/>
              </w:rPr>
            </w:pPr>
            <w:r>
              <w:rPr>
                <w:sz w:val="20"/>
                <w:szCs w:val="20"/>
              </w:rPr>
              <w:t>3.10</w:t>
            </w:r>
          </w:p>
        </w:tc>
        <w:tc>
          <w:tcPr>
            <w:cnfStyle w:val="000001100000"/>
            <w:tcW w:w="1418" w:type="dxa"/>
            <w:tcBorders>
              <w:top w:val="single" w:color="auto" w:sz="4" w:space="0"/>
              <w:left w:val="single" w:color="auto" w:sz="4" w:space="0"/>
              <w:bottom w:val="single" w:color="auto" w:sz="4" w:space="0"/>
            </w:tcBorders>
          </w:tcPr>
          <w:p w14:paraId="000007A6">
            <w:pPr>
              <w:pStyle w:val="Центрированный(таблица)"/>
              <w:ind w:left="-108" w:right="-117"/>
              <w:rPr>
                <w:sz w:val="20"/>
                <w:szCs w:val="20"/>
              </w:rPr>
            </w:pPr>
            <w:r>
              <w:rPr>
                <w:sz w:val="20"/>
                <w:szCs w:val="20"/>
              </w:rPr>
              <w:t>Минимальная площадь – 600</w:t>
            </w:r>
          </w:p>
          <w:p w14:paraId="000007A7">
            <w:pPr>
              <w:pStyle w:val="Центрированный(таблица)"/>
              <w:ind w:left="-108" w:right="-117"/>
              <w:rPr>
                <w:sz w:val="20"/>
                <w:szCs w:val="20"/>
              </w:rPr>
            </w:pPr>
            <w:r>
              <w:rPr>
                <w:sz w:val="20"/>
                <w:szCs w:val="20"/>
              </w:rPr>
              <w:t>Максимальная площадь – 20000</w:t>
            </w:r>
          </w:p>
        </w:tc>
        <w:tc>
          <w:tcPr>
            <w:cnfStyle w:val="000010100000"/>
            <w:tcW w:w="1559" w:type="dxa"/>
            <w:tcBorders>
              <w:top w:val="single" w:color="auto" w:sz="4" w:space="0"/>
              <w:left w:val="single" w:color="auto" w:sz="4" w:space="0"/>
              <w:bottom w:val="single" w:color="auto" w:sz="4" w:space="0"/>
            </w:tcBorders>
          </w:tcPr>
          <w:p w14:paraId="000007A8">
            <w:pPr>
              <w:pStyle w:val="Центрированный(таблица)"/>
              <w:ind w:left="-108" w:right="-117"/>
              <w:rPr>
                <w:sz w:val="20"/>
                <w:szCs w:val="20"/>
              </w:rPr>
            </w:pPr>
            <w:r>
              <w:rPr>
                <w:sz w:val="20"/>
                <w:szCs w:val="20"/>
              </w:rPr>
              <w:t>Максимальное количество этажей -3</w:t>
            </w:r>
          </w:p>
          <w:p w14:paraId="000007A9">
            <w:pPr>
              <w:pStyle w:val="Центрированный(таблица)"/>
              <w:ind w:left="-108" w:right="-117"/>
              <w:rPr>
                <w:sz w:val="20"/>
                <w:szCs w:val="20"/>
              </w:rPr>
            </w:pPr>
            <w:r>
              <w:rPr>
                <w:sz w:val="20"/>
                <w:szCs w:val="20"/>
              </w:rPr>
              <w:t>Максимальная высота строений – 15м.</w:t>
            </w:r>
          </w:p>
        </w:tc>
        <w:tc>
          <w:tcPr>
            <w:cnfStyle w:val="000001100000"/>
            <w:tcW w:w="2122" w:type="dxa"/>
            <w:tcBorders>
              <w:top w:val="single" w:color="auto" w:sz="4" w:space="0"/>
              <w:left w:val="single" w:color="auto" w:sz="4" w:space="0"/>
              <w:bottom w:val="single" w:color="auto" w:sz="4" w:space="0"/>
            </w:tcBorders>
          </w:tcPr>
          <w:p w14:paraId="000007AA">
            <w:pPr>
              <w:pStyle w:val="Центрированный(таблица)"/>
              <w:ind w:left="-108" w:right="-117"/>
              <w:rPr>
                <w:sz w:val="20"/>
                <w:szCs w:val="20"/>
              </w:rPr>
            </w:pPr>
            <w:r>
              <w:rPr>
                <w:sz w:val="20"/>
                <w:szCs w:val="20"/>
              </w:rPr>
              <w:t>3</w:t>
            </w:r>
            <w:r>
              <w:rPr>
                <w:sz w:val="20"/>
                <w:szCs w:val="20"/>
              </w:rPr>
              <w:t xml:space="preserve"> м</w:t>
            </w:r>
          </w:p>
        </w:tc>
        <w:tc>
          <w:tcPr>
            <w:cnfStyle w:val="000010100000"/>
            <w:tcW w:w="1705" w:type="dxa"/>
            <w:tcBorders>
              <w:top w:val="single" w:color="auto" w:sz="4" w:space="0"/>
              <w:left w:val="single" w:color="auto" w:sz="4" w:space="0"/>
              <w:bottom w:val="single" w:color="auto" w:sz="4" w:space="0"/>
            </w:tcBorders>
          </w:tcPr>
          <w:p w14:paraId="000007AB">
            <w:pPr>
              <w:pStyle w:val="Центрированный(таблица)"/>
              <w:ind w:left="-108" w:right="-117"/>
              <w:rPr>
                <w:sz w:val="20"/>
                <w:szCs w:val="20"/>
              </w:rPr>
            </w:pPr>
            <w:r>
              <w:rPr>
                <w:sz w:val="20"/>
                <w:szCs w:val="20"/>
              </w:rPr>
              <w:t>80</w:t>
            </w:r>
          </w:p>
        </w:tc>
      </w:tr>
      <w:tr>
        <w:trPr/>
        <w:tc>
          <w:tcPr>
            <w:cnfStyle w:val="000010010000"/>
            <w:tcW w:w="1696" w:type="dxa"/>
            <w:tcBorders>
              <w:top w:val="single" w:color="auto" w:sz="4" w:space="0"/>
              <w:bottom w:val="single" w:color="auto" w:sz="4" w:space="0"/>
              <w:right w:val="single" w:color="auto" w:sz="4" w:space="0"/>
            </w:tcBorders>
          </w:tcPr>
          <w:p w14:paraId="000007AC">
            <w:pPr>
              <w:pStyle w:val="Formattext"/>
              <w:spacing w:before="0" w:after="0"/>
              <w:ind w:left="-108" w:right="-108"/>
              <w:rPr>
                <w:sz w:val="20"/>
                <w:szCs w:val="20"/>
              </w:rPr>
            </w:pPr>
            <w:r>
              <w:rPr>
                <w:sz w:val="20"/>
                <w:szCs w:val="20"/>
              </w:rPr>
              <w:t>Автомобильный транспорт</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7AD">
            <w:pPr>
              <w:pStyle w:val="Formattext"/>
              <w:spacing w:before="0" w:after="0"/>
              <w:ind w:left="-108" w:right="-108"/>
              <w:rPr>
                <w:sz w:val="20"/>
                <w:szCs w:val="20"/>
              </w:rPr>
            </w:pPr>
            <w:r>
              <w:rPr>
                <w:sz w:val="20"/>
                <w:szCs w:val="20"/>
              </w:rPr>
              <w:t>Размещение зданий и сооружений автомобильного транспорта. Содержание данного вида разрешенного использования включает в себя содержание видов разрешенного использования с кодами 7.2.1 - 7.2.3</w:t>
            </w:r>
          </w:p>
        </w:tc>
        <w:tc>
          <w:tcPr>
            <w:cnfStyle w:val="000010010000"/>
            <w:tcW w:w="864" w:type="dxa"/>
            <w:tcBorders>
              <w:top w:val="single" w:color="auto" w:sz="4" w:space="0"/>
              <w:left w:val="single" w:color="auto" w:sz="4" w:space="0"/>
              <w:bottom w:val="single" w:color="auto" w:sz="4" w:space="0"/>
            </w:tcBorders>
          </w:tcPr>
          <w:p w14:paraId="000007AE">
            <w:pPr>
              <w:pStyle w:val="Formattext"/>
              <w:spacing w:before="0" w:after="0"/>
              <w:jc w:val="center"/>
              <w:rPr>
                <w:sz w:val="20"/>
                <w:szCs w:val="20"/>
              </w:rPr>
            </w:pPr>
            <w:r>
              <w:rPr>
                <w:sz w:val="20"/>
                <w:szCs w:val="20"/>
              </w:rPr>
              <w:t>7.2</w:t>
            </w:r>
          </w:p>
        </w:tc>
        <w:tc>
          <w:tcPr>
            <w:cnfStyle w:val="000001010000"/>
            <w:tcW w:w="1418" w:type="dxa"/>
            <w:tcBorders>
              <w:top w:val="single" w:color="auto" w:sz="4" w:space="0"/>
              <w:left w:val="single" w:color="auto" w:sz="4" w:space="0"/>
              <w:bottom w:val="single" w:color="auto" w:sz="4" w:space="0"/>
            </w:tcBorders>
          </w:tcPr>
          <w:p w14:paraId="000007AF">
            <w:pPr>
              <w:pStyle w:val="Центрированный(таблица)"/>
              <w:ind w:left="-108" w:right="-117"/>
              <w:rPr>
                <w:sz w:val="20"/>
                <w:szCs w:val="20"/>
              </w:rPr>
            </w:pPr>
            <w:r>
              <w:rPr>
                <w:sz w:val="20"/>
                <w:szCs w:val="20"/>
              </w:rPr>
              <w:t>не регламентировано, определяется заданием на проектирование</w:t>
            </w:r>
          </w:p>
        </w:tc>
        <w:tc>
          <w:tcPr>
            <w:cnfStyle w:val="000010010000"/>
            <w:tcW w:w="1559" w:type="dxa"/>
            <w:tcBorders>
              <w:top w:val="single" w:color="auto" w:sz="4" w:space="0"/>
              <w:left w:val="single" w:color="auto" w:sz="4" w:space="0"/>
              <w:bottom w:val="single" w:color="auto" w:sz="4" w:space="0"/>
            </w:tcBorders>
          </w:tcPr>
          <w:p w14:paraId="000007B0">
            <w:pPr>
              <w:pStyle w:val="Центрированный(таблица)"/>
              <w:ind w:left="-108" w:right="-117"/>
              <w:rPr>
                <w:sz w:val="20"/>
                <w:szCs w:val="20"/>
              </w:rPr>
            </w:pPr>
            <w:r>
              <w:rPr>
                <w:sz w:val="20"/>
                <w:szCs w:val="20"/>
              </w:rPr>
              <w:t>не регламентировано, определяется заданием на проектирование</w:t>
            </w:r>
          </w:p>
        </w:tc>
        <w:tc>
          <w:tcPr>
            <w:cnfStyle w:val="000001010000"/>
            <w:tcW w:w="2122" w:type="dxa"/>
            <w:tcBorders>
              <w:top w:val="single" w:color="auto" w:sz="4" w:space="0"/>
              <w:left w:val="single" w:color="auto" w:sz="4" w:space="0"/>
              <w:bottom w:val="single" w:color="auto" w:sz="4" w:space="0"/>
            </w:tcBorders>
          </w:tcPr>
          <w:p w14:paraId="000007B1">
            <w:pPr>
              <w:pStyle w:val="Центрированный(таблица)"/>
              <w:ind w:left="-108" w:right="-117"/>
              <w:rPr>
                <w:sz w:val="20"/>
                <w:szCs w:val="20"/>
              </w:rPr>
            </w:pPr>
            <w:r>
              <w:rPr>
                <w:sz w:val="20"/>
                <w:szCs w:val="20"/>
              </w:rPr>
              <w:t>не регламентировано, определяется заданием на проектирование</w:t>
            </w:r>
          </w:p>
        </w:tc>
        <w:tc>
          <w:tcPr>
            <w:cnfStyle w:val="000010010000"/>
            <w:tcW w:w="1705" w:type="dxa"/>
            <w:tcBorders>
              <w:top w:val="single" w:color="auto" w:sz="4" w:space="0"/>
              <w:left w:val="single" w:color="auto" w:sz="4" w:space="0"/>
              <w:bottom w:val="single" w:color="auto" w:sz="4" w:space="0"/>
            </w:tcBorders>
          </w:tcPr>
          <w:p w14:paraId="000007B2">
            <w:pPr>
              <w:pStyle w:val="Центрированный(таблица)"/>
              <w:ind w:left="-108" w:right="-117"/>
              <w:rPr>
                <w:sz w:val="20"/>
                <w:szCs w:val="20"/>
              </w:rPr>
            </w:pPr>
            <w:r>
              <w:rPr>
                <w:sz w:val="20"/>
                <w:szCs w:val="20"/>
              </w:rPr>
              <w:t>не регламентировано, определяется заданием на проектирование</w:t>
            </w:r>
          </w:p>
        </w:tc>
      </w:tr>
      <w:tr>
        <w:trPr/>
        <w:tc>
          <w:tcPr>
            <w:cnfStyle w:val="000010100000"/>
            <w:tcW w:w="1696" w:type="dxa"/>
            <w:tcBorders>
              <w:top w:val="single" w:color="auto" w:sz="4" w:space="0"/>
              <w:bottom w:val="single" w:color="auto" w:sz="4" w:space="0"/>
              <w:right w:val="single" w:color="auto" w:sz="4" w:space="0"/>
            </w:tcBorders>
          </w:tcPr>
          <w:p w14:paraId="000007B3">
            <w:pPr>
              <w:pStyle w:val="Formattext"/>
              <w:spacing w:before="0" w:after="0"/>
              <w:ind w:left="-108" w:right="-108"/>
              <w:rPr>
                <w:sz w:val="20"/>
                <w:szCs w:val="20"/>
              </w:rPr>
            </w:pPr>
            <w:r>
              <w:rPr>
                <w:sz w:val="20"/>
                <w:szCs w:val="20"/>
              </w:rPr>
              <w:t xml:space="preserve">Трубопроводный </w:t>
            </w:r>
            <w:r>
              <w:rPr>
                <w:sz w:val="20"/>
                <w:szCs w:val="20"/>
              </w:rPr>
              <w:t>транспорт</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7B4">
            <w:pPr>
              <w:pStyle w:val="Formattext"/>
              <w:spacing w:before="0" w:after="0"/>
              <w:ind w:left="-108" w:right="-108"/>
              <w:rPr>
                <w:sz w:val="20"/>
                <w:szCs w:val="20"/>
              </w:rPr>
            </w:pPr>
            <w:r>
              <w:rPr>
                <w:sz w:val="20"/>
                <w:szCs w:val="20"/>
              </w:rPr>
              <w:t xml:space="preserve">Размещение нефтепроводов, водопроводов, газопроводов и иных </w:t>
            </w:r>
            <w:r>
              <w:rPr>
                <w:sz w:val="20"/>
                <w:szCs w:val="20"/>
              </w:rPr>
              <w:t>трубопроводов, а также иных зданий и сооружений, необходимых для эксплуатации названных трубопроводов</w:t>
            </w:r>
          </w:p>
        </w:tc>
        <w:tc>
          <w:tcPr>
            <w:cnfStyle w:val="000010100000"/>
            <w:tcW w:w="864" w:type="dxa"/>
            <w:tcBorders>
              <w:top w:val="single" w:color="auto" w:sz="4" w:space="0"/>
              <w:left w:val="single" w:color="auto" w:sz="4" w:space="0"/>
              <w:bottom w:val="single" w:color="auto" w:sz="4" w:space="0"/>
            </w:tcBorders>
          </w:tcPr>
          <w:p w14:paraId="000007B5">
            <w:pPr>
              <w:pStyle w:val="Formattext"/>
              <w:spacing w:before="0" w:after="0"/>
              <w:jc w:val="center"/>
              <w:rPr>
                <w:sz w:val="20"/>
                <w:szCs w:val="20"/>
              </w:rPr>
            </w:pPr>
            <w:r>
              <w:rPr>
                <w:sz w:val="20"/>
                <w:szCs w:val="20"/>
              </w:rPr>
              <w:t>7.5</w:t>
            </w:r>
          </w:p>
        </w:tc>
        <w:tc>
          <w:tcPr>
            <w:cnfStyle w:val="000001100000"/>
            <w:tcW w:w="1418" w:type="dxa"/>
            <w:tcBorders>
              <w:top w:val="single" w:color="auto" w:sz="4" w:space="0"/>
              <w:left w:val="single" w:color="auto" w:sz="4" w:space="0"/>
              <w:bottom w:val="single" w:color="auto" w:sz="4" w:space="0"/>
            </w:tcBorders>
          </w:tcPr>
          <w:p w14:paraId="000007B6">
            <w:pPr>
              <w:pStyle w:val="Центрированный(таблица)"/>
              <w:ind w:left="-108" w:right="-117"/>
              <w:rPr>
                <w:sz w:val="20"/>
                <w:szCs w:val="20"/>
              </w:rPr>
            </w:pPr>
            <w:r>
              <w:rPr>
                <w:sz w:val="20"/>
                <w:szCs w:val="20"/>
              </w:rPr>
              <w:t>не регламенти</w:t>
            </w:r>
            <w:r>
              <w:rPr>
                <w:sz w:val="20"/>
                <w:szCs w:val="20"/>
              </w:rPr>
              <w:t>ровано, определяется заданием на проектирование</w:t>
            </w:r>
          </w:p>
        </w:tc>
        <w:tc>
          <w:tcPr>
            <w:cnfStyle w:val="000010100000"/>
            <w:tcW w:w="1559" w:type="dxa"/>
            <w:tcBorders>
              <w:top w:val="single" w:color="auto" w:sz="4" w:space="0"/>
              <w:left w:val="single" w:color="auto" w:sz="4" w:space="0"/>
              <w:bottom w:val="single" w:color="auto" w:sz="4" w:space="0"/>
            </w:tcBorders>
          </w:tcPr>
          <w:p w14:paraId="000007B7">
            <w:pPr>
              <w:pStyle w:val="Центрированный(таблица)"/>
              <w:ind w:left="-108" w:right="-117"/>
              <w:rPr>
                <w:sz w:val="20"/>
                <w:szCs w:val="20"/>
              </w:rPr>
            </w:pPr>
            <w:r>
              <w:rPr>
                <w:sz w:val="20"/>
                <w:szCs w:val="20"/>
              </w:rPr>
              <w:t>не регламентиро</w:t>
            </w:r>
            <w:r>
              <w:rPr>
                <w:sz w:val="20"/>
                <w:szCs w:val="20"/>
              </w:rPr>
              <w:t>вано, определяется заданием на проектирование</w:t>
            </w:r>
          </w:p>
        </w:tc>
        <w:tc>
          <w:tcPr>
            <w:cnfStyle w:val="000001100000"/>
            <w:tcW w:w="2122" w:type="dxa"/>
            <w:tcBorders>
              <w:top w:val="single" w:color="auto" w:sz="4" w:space="0"/>
              <w:left w:val="single" w:color="auto" w:sz="4" w:space="0"/>
              <w:bottom w:val="single" w:color="auto" w:sz="4" w:space="0"/>
            </w:tcBorders>
          </w:tcPr>
          <w:p w14:paraId="000007B8">
            <w:pPr>
              <w:pStyle w:val="Центрированный(таблица)"/>
              <w:ind w:left="-108" w:right="-117"/>
              <w:rPr>
                <w:sz w:val="20"/>
                <w:szCs w:val="20"/>
              </w:rPr>
            </w:pPr>
            <w:r>
              <w:rPr>
                <w:sz w:val="20"/>
                <w:szCs w:val="20"/>
              </w:rPr>
              <w:t xml:space="preserve">не регламентировано, </w:t>
            </w:r>
            <w:r>
              <w:rPr>
                <w:sz w:val="20"/>
                <w:szCs w:val="20"/>
              </w:rPr>
              <w:t>определяется заданием на проектирование</w:t>
            </w:r>
          </w:p>
        </w:tc>
        <w:tc>
          <w:tcPr>
            <w:cnfStyle w:val="000010100000"/>
            <w:tcW w:w="1705" w:type="dxa"/>
            <w:tcBorders>
              <w:top w:val="single" w:color="auto" w:sz="4" w:space="0"/>
              <w:left w:val="single" w:color="auto" w:sz="4" w:space="0"/>
              <w:bottom w:val="single" w:color="auto" w:sz="4" w:space="0"/>
            </w:tcBorders>
          </w:tcPr>
          <w:p w14:paraId="000007B9">
            <w:pPr>
              <w:pStyle w:val="Центрированный(таблица)"/>
              <w:ind w:left="-108" w:right="-117"/>
              <w:rPr>
                <w:sz w:val="20"/>
                <w:szCs w:val="20"/>
              </w:rPr>
            </w:pPr>
            <w:r>
              <w:rPr>
                <w:sz w:val="20"/>
                <w:szCs w:val="20"/>
              </w:rPr>
              <w:t>не регламентирова</w:t>
            </w:r>
            <w:r>
              <w:rPr>
                <w:sz w:val="20"/>
                <w:szCs w:val="20"/>
              </w:rPr>
              <w:t>но, определяется заданием на проектирование</w:t>
            </w:r>
          </w:p>
        </w:tc>
      </w:tr>
      <w:tr>
        <w:trPr>
          <w:trHeight w:val="609"/>
        </w:trPr>
        <w:tc>
          <w:tcPr>
            <w:cnfStyle w:val="000010010000"/>
            <w:tcW w:w="1696" w:type="dxa"/>
            <w:vMerge w:val="restart"/>
            <w:tcBorders>
              <w:top w:val="single" w:color="auto" w:sz="4" w:space="0"/>
              <w:right w:val="single" w:color="auto" w:sz="4" w:space="0"/>
            </w:tcBorders>
          </w:tcPr>
          <w:p w14:paraId="000007BA">
            <w:pPr>
              <w:pStyle w:val="Центрированный(таблица)"/>
              <w:ind w:left="-108" w:right="-108"/>
              <w:rPr>
                <w:b/>
                <w:sz w:val="20"/>
                <w:szCs w:val="20"/>
              </w:rPr>
            </w:pPr>
            <w:r>
              <w:rPr>
                <w:b/>
                <w:sz w:val="20"/>
                <w:szCs w:val="20"/>
              </w:rPr>
              <w:t>Вспомогательные виды разрешенного использования земельного участка*</w:t>
            </w:r>
          </w:p>
        </w:tc>
        <w:tc>
          <w:tcPr>
            <w:cnfStyle w:val="000001010000"/>
            <w:tcW w:w="6087" w:type="dxa"/>
            <w:vMerge w:val="restart"/>
            <w:tcBorders>
              <w:top w:val="single" w:color="auto" w:sz="4" w:space="0"/>
              <w:left w:val="single" w:color="auto" w:sz="4" w:space="0"/>
              <w:right w:val="single" w:color="auto" w:sz="4" w:space="0"/>
            </w:tcBorders>
          </w:tcPr>
          <w:p w14:paraId="000007BB">
            <w:pPr>
              <w:pStyle w:val="Центрированный(таблица)"/>
              <w:ind w:left="-108" w:right="-108"/>
              <w:rPr>
                <w:b/>
                <w:sz w:val="20"/>
                <w:szCs w:val="20"/>
              </w:rPr>
            </w:pPr>
            <w:r>
              <w:rPr>
                <w:b/>
                <w:sz w:val="20"/>
                <w:szCs w:val="20"/>
              </w:rPr>
              <w:t>Описание вспомогательного вида разрешенного использования земельного участка**</w:t>
            </w:r>
          </w:p>
        </w:tc>
        <w:tc>
          <w:tcPr>
            <w:cnfStyle w:val="000010010000"/>
            <w:tcW w:w="864" w:type="dxa"/>
            <w:vMerge w:val="restart"/>
            <w:tcBorders>
              <w:top w:val="single" w:color="auto" w:sz="4" w:space="0"/>
              <w:left w:val="single" w:color="auto" w:sz="4" w:space="0"/>
            </w:tcBorders>
            <w:textDirection w:val="btLr"/>
          </w:tcPr>
          <w:p w14:paraId="000007BC">
            <w:pPr>
              <w:pStyle w:val="Центрированный(таблица)"/>
              <w:ind w:left="-108" w:right="-117"/>
              <w:rPr>
                <w:b/>
                <w:sz w:val="20"/>
                <w:szCs w:val="20"/>
              </w:rPr>
            </w:pPr>
            <w:r>
              <w:rPr>
                <w:b/>
                <w:sz w:val="20"/>
                <w:szCs w:val="20"/>
              </w:rPr>
              <w:t xml:space="preserve">Код (числовое обозначение) </w:t>
            </w:r>
          </w:p>
          <w:p w14:paraId="000007BD">
            <w:pPr>
              <w:pStyle w:val="Центрированный(таблица)"/>
              <w:ind w:left="-108" w:right="-117"/>
              <w:rPr>
                <w:b/>
                <w:sz w:val="20"/>
                <w:szCs w:val="20"/>
              </w:rPr>
            </w:pPr>
            <w:r>
              <w:rPr>
                <w:b/>
                <w:sz w:val="20"/>
                <w:szCs w:val="20"/>
              </w:rPr>
              <w:t xml:space="preserve">вспомогательного вида разрешенного </w:t>
            </w:r>
          </w:p>
          <w:p w14:paraId="000007BE">
            <w:pPr>
              <w:pStyle w:val="Центрированный(таблица)"/>
              <w:ind w:left="-108" w:right="-117"/>
              <w:rPr>
                <w:b/>
                <w:sz w:val="20"/>
                <w:szCs w:val="20"/>
              </w:rPr>
            </w:pPr>
            <w:r>
              <w:rPr>
                <w:b/>
                <w:sz w:val="20"/>
                <w:szCs w:val="20"/>
              </w:rPr>
              <w:t>использования земельного участка***</w:t>
            </w:r>
          </w:p>
        </w:tc>
        <w:tc>
          <w:tcPr>
            <w:cnfStyle w:val="000001010000"/>
            <w:tcW w:w="6804" w:type="dxa"/>
            <w:gridSpan w:val="4"/>
            <w:tcBorders>
              <w:top w:val="single" w:color="auto" w:sz="4" w:space="0"/>
              <w:left w:val="single" w:color="auto" w:sz="4" w:space="0"/>
              <w:bottom w:val="single" w:color="auto" w:sz="4" w:space="0"/>
            </w:tcBorders>
          </w:tcPr>
          <w:p w14:paraId="000007BF">
            <w:pPr>
              <w:pStyle w:val="Центрированный(таблица)"/>
              <w:ind w:left="-108" w:right="-117"/>
              <w:rPr>
                <w:b/>
                <w:sz w:val="20"/>
                <w:szCs w:val="20"/>
              </w:rPr>
            </w:pPr>
            <w:r>
              <w:rPr>
                <w:b/>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trHeight w:val="987"/>
        </w:trPr>
        <w:tc>
          <w:tcPr>
            <w:cnfStyle w:val="000010100000"/>
            <w:tcW w:w="1696" w:type="dxa"/>
            <w:vMerge w:val="continue"/>
            <w:tcBorders>
              <w:bottom w:val="single" w:color="auto" w:sz="4" w:space="0"/>
              <w:right w:val="single" w:color="auto" w:sz="4" w:space="0"/>
            </w:tcBorders>
          </w:tcPr>
          <w:p w14:paraId="000007C0">
            <w:pPr>
              <w:pStyle w:val="Центрированный(таблица)"/>
              <w:ind w:left="-108" w:right="-108"/>
              <w:rPr>
                <w:b/>
                <w:sz w:val="20"/>
                <w:szCs w:val="20"/>
              </w:rPr>
            </w:pPr>
          </w:p>
        </w:tc>
        <w:tc>
          <w:tcPr>
            <w:cnfStyle w:val="000001100000"/>
            <w:tcW w:w="6087" w:type="dxa"/>
            <w:vMerge w:val="continue"/>
            <w:tcBorders>
              <w:left w:val="single" w:color="auto" w:sz="4" w:space="0"/>
              <w:bottom w:val="single" w:color="auto" w:sz="4" w:space="0"/>
              <w:right w:val="single" w:color="auto" w:sz="4" w:space="0"/>
            </w:tcBorders>
          </w:tcPr>
          <w:p w14:paraId="000007C1">
            <w:pPr>
              <w:pStyle w:val="Центрированный(таблица)"/>
              <w:ind w:left="-108" w:right="-108"/>
              <w:rPr>
                <w:b/>
                <w:sz w:val="20"/>
                <w:szCs w:val="20"/>
              </w:rPr>
            </w:pPr>
          </w:p>
        </w:tc>
        <w:tc>
          <w:tcPr>
            <w:cnfStyle w:val="000010100000"/>
            <w:tcW w:w="864" w:type="dxa"/>
            <w:vMerge w:val="continue"/>
            <w:tcBorders>
              <w:left w:val="single" w:color="auto" w:sz="4" w:space="0"/>
              <w:bottom w:val="single" w:color="auto" w:sz="4" w:space="0"/>
            </w:tcBorders>
          </w:tcPr>
          <w:p w14:paraId="000007C2">
            <w:pPr>
              <w:pStyle w:val="Центрированный(таблица)"/>
              <w:ind w:left="-108" w:right="-117"/>
              <w:rPr>
                <w:b/>
                <w:sz w:val="20"/>
                <w:szCs w:val="20"/>
              </w:rPr>
            </w:pPr>
          </w:p>
        </w:tc>
        <w:tc>
          <w:tcPr>
            <w:cnfStyle w:val="000001100000"/>
            <w:tcW w:w="1418" w:type="dxa"/>
            <w:tcBorders>
              <w:top w:val="single" w:color="auto" w:sz="4" w:space="0"/>
              <w:left w:val="single" w:color="auto" w:sz="4" w:space="0"/>
              <w:bottom w:val="single" w:color="auto" w:sz="4" w:space="0"/>
            </w:tcBorders>
          </w:tcPr>
          <w:p w14:paraId="000007C3">
            <w:pPr>
              <w:pStyle w:val="Центрированный(таблица)"/>
              <w:ind w:left="-108" w:right="-117"/>
              <w:rPr>
                <w:b/>
                <w:sz w:val="20"/>
                <w:szCs w:val="20"/>
              </w:rPr>
            </w:pPr>
            <w:r>
              <w:rPr>
                <w:b/>
                <w:sz w:val="20"/>
                <w:szCs w:val="20"/>
              </w:rPr>
              <w:t>Предельные (минимальные и (или) максимальные) размеры земельных участков,</w:t>
            </w:r>
            <w:r>
              <w:rPr>
                <w:sz w:val="20"/>
                <w:szCs w:val="20"/>
              </w:rPr>
              <w:t xml:space="preserve"> </w:t>
            </w:r>
            <w:r>
              <w:rPr>
                <w:b/>
                <w:sz w:val="20"/>
                <w:szCs w:val="20"/>
              </w:rPr>
              <w:tab/>
              <w:t>кв.м</w:t>
            </w:r>
          </w:p>
        </w:tc>
        <w:tc>
          <w:tcPr>
            <w:cnfStyle w:val="000010100000"/>
            <w:tcW w:w="1559" w:type="dxa"/>
            <w:tcBorders>
              <w:top w:val="single" w:color="auto" w:sz="4" w:space="0"/>
              <w:left w:val="single" w:color="auto" w:sz="4" w:space="0"/>
              <w:bottom w:val="single" w:color="auto" w:sz="4" w:space="0"/>
            </w:tcBorders>
          </w:tcPr>
          <w:p w14:paraId="000007C4">
            <w:pPr>
              <w:pStyle w:val="Центрированный(таблица)"/>
              <w:ind w:left="-108" w:right="-117"/>
              <w:rPr>
                <w:b/>
                <w:sz w:val="20"/>
                <w:szCs w:val="20"/>
              </w:rPr>
            </w:pPr>
            <w:r>
              <w:rPr>
                <w:b/>
                <w:sz w:val="20"/>
                <w:szCs w:val="20"/>
              </w:rPr>
              <w:t>Предельное количество этажей или предельная высота зданий, строений, сооружений</w:t>
            </w:r>
          </w:p>
        </w:tc>
        <w:tc>
          <w:tcPr>
            <w:cnfStyle w:val="000001100000"/>
            <w:tcW w:w="2122" w:type="dxa"/>
            <w:tcBorders>
              <w:top w:val="single" w:color="auto" w:sz="4" w:space="0"/>
              <w:left w:val="single" w:color="auto" w:sz="4" w:space="0"/>
              <w:bottom w:val="single" w:color="auto" w:sz="4" w:space="0"/>
            </w:tcBorders>
          </w:tcPr>
          <w:p w14:paraId="000007C5">
            <w:pPr>
              <w:pStyle w:val="Центрированный(таблица)"/>
              <w:ind w:left="-108" w:right="-117"/>
              <w:rPr>
                <w:b/>
                <w:sz w:val="20"/>
                <w:szCs w:val="20"/>
              </w:rPr>
            </w:pPr>
            <w:r>
              <w:rPr>
                <w:b/>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cnfStyle w:val="000010100000"/>
            <w:tcW w:w="1705" w:type="dxa"/>
            <w:tcBorders>
              <w:top w:val="single" w:color="auto" w:sz="4" w:space="0"/>
              <w:left w:val="single" w:color="auto" w:sz="4" w:space="0"/>
              <w:bottom w:val="single" w:color="auto" w:sz="4" w:space="0"/>
            </w:tcBorders>
          </w:tcPr>
          <w:p w14:paraId="000007C6">
            <w:pPr>
              <w:pStyle w:val="Центрированный(таблица)"/>
              <w:ind w:left="-108" w:right="-117"/>
              <w:rPr>
                <w:b/>
                <w:sz w:val="20"/>
                <w:szCs w:val="20"/>
              </w:rPr>
            </w:pPr>
            <w:r>
              <w:rPr>
                <w:b/>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trPr/>
        <w:tc>
          <w:tcPr>
            <w:cnfStyle w:val="000010010000"/>
            <w:tcW w:w="1696" w:type="dxa"/>
            <w:tcBorders>
              <w:top w:val="single" w:color="auto" w:sz="4" w:space="0"/>
              <w:bottom w:val="single" w:color="auto" w:sz="4" w:space="0"/>
              <w:right w:val="single" w:color="auto" w:sz="4" w:space="0"/>
            </w:tcBorders>
          </w:tcPr>
          <w:p w14:paraId="000007C7">
            <w:pPr>
              <w:pStyle w:val="Центрированный(таблица)"/>
              <w:ind w:left="-108" w:right="-108"/>
              <w:rPr>
                <w:b/>
                <w:sz w:val="20"/>
                <w:szCs w:val="20"/>
              </w:rPr>
            </w:pPr>
            <w:r>
              <w:rPr>
                <w:b/>
                <w:sz w:val="20"/>
                <w:szCs w:val="20"/>
              </w:rPr>
              <w:t>1</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7C8">
            <w:pPr>
              <w:pStyle w:val="Центрированный(таблица)"/>
              <w:ind w:left="-108" w:right="-108"/>
              <w:rPr>
                <w:b/>
                <w:sz w:val="20"/>
                <w:szCs w:val="20"/>
              </w:rPr>
            </w:pPr>
            <w:r>
              <w:rPr>
                <w:b/>
                <w:sz w:val="20"/>
                <w:szCs w:val="20"/>
              </w:rPr>
              <w:t>2</w:t>
            </w:r>
          </w:p>
        </w:tc>
        <w:tc>
          <w:tcPr>
            <w:cnfStyle w:val="000010010000"/>
            <w:tcW w:w="864" w:type="dxa"/>
            <w:tcBorders>
              <w:top w:val="single" w:color="auto" w:sz="4" w:space="0"/>
              <w:left w:val="single" w:color="auto" w:sz="4" w:space="0"/>
              <w:bottom w:val="single" w:color="auto" w:sz="4" w:space="0"/>
            </w:tcBorders>
          </w:tcPr>
          <w:p w14:paraId="000007C9">
            <w:pPr>
              <w:pStyle w:val="Центрированный(таблица)"/>
              <w:ind w:left="-108" w:right="-117"/>
              <w:rPr>
                <w:b/>
                <w:sz w:val="20"/>
                <w:szCs w:val="20"/>
              </w:rPr>
            </w:pPr>
            <w:r>
              <w:rPr>
                <w:b/>
                <w:sz w:val="20"/>
                <w:szCs w:val="20"/>
              </w:rPr>
              <w:t>3</w:t>
            </w:r>
          </w:p>
        </w:tc>
        <w:tc>
          <w:tcPr>
            <w:cnfStyle w:val="000001010000"/>
            <w:tcW w:w="1418" w:type="dxa"/>
            <w:tcBorders>
              <w:top w:val="single" w:color="auto" w:sz="4" w:space="0"/>
              <w:left w:val="single" w:color="auto" w:sz="4" w:space="0"/>
              <w:bottom w:val="single" w:color="auto" w:sz="4" w:space="0"/>
            </w:tcBorders>
          </w:tcPr>
          <w:p w14:paraId="000007CA">
            <w:pPr>
              <w:pStyle w:val="Центрированный(таблица)"/>
              <w:ind w:left="-108" w:right="-117"/>
              <w:rPr>
                <w:b/>
                <w:sz w:val="20"/>
                <w:szCs w:val="20"/>
              </w:rPr>
            </w:pPr>
            <w:r>
              <w:rPr>
                <w:b/>
                <w:sz w:val="20"/>
                <w:szCs w:val="20"/>
              </w:rPr>
              <w:t>4</w:t>
            </w:r>
          </w:p>
        </w:tc>
        <w:tc>
          <w:tcPr>
            <w:cnfStyle w:val="000010010000"/>
            <w:tcW w:w="1559" w:type="dxa"/>
            <w:tcBorders>
              <w:top w:val="single" w:color="auto" w:sz="4" w:space="0"/>
              <w:left w:val="single" w:color="auto" w:sz="4" w:space="0"/>
              <w:bottom w:val="single" w:color="auto" w:sz="4" w:space="0"/>
            </w:tcBorders>
          </w:tcPr>
          <w:p w14:paraId="000007CB">
            <w:pPr>
              <w:pStyle w:val="Центрированный(таблица)"/>
              <w:ind w:left="-108" w:right="-117"/>
              <w:rPr>
                <w:b/>
                <w:sz w:val="20"/>
                <w:szCs w:val="20"/>
              </w:rPr>
            </w:pPr>
            <w:r>
              <w:rPr>
                <w:b/>
                <w:sz w:val="20"/>
                <w:szCs w:val="20"/>
              </w:rPr>
              <w:t>5</w:t>
            </w:r>
          </w:p>
        </w:tc>
        <w:tc>
          <w:tcPr>
            <w:cnfStyle w:val="000001010000"/>
            <w:tcW w:w="2122" w:type="dxa"/>
            <w:tcBorders>
              <w:top w:val="single" w:color="auto" w:sz="4" w:space="0"/>
              <w:left w:val="single" w:color="auto" w:sz="4" w:space="0"/>
              <w:bottom w:val="single" w:color="auto" w:sz="4" w:space="0"/>
            </w:tcBorders>
          </w:tcPr>
          <w:p w14:paraId="000007CC">
            <w:pPr>
              <w:pStyle w:val="Центрированный(таблица)"/>
              <w:ind w:left="-108" w:right="-117"/>
              <w:rPr>
                <w:b/>
                <w:sz w:val="20"/>
                <w:szCs w:val="20"/>
              </w:rPr>
            </w:pPr>
            <w:r>
              <w:rPr>
                <w:b/>
                <w:sz w:val="20"/>
                <w:szCs w:val="20"/>
              </w:rPr>
              <w:t>6</w:t>
            </w:r>
          </w:p>
        </w:tc>
        <w:tc>
          <w:tcPr>
            <w:cnfStyle w:val="000010010000"/>
            <w:tcW w:w="1705" w:type="dxa"/>
            <w:tcBorders>
              <w:top w:val="single" w:color="auto" w:sz="4" w:space="0"/>
              <w:left w:val="single" w:color="auto" w:sz="4" w:space="0"/>
              <w:bottom w:val="single" w:color="auto" w:sz="4" w:space="0"/>
            </w:tcBorders>
          </w:tcPr>
          <w:p w14:paraId="000007CD">
            <w:pPr>
              <w:pStyle w:val="Центрированный(таблица)"/>
              <w:ind w:left="-108" w:right="-117"/>
              <w:rPr>
                <w:b/>
                <w:sz w:val="20"/>
                <w:szCs w:val="20"/>
              </w:rPr>
            </w:pPr>
            <w:r>
              <w:rPr>
                <w:b/>
                <w:sz w:val="20"/>
                <w:szCs w:val="20"/>
              </w:rPr>
              <w:t>7</w:t>
            </w:r>
          </w:p>
        </w:tc>
      </w:tr>
      <w:tr>
        <w:trPr>
          <w:trHeight w:val="131"/>
        </w:trPr>
        <w:tc>
          <w:tcPr>
            <w:cnfStyle w:val="000010100000"/>
            <w:tcW w:w="1696" w:type="dxa"/>
            <w:tcBorders>
              <w:top w:val="single" w:color="auto" w:sz="4" w:space="0"/>
              <w:right w:val="single" w:color="auto" w:sz="4" w:space="0"/>
            </w:tcBorders>
          </w:tcPr>
          <w:p w14:paraId="000007CE">
            <w:pPr>
              <w:pStyle w:val="Нормальный(таблица)"/>
              <w:ind w:left="-108" w:right="-108"/>
              <w:jc w:val="center"/>
              <w:rPr>
                <w:sz w:val="20"/>
                <w:szCs w:val="20"/>
              </w:rPr>
            </w:pPr>
            <w:r>
              <w:rPr>
                <w:sz w:val="20"/>
                <w:szCs w:val="20"/>
              </w:rPr>
              <w:t>-</w:t>
            </w:r>
          </w:p>
        </w:tc>
        <w:tc>
          <w:tcPr>
            <w:cnfStyle w:val="000001100000"/>
            <w:tcW w:w="6087" w:type="dxa"/>
            <w:tcBorders>
              <w:top w:val="single" w:color="auto" w:sz="4" w:space="0"/>
              <w:left w:val="single" w:color="auto" w:sz="4" w:space="0"/>
              <w:right w:val="single" w:color="auto" w:sz="4" w:space="0"/>
            </w:tcBorders>
          </w:tcPr>
          <w:p w14:paraId="000007CF">
            <w:pPr>
              <w:pStyle w:val="Нормальный(таблица)"/>
              <w:ind w:left="-108" w:right="-108"/>
              <w:jc w:val="center"/>
              <w:rPr>
                <w:sz w:val="20"/>
                <w:szCs w:val="20"/>
              </w:rPr>
            </w:pPr>
            <w:r>
              <w:rPr>
                <w:sz w:val="20"/>
                <w:szCs w:val="20"/>
              </w:rPr>
              <w:t>-</w:t>
            </w:r>
          </w:p>
        </w:tc>
        <w:tc>
          <w:tcPr>
            <w:cnfStyle w:val="000010100000"/>
            <w:tcW w:w="7668" w:type="dxa"/>
            <w:gridSpan w:val="5"/>
            <w:tcBorders>
              <w:top w:val="single" w:color="auto" w:sz="4" w:space="0"/>
              <w:left w:val="single" w:color="auto" w:sz="4" w:space="0"/>
            </w:tcBorders>
          </w:tcPr>
          <w:p w14:paraId="000007D0">
            <w:pPr>
              <w:pStyle w:val="Центрированный(таблица)"/>
              <w:ind w:left="-108" w:right="-117"/>
              <w:rPr>
                <w:sz w:val="20"/>
                <w:szCs w:val="20"/>
              </w:rPr>
            </w:pPr>
            <w:r>
              <w:rPr>
                <w:sz w:val="20"/>
                <w:szCs w:val="20"/>
              </w:rPr>
              <w:t>-</w:t>
            </w:r>
          </w:p>
        </w:tc>
      </w:tr>
    </w:tbl>
    <w:p w14:paraId="000007D1">
      <w:pPr>
        <w:pStyle w:val="ListParagraph"/>
        <w:spacing w:after="0" w:line="240" w:lineRule="auto"/>
        <w:ind w:left="0" w:firstLine="851"/>
        <w:contextualSpacing w:val="off"/>
        <w:jc w:val="both"/>
        <w:rPr>
          <w:rFonts w:ascii="Times New Roman" w:hAnsi="Times New Roman"/>
          <w:sz w:val="24"/>
          <w:szCs w:val="24"/>
        </w:rPr>
      </w:pPr>
      <w:r>
        <w:rPr>
          <w:rFonts w:ascii="Times New Roman" w:hAnsi="Times New Roman"/>
          <w:b/>
          <w:i/>
          <w:sz w:val="24"/>
          <w:szCs w:val="24"/>
        </w:rPr>
        <w:t>*</w:t>
      </w:r>
      <w:r>
        <w:rPr>
          <w:rFonts w:ascii="Times New Roman" w:hAnsi="Times New Roman"/>
          <w:sz w:val="24"/>
          <w:szCs w:val="24"/>
        </w:rPr>
        <w:t xml:space="preserve"> в скобках указаны равнозначные наименования видов разрешенного использования;</w:t>
      </w:r>
    </w:p>
    <w:p w14:paraId="000007D2">
      <w:pPr>
        <w:shd w:val="clear" w:color="auto" w:fill="ffffff"/>
        <w:ind w:firstLine="851"/>
        <w:rPr>
          <w:szCs w:val="28"/>
        </w:rPr>
      </w:pPr>
      <w:r>
        <w:rPr>
          <w:b/>
        </w:rPr>
        <w:t xml:space="preserve">** </w:t>
      </w:r>
      <w:r>
        <w:t>содержание видов разрешенного использования допускается без отдельного указания в классификаторе размещение и эксплуатацию линейного объекта (кроме железных</w:t>
      </w:r>
      <w:r>
        <w:rPr>
          <w:szCs w:val="28"/>
        </w:rPr>
        <w:t xml:space="preserve">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w:t>
      </w:r>
    </w:p>
    <w:p w14:paraId="000007D3">
      <w:pPr>
        <w:spacing w:before="240"/>
        <w:ind w:firstLine="851"/>
        <w:rPr>
          <w:szCs w:val="28"/>
        </w:rPr>
      </w:pPr>
      <w:r>
        <w:rPr>
          <w:b/>
          <w:szCs w:val="28"/>
        </w:rPr>
        <w:t xml:space="preserve">*** </w:t>
      </w:r>
      <w:r>
        <w:rPr>
          <w:szCs w:val="28"/>
        </w:rPr>
        <w:t>текстовое наименование ВРИ и его код (числовое обозначение) являются равнозначными.</w:t>
      </w:r>
    </w:p>
    <w:p w14:paraId="000007D4">
      <w:pPr>
        <w:spacing w:before="240" w:after="240"/>
        <w:ind w:firstLine="851"/>
        <w:rPr>
          <w:b/>
          <w:u w:val="single"/>
        </w:rPr>
      </w:pPr>
      <w:r>
        <w:rPr>
          <w:b/>
          <w:u w:val="single"/>
        </w:rPr>
        <w:t>СХ</w:t>
      </w:r>
      <w:r>
        <w:rPr>
          <w:b/>
          <w:u w:val="single"/>
        </w:rPr>
        <w:t>2 -</w:t>
      </w:r>
      <w:r>
        <w:rPr>
          <w:b/>
          <w:u w:val="single"/>
        </w:rPr>
        <w:t xml:space="preserve">  </w:t>
      </w:r>
      <w:r>
        <w:rPr>
          <w:b/>
          <w:u w:val="single"/>
        </w:rPr>
        <w:t xml:space="preserve">Зона сельскохозяйственного </w:t>
      </w:r>
      <w:r>
        <w:rPr>
          <w:b/>
          <w:u w:val="single"/>
        </w:rPr>
        <w:t>производства</w:t>
      </w:r>
    </w:p>
    <w:tbl>
      <w:tblPr>
        <w:tblW w:w="15451" w:type="dxa"/>
        <w:tblInd w:w="108" w:type="dxa"/>
        <w:tblBorders>
          <w:top w:val="single" w:color="auto" w:sz="4" w:space="0"/>
          <w:left w:val="single" w:color="auto" w:sz="4" w:space="0"/>
          <w:bottom w:val="single" w:color="auto" w:sz="4" w:space="0"/>
          <w:right w:val="single" w:color="auto" w:sz="4" w:space="0"/>
        </w:tblBorders>
        <w:tblLayout w:type="fixed"/>
        <w:tblLook w:val="0000"/>
      </w:tblPr>
      <w:tblGrid>
        <w:gridCol w:w="1696"/>
        <w:gridCol w:w="6087"/>
        <w:gridCol w:w="864"/>
        <w:gridCol w:w="1418"/>
        <w:gridCol w:w="1559"/>
        <w:gridCol w:w="2122"/>
        <w:gridCol w:w="1705"/>
      </w:tblGrid>
      <w:tr>
        <w:trPr>
          <w:trHeight w:val="589"/>
        </w:trPr>
        <w:tc>
          <w:tcPr>
            <w:cnfStyle w:val="000010100000"/>
            <w:tcW w:w="1696" w:type="dxa"/>
            <w:vMerge w:val="restart"/>
            <w:tcBorders>
              <w:top w:val="single" w:color="auto" w:sz="4" w:space="0"/>
              <w:right w:val="single" w:color="auto" w:sz="4" w:space="0"/>
            </w:tcBorders>
          </w:tcPr>
          <w:p w14:paraId="000007D5">
            <w:pPr>
              <w:pStyle w:val="Центрированный(таблица)"/>
              <w:ind w:left="-108" w:right="-108"/>
              <w:rPr>
                <w:b/>
                <w:sz w:val="20"/>
                <w:szCs w:val="20"/>
              </w:rPr>
            </w:pPr>
            <w:r>
              <w:rPr>
                <w:b/>
                <w:sz w:val="20"/>
                <w:szCs w:val="20"/>
              </w:rPr>
              <w:t>Основные виды разрешенного использования земельного участка*</w:t>
            </w:r>
          </w:p>
        </w:tc>
        <w:tc>
          <w:tcPr>
            <w:cnfStyle w:val="000001100000"/>
            <w:tcW w:w="6087" w:type="dxa"/>
            <w:vMerge w:val="restart"/>
            <w:tcBorders>
              <w:top w:val="single" w:color="auto" w:sz="4" w:space="0"/>
              <w:left w:val="single" w:color="auto" w:sz="4" w:space="0"/>
              <w:right w:val="single" w:color="auto" w:sz="4" w:space="0"/>
            </w:tcBorders>
          </w:tcPr>
          <w:p w14:paraId="000007D6">
            <w:pPr>
              <w:pStyle w:val="Центрированный(таблица)"/>
              <w:ind w:left="-108" w:right="-108"/>
              <w:rPr>
                <w:b/>
                <w:sz w:val="20"/>
                <w:szCs w:val="20"/>
              </w:rPr>
            </w:pPr>
            <w:r>
              <w:rPr>
                <w:b/>
                <w:sz w:val="20"/>
                <w:szCs w:val="20"/>
              </w:rPr>
              <w:t>Описание вида разрешенного использования земельного участка**</w:t>
            </w:r>
          </w:p>
        </w:tc>
        <w:tc>
          <w:tcPr>
            <w:cnfStyle w:val="000010100000"/>
            <w:tcW w:w="864" w:type="dxa"/>
            <w:vMerge w:val="restart"/>
            <w:tcBorders>
              <w:top w:val="single" w:color="auto" w:sz="4" w:space="0"/>
              <w:left w:val="single" w:color="auto" w:sz="4" w:space="0"/>
            </w:tcBorders>
            <w:textDirection w:val="btLr"/>
          </w:tcPr>
          <w:p w14:paraId="000007D7">
            <w:pPr>
              <w:pStyle w:val="Центрированный(таблица)"/>
              <w:ind w:left="-108" w:right="-117"/>
              <w:rPr>
                <w:b/>
                <w:sz w:val="20"/>
                <w:szCs w:val="20"/>
              </w:rPr>
            </w:pPr>
            <w:r>
              <w:rPr>
                <w:b/>
                <w:sz w:val="20"/>
                <w:szCs w:val="20"/>
              </w:rPr>
              <w:t xml:space="preserve">Код (числовое обозначение) вида </w:t>
            </w:r>
          </w:p>
          <w:p w14:paraId="000007D8">
            <w:pPr>
              <w:pStyle w:val="Центрированный(таблица)"/>
              <w:ind w:left="-108" w:right="-117"/>
              <w:rPr>
                <w:b/>
                <w:sz w:val="20"/>
                <w:szCs w:val="20"/>
              </w:rPr>
            </w:pPr>
            <w:r>
              <w:rPr>
                <w:b/>
                <w:sz w:val="20"/>
                <w:szCs w:val="20"/>
              </w:rPr>
              <w:t>разрешенного использования земельного участка***</w:t>
            </w:r>
          </w:p>
        </w:tc>
        <w:tc>
          <w:tcPr>
            <w:cnfStyle w:val="000001100000"/>
            <w:tcW w:w="6804" w:type="dxa"/>
            <w:gridSpan w:val="4"/>
            <w:tcBorders>
              <w:top w:val="single" w:color="auto" w:sz="4" w:space="0"/>
              <w:left w:val="single" w:color="auto" w:sz="4" w:space="0"/>
              <w:bottom w:val="single" w:color="auto" w:sz="4" w:space="0"/>
            </w:tcBorders>
          </w:tcPr>
          <w:p w14:paraId="000007D9">
            <w:pPr>
              <w:pStyle w:val="Центрированный(таблица)"/>
              <w:ind w:left="-108" w:right="-117"/>
              <w:rPr>
                <w:b/>
                <w:sz w:val="20"/>
                <w:szCs w:val="20"/>
              </w:rPr>
            </w:pPr>
            <w:r>
              <w:rPr>
                <w:b/>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trHeight w:val="825"/>
        </w:trPr>
        <w:tc>
          <w:tcPr>
            <w:cnfStyle w:val="000010010000"/>
            <w:tcW w:w="1696" w:type="dxa"/>
            <w:vMerge w:val="continue"/>
            <w:tcBorders>
              <w:bottom w:val="single" w:color="auto" w:sz="4" w:space="0"/>
              <w:right w:val="single" w:color="auto" w:sz="4" w:space="0"/>
            </w:tcBorders>
          </w:tcPr>
          <w:p w14:paraId="000007DA">
            <w:pPr>
              <w:pStyle w:val="Центрированный(таблица)"/>
              <w:ind w:left="-108" w:right="-108"/>
              <w:rPr>
                <w:b/>
                <w:sz w:val="20"/>
                <w:szCs w:val="20"/>
              </w:rPr>
            </w:pPr>
          </w:p>
        </w:tc>
        <w:tc>
          <w:tcPr>
            <w:cnfStyle w:val="000001010000"/>
            <w:tcW w:w="6087" w:type="dxa"/>
            <w:vMerge w:val="continue"/>
            <w:tcBorders>
              <w:left w:val="single" w:color="auto" w:sz="4" w:space="0"/>
              <w:bottom w:val="single" w:color="auto" w:sz="4" w:space="0"/>
              <w:right w:val="single" w:color="auto" w:sz="4" w:space="0"/>
            </w:tcBorders>
          </w:tcPr>
          <w:p w14:paraId="000007DB">
            <w:pPr>
              <w:pStyle w:val="Центрированный(таблица)"/>
              <w:ind w:left="-108" w:right="-108"/>
              <w:rPr>
                <w:b/>
                <w:sz w:val="20"/>
                <w:szCs w:val="20"/>
              </w:rPr>
            </w:pPr>
          </w:p>
        </w:tc>
        <w:tc>
          <w:tcPr>
            <w:cnfStyle w:val="000010010000"/>
            <w:tcW w:w="864" w:type="dxa"/>
            <w:vMerge w:val="continue"/>
            <w:tcBorders>
              <w:left w:val="single" w:color="auto" w:sz="4" w:space="0"/>
              <w:bottom w:val="single" w:color="auto" w:sz="4" w:space="0"/>
            </w:tcBorders>
          </w:tcPr>
          <w:p w14:paraId="000007DC">
            <w:pPr>
              <w:pStyle w:val="Центрированный(таблица)"/>
              <w:ind w:left="-108" w:right="-117"/>
              <w:rPr>
                <w:b/>
                <w:sz w:val="20"/>
                <w:szCs w:val="20"/>
              </w:rPr>
            </w:pPr>
          </w:p>
        </w:tc>
        <w:tc>
          <w:tcPr>
            <w:cnfStyle w:val="000001010000"/>
            <w:tcW w:w="1418" w:type="dxa"/>
            <w:tcBorders>
              <w:top w:val="single" w:color="auto" w:sz="4" w:space="0"/>
              <w:left w:val="single" w:color="auto" w:sz="4" w:space="0"/>
              <w:bottom w:val="single" w:color="auto" w:sz="4" w:space="0"/>
            </w:tcBorders>
          </w:tcPr>
          <w:p w14:paraId="000007DD">
            <w:pPr>
              <w:pStyle w:val="Центрированный(таблица)"/>
              <w:ind w:left="-108" w:right="-117"/>
              <w:rPr>
                <w:b/>
                <w:sz w:val="20"/>
                <w:szCs w:val="20"/>
              </w:rPr>
            </w:pPr>
            <w:r>
              <w:rPr>
                <w:b/>
                <w:sz w:val="20"/>
                <w:szCs w:val="20"/>
              </w:rPr>
              <w:t>Предельные (минимальные и (или) максимальные) размеры земель</w:t>
            </w:r>
            <w:r>
              <w:rPr>
                <w:b/>
                <w:sz w:val="20"/>
                <w:szCs w:val="20"/>
              </w:rPr>
              <w:t>ных участков,</w:t>
            </w:r>
            <w:r>
              <w:rPr>
                <w:sz w:val="20"/>
                <w:szCs w:val="20"/>
              </w:rPr>
              <w:t xml:space="preserve"> </w:t>
            </w:r>
            <w:r>
              <w:rPr>
                <w:b/>
                <w:sz w:val="20"/>
                <w:szCs w:val="20"/>
              </w:rPr>
              <w:tab/>
              <w:t>кв.м</w:t>
            </w:r>
          </w:p>
        </w:tc>
        <w:tc>
          <w:tcPr>
            <w:cnfStyle w:val="000010010000"/>
            <w:tcW w:w="1559" w:type="dxa"/>
            <w:tcBorders>
              <w:top w:val="single" w:color="auto" w:sz="4" w:space="0"/>
              <w:left w:val="single" w:color="auto" w:sz="4" w:space="0"/>
              <w:bottom w:val="single" w:color="auto" w:sz="4" w:space="0"/>
            </w:tcBorders>
          </w:tcPr>
          <w:p w14:paraId="000007DE">
            <w:pPr>
              <w:pStyle w:val="Центрированный(таблица)"/>
              <w:ind w:left="-108" w:right="-117"/>
              <w:rPr>
                <w:b/>
                <w:sz w:val="20"/>
                <w:szCs w:val="20"/>
              </w:rPr>
            </w:pPr>
            <w:r>
              <w:rPr>
                <w:b/>
                <w:sz w:val="20"/>
                <w:szCs w:val="20"/>
              </w:rPr>
              <w:t>Предельное количество этажей или предельная высота зданий, строе</w:t>
            </w:r>
            <w:r>
              <w:rPr>
                <w:b/>
                <w:sz w:val="20"/>
                <w:szCs w:val="20"/>
              </w:rPr>
              <w:t>ний, сооружений</w:t>
            </w:r>
          </w:p>
        </w:tc>
        <w:tc>
          <w:tcPr>
            <w:cnfStyle w:val="000001010000"/>
            <w:tcW w:w="2122" w:type="dxa"/>
            <w:tcBorders>
              <w:top w:val="single" w:color="auto" w:sz="4" w:space="0"/>
              <w:left w:val="single" w:color="auto" w:sz="4" w:space="0"/>
              <w:bottom w:val="single" w:color="auto" w:sz="4" w:space="0"/>
            </w:tcBorders>
          </w:tcPr>
          <w:p w14:paraId="000007DF">
            <w:pPr>
              <w:pStyle w:val="Центрированный(таблица)"/>
              <w:ind w:left="-108" w:right="-117"/>
              <w:rPr>
                <w:b/>
                <w:sz w:val="20"/>
                <w:szCs w:val="20"/>
              </w:rPr>
            </w:pPr>
            <w:r>
              <w:rPr>
                <w:b/>
                <w:sz w:val="20"/>
                <w:szCs w:val="20"/>
              </w:rPr>
              <w:t xml:space="preserve">Минимальные отступы от границ земельных участков в целях определения мест допустимого размещения </w:t>
            </w:r>
            <w:r>
              <w:rPr>
                <w:b/>
                <w:sz w:val="20"/>
                <w:szCs w:val="20"/>
              </w:rPr>
              <w:t>зданий, строений, сооружений, за пределами которых запрещено строительство зданий, строений, сооружений, м</w:t>
            </w:r>
          </w:p>
        </w:tc>
        <w:tc>
          <w:tcPr>
            <w:cnfStyle w:val="000010010000"/>
            <w:tcW w:w="1705" w:type="dxa"/>
            <w:tcBorders>
              <w:top w:val="single" w:color="auto" w:sz="4" w:space="0"/>
              <w:left w:val="single" w:color="auto" w:sz="4" w:space="0"/>
              <w:bottom w:val="single" w:color="auto" w:sz="4" w:space="0"/>
            </w:tcBorders>
          </w:tcPr>
          <w:p w14:paraId="000007E0">
            <w:pPr>
              <w:pStyle w:val="Центрированный(таблица)"/>
              <w:ind w:left="-108" w:right="-117"/>
              <w:rPr>
                <w:b/>
                <w:sz w:val="20"/>
                <w:szCs w:val="20"/>
              </w:rPr>
            </w:pPr>
            <w:r>
              <w:rPr>
                <w:b/>
                <w:sz w:val="20"/>
                <w:szCs w:val="20"/>
              </w:rPr>
              <w:t xml:space="preserve">Максимальный процент застройки в границах земельного участка, определяемый </w:t>
            </w:r>
            <w:r>
              <w:rPr>
                <w:b/>
                <w:sz w:val="20"/>
                <w:szCs w:val="20"/>
              </w:rPr>
              <w:t>как отношение суммарной площади земельного участка, которая может быть застроена, ко всей площади земельного участка, %</w:t>
            </w:r>
          </w:p>
        </w:tc>
      </w:tr>
      <w:tr>
        <w:trPr>
          <w:tblHeader w:val="on"/>
        </w:trPr>
        <w:tc>
          <w:tcPr>
            <w:cnfStyle w:val="000010100000"/>
            <w:tcW w:w="1696" w:type="dxa"/>
            <w:tcBorders>
              <w:top w:val="single" w:color="auto" w:sz="4" w:space="0"/>
              <w:bottom w:val="single" w:color="auto" w:sz="4" w:space="0"/>
              <w:right w:val="single" w:color="auto" w:sz="4" w:space="0"/>
            </w:tcBorders>
          </w:tcPr>
          <w:p w14:paraId="000007E1">
            <w:pPr>
              <w:pStyle w:val="Центрированный(таблица)"/>
              <w:ind w:left="-108" w:right="-108"/>
              <w:rPr>
                <w:b/>
                <w:sz w:val="20"/>
                <w:szCs w:val="20"/>
              </w:rPr>
            </w:pPr>
            <w:r>
              <w:rPr>
                <w:b/>
                <w:sz w:val="20"/>
                <w:szCs w:val="20"/>
              </w:rPr>
              <w:t>1</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7E2">
            <w:pPr>
              <w:pStyle w:val="Центрированный(таблица)"/>
              <w:ind w:left="-108" w:right="-108"/>
              <w:rPr>
                <w:b/>
                <w:sz w:val="20"/>
                <w:szCs w:val="20"/>
              </w:rPr>
            </w:pPr>
            <w:r>
              <w:rPr>
                <w:b/>
                <w:sz w:val="20"/>
                <w:szCs w:val="20"/>
              </w:rPr>
              <w:t>2</w:t>
            </w:r>
          </w:p>
        </w:tc>
        <w:tc>
          <w:tcPr>
            <w:cnfStyle w:val="000010100000"/>
            <w:tcW w:w="864" w:type="dxa"/>
            <w:tcBorders>
              <w:top w:val="single" w:color="auto" w:sz="4" w:space="0"/>
              <w:left w:val="single" w:color="auto" w:sz="4" w:space="0"/>
              <w:bottom w:val="single" w:color="auto" w:sz="4" w:space="0"/>
            </w:tcBorders>
          </w:tcPr>
          <w:p w14:paraId="000007E3">
            <w:pPr>
              <w:pStyle w:val="Центрированный(таблица)"/>
              <w:ind w:left="-108" w:right="-117"/>
              <w:rPr>
                <w:b/>
                <w:sz w:val="20"/>
                <w:szCs w:val="20"/>
              </w:rPr>
            </w:pPr>
            <w:r>
              <w:rPr>
                <w:b/>
                <w:sz w:val="20"/>
                <w:szCs w:val="20"/>
              </w:rPr>
              <w:t>3</w:t>
            </w:r>
          </w:p>
        </w:tc>
        <w:tc>
          <w:tcPr>
            <w:cnfStyle w:val="000001100000"/>
            <w:tcW w:w="1418" w:type="dxa"/>
            <w:tcBorders>
              <w:top w:val="single" w:color="auto" w:sz="4" w:space="0"/>
              <w:left w:val="single" w:color="auto" w:sz="4" w:space="0"/>
              <w:bottom w:val="single" w:color="auto" w:sz="4" w:space="0"/>
            </w:tcBorders>
          </w:tcPr>
          <w:p w14:paraId="000007E4">
            <w:pPr>
              <w:pStyle w:val="Центрированный(таблица)"/>
              <w:ind w:left="-108" w:right="-117"/>
              <w:rPr>
                <w:b/>
                <w:sz w:val="20"/>
                <w:szCs w:val="20"/>
              </w:rPr>
            </w:pPr>
            <w:r>
              <w:rPr>
                <w:b/>
                <w:sz w:val="20"/>
                <w:szCs w:val="20"/>
              </w:rPr>
              <w:t>4</w:t>
            </w:r>
          </w:p>
        </w:tc>
        <w:tc>
          <w:tcPr>
            <w:cnfStyle w:val="000010100000"/>
            <w:tcW w:w="1559" w:type="dxa"/>
            <w:tcBorders>
              <w:top w:val="single" w:color="auto" w:sz="4" w:space="0"/>
              <w:left w:val="single" w:color="auto" w:sz="4" w:space="0"/>
              <w:bottom w:val="single" w:color="auto" w:sz="4" w:space="0"/>
            </w:tcBorders>
          </w:tcPr>
          <w:p w14:paraId="000007E5">
            <w:pPr>
              <w:pStyle w:val="Центрированный(таблица)"/>
              <w:ind w:left="-108" w:right="-117"/>
              <w:rPr>
                <w:b/>
                <w:sz w:val="20"/>
                <w:szCs w:val="20"/>
              </w:rPr>
            </w:pPr>
            <w:r>
              <w:rPr>
                <w:b/>
                <w:sz w:val="20"/>
                <w:szCs w:val="20"/>
              </w:rPr>
              <w:t>5</w:t>
            </w:r>
          </w:p>
        </w:tc>
        <w:tc>
          <w:tcPr>
            <w:cnfStyle w:val="000001100000"/>
            <w:tcW w:w="2122" w:type="dxa"/>
            <w:tcBorders>
              <w:top w:val="single" w:color="auto" w:sz="4" w:space="0"/>
              <w:left w:val="single" w:color="auto" w:sz="4" w:space="0"/>
              <w:bottom w:val="single" w:color="auto" w:sz="4" w:space="0"/>
            </w:tcBorders>
          </w:tcPr>
          <w:p w14:paraId="000007E6">
            <w:pPr>
              <w:pStyle w:val="Центрированный(таблица)"/>
              <w:ind w:left="-108" w:right="-117"/>
              <w:rPr>
                <w:b/>
                <w:sz w:val="20"/>
                <w:szCs w:val="20"/>
              </w:rPr>
            </w:pPr>
            <w:r>
              <w:rPr>
                <w:b/>
                <w:sz w:val="20"/>
                <w:szCs w:val="20"/>
              </w:rPr>
              <w:t>6</w:t>
            </w:r>
          </w:p>
        </w:tc>
        <w:tc>
          <w:tcPr>
            <w:cnfStyle w:val="000010100000"/>
            <w:tcW w:w="1705" w:type="dxa"/>
            <w:tcBorders>
              <w:top w:val="single" w:color="auto" w:sz="4" w:space="0"/>
              <w:left w:val="single" w:color="auto" w:sz="4" w:space="0"/>
              <w:bottom w:val="single" w:color="auto" w:sz="4" w:space="0"/>
            </w:tcBorders>
          </w:tcPr>
          <w:p w14:paraId="000007E7">
            <w:pPr>
              <w:pStyle w:val="Центрированный(таблица)"/>
              <w:ind w:left="-108" w:right="-117"/>
              <w:rPr>
                <w:b/>
                <w:sz w:val="20"/>
                <w:szCs w:val="20"/>
              </w:rPr>
            </w:pPr>
            <w:r>
              <w:rPr>
                <w:b/>
                <w:sz w:val="20"/>
                <w:szCs w:val="20"/>
              </w:rPr>
              <w:t>7</w:t>
            </w:r>
          </w:p>
        </w:tc>
      </w:tr>
      <w:tr>
        <w:trPr/>
        <w:tc>
          <w:tcPr>
            <w:cnfStyle w:val="000010010000"/>
            <w:tcW w:w="1696" w:type="dxa"/>
            <w:tcBorders>
              <w:top w:val="single" w:color="auto" w:sz="4" w:space="0"/>
              <w:bottom w:val="single" w:color="auto" w:sz="4" w:space="0"/>
              <w:right w:val="single" w:color="auto" w:sz="4" w:space="0"/>
            </w:tcBorders>
          </w:tcPr>
          <w:p w14:paraId="000007E8">
            <w:pPr>
              <w:pStyle w:val="Formattext"/>
              <w:spacing w:before="0" w:after="0"/>
              <w:ind w:left="-108" w:right="-108"/>
              <w:rPr>
                <w:sz w:val="20"/>
                <w:szCs w:val="20"/>
              </w:rPr>
            </w:pPr>
            <w:r>
              <w:rPr>
                <w:sz w:val="20"/>
                <w:szCs w:val="20"/>
              </w:rPr>
              <w:t>Животноводство</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7E9">
            <w:pPr>
              <w:pStyle w:val="Formattext"/>
              <w:spacing w:before="0" w:after="0"/>
              <w:ind w:left="-108" w:right="-108"/>
              <w:rPr>
                <w:sz w:val="20"/>
                <w:szCs w:val="20"/>
              </w:rPr>
            </w:pPr>
            <w:r>
              <w:rPr>
                <w:sz w:val="20"/>
                <w:szCs w:val="20"/>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 Содержание данного вида разрешенного использования включает в себя содержание видов разрешенного использования с кодами с кодами 1.8 - 1.11, 1.15, 1.19, 1.20</w:t>
            </w:r>
          </w:p>
        </w:tc>
        <w:tc>
          <w:tcPr>
            <w:cnfStyle w:val="000010010000"/>
            <w:tcW w:w="864" w:type="dxa"/>
            <w:tcBorders>
              <w:top w:val="single" w:color="auto" w:sz="4" w:space="0"/>
              <w:left w:val="single" w:color="auto" w:sz="4" w:space="0"/>
              <w:bottom w:val="single" w:color="auto" w:sz="4" w:space="0"/>
            </w:tcBorders>
          </w:tcPr>
          <w:p w14:paraId="000007EA">
            <w:pPr>
              <w:pStyle w:val="Formattext"/>
              <w:spacing w:before="0" w:after="0"/>
              <w:jc w:val="center"/>
              <w:rPr>
                <w:sz w:val="20"/>
                <w:szCs w:val="20"/>
              </w:rPr>
            </w:pPr>
            <w:r>
              <w:rPr>
                <w:sz w:val="20"/>
                <w:szCs w:val="20"/>
              </w:rPr>
              <w:t>1.7</w:t>
            </w:r>
          </w:p>
        </w:tc>
        <w:tc>
          <w:tcPr>
            <w:cnfStyle w:val="000001010000"/>
            <w:tcW w:w="1418" w:type="dxa"/>
            <w:tcBorders>
              <w:top w:val="single" w:color="auto" w:sz="4" w:space="0"/>
              <w:left w:val="single" w:color="auto" w:sz="4" w:space="0"/>
              <w:bottom w:val="single" w:color="auto" w:sz="4" w:space="0"/>
            </w:tcBorders>
          </w:tcPr>
          <w:p w14:paraId="000007EB">
            <w:pPr>
              <w:pStyle w:val="Центрированный(таблица)"/>
              <w:ind w:left="-108" w:right="-117"/>
              <w:rPr>
                <w:sz w:val="20"/>
                <w:szCs w:val="20"/>
              </w:rPr>
            </w:pPr>
            <w:r>
              <w:rPr>
                <w:sz w:val="20"/>
                <w:szCs w:val="20"/>
              </w:rPr>
              <w:t xml:space="preserve">Минимальная площадь – </w:t>
            </w:r>
            <w:r>
              <w:rPr>
                <w:sz w:val="20"/>
                <w:szCs w:val="20"/>
              </w:rPr>
              <w:t>4</w:t>
            </w:r>
            <w:r>
              <w:rPr>
                <w:sz w:val="20"/>
                <w:szCs w:val="20"/>
              </w:rPr>
              <w:t>00</w:t>
            </w:r>
          </w:p>
          <w:p w14:paraId="000007EC">
            <w:pPr>
              <w:ind w:left="-108" w:right="-117" w:firstLine="0"/>
              <w:jc w:val="center"/>
              <w:rPr>
                <w:sz w:val="20"/>
                <w:szCs w:val="20"/>
              </w:rPr>
            </w:pPr>
            <w:r>
              <w:rPr>
                <w:sz w:val="20"/>
                <w:szCs w:val="20"/>
              </w:rPr>
              <w:t>Максималь</w:t>
            </w:r>
            <w:r>
              <w:rPr>
                <w:sz w:val="20"/>
                <w:szCs w:val="20"/>
              </w:rPr>
              <w:t>ная площадь – 100</w:t>
            </w:r>
            <w:r>
              <w:rPr>
                <w:sz w:val="20"/>
                <w:szCs w:val="20"/>
              </w:rPr>
              <w:t>000</w:t>
            </w:r>
          </w:p>
        </w:tc>
        <w:tc>
          <w:tcPr>
            <w:cnfStyle w:val="000010010000"/>
            <w:tcW w:w="1559" w:type="dxa"/>
            <w:tcBorders>
              <w:top w:val="single" w:color="auto" w:sz="4" w:space="0"/>
              <w:left w:val="single" w:color="auto" w:sz="4" w:space="0"/>
              <w:bottom w:val="single" w:color="auto" w:sz="4" w:space="0"/>
            </w:tcBorders>
          </w:tcPr>
          <w:p w14:paraId="000007ED">
            <w:pPr>
              <w:ind w:left="-108" w:right="-117" w:firstLine="0"/>
              <w:jc w:val="center"/>
              <w:rPr>
                <w:sz w:val="20"/>
                <w:szCs w:val="20"/>
              </w:rPr>
            </w:pPr>
            <w:r>
              <w:rPr>
                <w:bCs/>
                <w:sz w:val="20"/>
                <w:szCs w:val="20"/>
              </w:rPr>
              <w:t>Не подлежит установлению</w:t>
            </w:r>
          </w:p>
        </w:tc>
        <w:tc>
          <w:tcPr>
            <w:cnfStyle w:val="000001010000"/>
            <w:tcW w:w="2122" w:type="dxa"/>
            <w:tcBorders>
              <w:top w:val="single" w:color="auto" w:sz="4" w:space="0"/>
              <w:left w:val="single" w:color="auto" w:sz="4" w:space="0"/>
              <w:bottom w:val="single" w:color="auto" w:sz="4" w:space="0"/>
            </w:tcBorders>
          </w:tcPr>
          <w:p w14:paraId="000007EE">
            <w:pPr>
              <w:ind w:left="-108" w:right="-117" w:firstLine="0"/>
              <w:jc w:val="center"/>
              <w:rPr>
                <w:sz w:val="20"/>
                <w:szCs w:val="20"/>
              </w:rPr>
            </w:pPr>
            <w:r>
              <w:rPr>
                <w:bCs/>
                <w:sz w:val="20"/>
                <w:szCs w:val="20"/>
              </w:rPr>
              <w:t>3м</w:t>
            </w:r>
          </w:p>
        </w:tc>
        <w:tc>
          <w:tcPr>
            <w:cnfStyle w:val="000010010000"/>
            <w:tcW w:w="1705" w:type="dxa"/>
            <w:tcBorders>
              <w:top w:val="single" w:color="auto" w:sz="4" w:space="0"/>
              <w:left w:val="single" w:color="auto" w:sz="4" w:space="0"/>
              <w:bottom w:val="single" w:color="auto" w:sz="4" w:space="0"/>
            </w:tcBorders>
          </w:tcPr>
          <w:p w14:paraId="000007EF">
            <w:pPr>
              <w:ind w:left="-108" w:right="-117" w:firstLine="0"/>
              <w:jc w:val="center"/>
              <w:rPr>
                <w:sz w:val="20"/>
                <w:szCs w:val="20"/>
              </w:rPr>
            </w:pPr>
            <w:r>
              <w:rPr>
                <w:bCs/>
                <w:sz w:val="20"/>
                <w:szCs w:val="20"/>
              </w:rPr>
              <w:t>30</w:t>
            </w:r>
          </w:p>
        </w:tc>
      </w:tr>
      <w:tr>
        <w:trPr/>
        <w:tc>
          <w:tcPr>
            <w:cnfStyle w:val="000010100000"/>
            <w:tcW w:w="1696" w:type="dxa"/>
            <w:tcBorders>
              <w:top w:val="single" w:color="auto" w:sz="4" w:space="0"/>
              <w:bottom w:val="single" w:color="auto" w:sz="4" w:space="0"/>
              <w:right w:val="single" w:color="auto" w:sz="4" w:space="0"/>
            </w:tcBorders>
          </w:tcPr>
          <w:p w14:paraId="000007F0">
            <w:pPr>
              <w:pStyle w:val="Нормальный(таблица)"/>
              <w:ind w:left="-108" w:right="-108"/>
              <w:jc w:val="left"/>
              <w:rPr>
                <w:sz w:val="20"/>
                <w:szCs w:val="20"/>
              </w:rPr>
            </w:pPr>
            <w:r>
              <w:rPr>
                <w:sz w:val="20"/>
                <w:szCs w:val="20"/>
              </w:rPr>
              <w:t>Хранение и переработка</w:t>
            </w:r>
          </w:p>
          <w:p w14:paraId="000007F1">
            <w:pPr>
              <w:pStyle w:val="Нормальный(таблица)"/>
              <w:ind w:left="-108" w:right="-108"/>
              <w:jc w:val="left"/>
              <w:rPr>
                <w:sz w:val="20"/>
                <w:szCs w:val="20"/>
              </w:rPr>
            </w:pPr>
            <w:r>
              <w:rPr>
                <w:sz w:val="20"/>
                <w:szCs w:val="20"/>
              </w:rPr>
              <w:t>сельскохозяйственной</w:t>
            </w:r>
          </w:p>
          <w:p w14:paraId="000007F2">
            <w:pPr>
              <w:pStyle w:val="Нормальный(таблица)"/>
              <w:ind w:left="-108" w:right="-108"/>
              <w:jc w:val="left"/>
              <w:rPr>
                <w:sz w:val="20"/>
                <w:szCs w:val="20"/>
              </w:rPr>
            </w:pPr>
            <w:r>
              <w:rPr>
                <w:sz w:val="20"/>
                <w:szCs w:val="20"/>
              </w:rPr>
              <w:t>продукции</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7F3">
            <w:pPr>
              <w:pStyle w:val="Нормальный(таблица)"/>
              <w:ind w:left="-108" w:right="-108"/>
              <w:rPr>
                <w:sz w:val="20"/>
                <w:szCs w:val="20"/>
              </w:rPr>
            </w:pPr>
            <w:r>
              <w:rPr>
                <w:sz w:val="20"/>
                <w:szCs w:val="20"/>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cnfStyle w:val="000010100000"/>
            <w:tcW w:w="864" w:type="dxa"/>
            <w:tcBorders>
              <w:top w:val="single" w:color="auto" w:sz="4" w:space="0"/>
              <w:left w:val="single" w:color="auto" w:sz="4" w:space="0"/>
              <w:bottom w:val="single" w:color="auto" w:sz="4" w:space="0"/>
            </w:tcBorders>
          </w:tcPr>
          <w:p w14:paraId="000007F4">
            <w:pPr>
              <w:pStyle w:val="Центрированный(таблица)"/>
              <w:rPr>
                <w:sz w:val="20"/>
                <w:szCs w:val="20"/>
              </w:rPr>
            </w:pPr>
            <w:r>
              <w:rPr>
                <w:sz w:val="20"/>
                <w:szCs w:val="20"/>
              </w:rPr>
              <w:t>1.15</w:t>
            </w:r>
          </w:p>
        </w:tc>
        <w:tc>
          <w:tcPr>
            <w:cnfStyle w:val="000001100000"/>
            <w:tcW w:w="1418" w:type="dxa"/>
            <w:tcBorders>
              <w:top w:val="single" w:color="auto" w:sz="4" w:space="0"/>
              <w:left w:val="single" w:color="auto" w:sz="4" w:space="0"/>
              <w:bottom w:val="single" w:color="auto" w:sz="4" w:space="0"/>
            </w:tcBorders>
          </w:tcPr>
          <w:p w14:paraId="000007F5">
            <w:pPr>
              <w:pStyle w:val="Центрированный(таблица)"/>
              <w:ind w:left="-108" w:right="-117"/>
              <w:rPr>
                <w:sz w:val="20"/>
                <w:szCs w:val="20"/>
              </w:rPr>
            </w:pPr>
            <w:r>
              <w:rPr>
                <w:sz w:val="20"/>
                <w:szCs w:val="20"/>
              </w:rPr>
              <w:t xml:space="preserve">Минимальная площадь – </w:t>
            </w:r>
            <w:r>
              <w:rPr>
                <w:sz w:val="20"/>
                <w:szCs w:val="20"/>
              </w:rPr>
              <w:t>4</w:t>
            </w:r>
            <w:r>
              <w:rPr>
                <w:sz w:val="20"/>
                <w:szCs w:val="20"/>
              </w:rPr>
              <w:t>00</w:t>
            </w:r>
          </w:p>
          <w:p w14:paraId="000007F6">
            <w:pPr>
              <w:ind w:left="-108" w:right="-117" w:firstLine="0"/>
              <w:jc w:val="center"/>
              <w:rPr>
                <w:sz w:val="20"/>
                <w:szCs w:val="20"/>
              </w:rPr>
            </w:pPr>
            <w:r>
              <w:rPr>
                <w:sz w:val="20"/>
                <w:szCs w:val="20"/>
              </w:rPr>
              <w:t>Максималь</w:t>
            </w:r>
            <w:r>
              <w:rPr>
                <w:sz w:val="20"/>
                <w:szCs w:val="20"/>
              </w:rPr>
              <w:t>ная площадь – 100</w:t>
            </w:r>
            <w:r>
              <w:rPr>
                <w:sz w:val="20"/>
                <w:szCs w:val="20"/>
              </w:rPr>
              <w:t>000</w:t>
            </w:r>
          </w:p>
        </w:tc>
        <w:tc>
          <w:tcPr>
            <w:cnfStyle w:val="000010100000"/>
            <w:tcW w:w="1559" w:type="dxa"/>
            <w:tcBorders>
              <w:top w:val="single" w:color="auto" w:sz="4" w:space="0"/>
              <w:left w:val="single" w:color="auto" w:sz="4" w:space="0"/>
              <w:bottom w:val="single" w:color="auto" w:sz="4" w:space="0"/>
            </w:tcBorders>
          </w:tcPr>
          <w:p w14:paraId="000007F7">
            <w:pPr>
              <w:pStyle w:val="Центрированный(таблица)"/>
              <w:ind w:left="-108" w:right="-117"/>
              <w:rPr>
                <w:sz w:val="20"/>
                <w:szCs w:val="20"/>
              </w:rPr>
            </w:pPr>
            <w:r>
              <w:rPr>
                <w:sz w:val="20"/>
                <w:szCs w:val="20"/>
              </w:rPr>
              <w:t>Максимальное количество этажей -3</w:t>
            </w:r>
          </w:p>
          <w:p w14:paraId="000007F8">
            <w:pPr>
              <w:ind w:left="-108" w:right="-117" w:firstLine="0"/>
              <w:jc w:val="center"/>
              <w:rPr>
                <w:sz w:val="20"/>
                <w:szCs w:val="20"/>
              </w:rPr>
            </w:pPr>
            <w:r>
              <w:rPr>
                <w:sz w:val="20"/>
                <w:szCs w:val="20"/>
              </w:rPr>
              <w:t>Максимальная высота строений – 15м.</w:t>
            </w:r>
          </w:p>
        </w:tc>
        <w:tc>
          <w:tcPr>
            <w:cnfStyle w:val="000001100000"/>
            <w:tcW w:w="2122" w:type="dxa"/>
            <w:tcBorders>
              <w:top w:val="single" w:color="auto" w:sz="4" w:space="0"/>
              <w:left w:val="single" w:color="auto" w:sz="4" w:space="0"/>
              <w:bottom w:val="single" w:color="auto" w:sz="4" w:space="0"/>
            </w:tcBorders>
          </w:tcPr>
          <w:p w14:paraId="000007F9">
            <w:pPr>
              <w:ind w:left="-108" w:right="-117" w:firstLine="0"/>
              <w:jc w:val="center"/>
              <w:rPr>
                <w:sz w:val="20"/>
                <w:szCs w:val="20"/>
              </w:rPr>
            </w:pPr>
            <w:r>
              <w:rPr>
                <w:bCs/>
                <w:sz w:val="20"/>
                <w:szCs w:val="20"/>
              </w:rPr>
              <w:t>3м</w:t>
            </w:r>
          </w:p>
        </w:tc>
        <w:tc>
          <w:tcPr>
            <w:cnfStyle w:val="000010100000"/>
            <w:tcW w:w="1705" w:type="dxa"/>
            <w:tcBorders>
              <w:top w:val="single" w:color="auto" w:sz="4" w:space="0"/>
              <w:left w:val="single" w:color="auto" w:sz="4" w:space="0"/>
              <w:bottom w:val="single" w:color="auto" w:sz="4" w:space="0"/>
            </w:tcBorders>
          </w:tcPr>
          <w:p w14:paraId="000007FA">
            <w:pPr>
              <w:ind w:left="-108" w:right="-117" w:firstLine="0"/>
              <w:jc w:val="center"/>
              <w:rPr>
                <w:sz w:val="20"/>
                <w:szCs w:val="20"/>
              </w:rPr>
            </w:pPr>
            <w:r>
              <w:rPr>
                <w:bCs/>
                <w:sz w:val="20"/>
                <w:szCs w:val="20"/>
              </w:rPr>
              <w:t>30</w:t>
            </w:r>
          </w:p>
        </w:tc>
      </w:tr>
      <w:tr>
        <w:trPr/>
        <w:tc>
          <w:tcPr>
            <w:cnfStyle w:val="000010010000"/>
            <w:tcW w:w="1696" w:type="dxa"/>
            <w:tcBorders>
              <w:top w:val="single" w:color="auto" w:sz="4" w:space="0"/>
              <w:bottom w:val="single" w:color="auto" w:sz="4" w:space="0"/>
              <w:right w:val="single" w:color="auto" w:sz="4" w:space="0"/>
            </w:tcBorders>
          </w:tcPr>
          <w:p w14:paraId="000007FB">
            <w:pPr>
              <w:pStyle w:val="Нормальный(таблица)"/>
              <w:ind w:left="-108" w:right="-108"/>
              <w:jc w:val="left"/>
              <w:rPr>
                <w:sz w:val="20"/>
                <w:szCs w:val="20"/>
              </w:rPr>
            </w:pPr>
            <w:r>
              <w:rPr>
                <w:sz w:val="20"/>
                <w:szCs w:val="20"/>
              </w:rPr>
              <w:t>Обеспечение</w:t>
            </w:r>
          </w:p>
          <w:p w14:paraId="000007FC">
            <w:pPr>
              <w:pStyle w:val="Нормальный(таблица)"/>
              <w:ind w:left="-108" w:right="-108"/>
              <w:jc w:val="left"/>
              <w:rPr>
                <w:sz w:val="20"/>
                <w:szCs w:val="20"/>
              </w:rPr>
            </w:pPr>
            <w:r>
              <w:rPr>
                <w:sz w:val="20"/>
                <w:szCs w:val="20"/>
              </w:rPr>
              <w:t>сельскохозяйственного</w:t>
            </w:r>
          </w:p>
          <w:p w14:paraId="000007FD">
            <w:pPr>
              <w:pStyle w:val="Нормальный(таблица)"/>
              <w:ind w:left="-108" w:right="-108"/>
              <w:jc w:val="left"/>
              <w:rPr>
                <w:sz w:val="20"/>
                <w:szCs w:val="20"/>
              </w:rPr>
            </w:pPr>
            <w:r>
              <w:rPr>
                <w:sz w:val="20"/>
                <w:szCs w:val="20"/>
              </w:rPr>
              <w:t>производства</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7FE">
            <w:pPr>
              <w:pStyle w:val="Нормальный(таблица)"/>
              <w:ind w:left="-108" w:right="-108"/>
              <w:rPr>
                <w:sz w:val="20"/>
                <w:szCs w:val="20"/>
              </w:rPr>
            </w:pPr>
            <w:r>
              <w:rPr>
                <w:sz w:val="20"/>
                <w:szCs w:val="20"/>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cnfStyle w:val="000010010000"/>
            <w:tcW w:w="864" w:type="dxa"/>
            <w:tcBorders>
              <w:top w:val="single" w:color="auto" w:sz="4" w:space="0"/>
              <w:left w:val="single" w:color="auto" w:sz="4" w:space="0"/>
              <w:bottom w:val="single" w:color="auto" w:sz="4" w:space="0"/>
            </w:tcBorders>
          </w:tcPr>
          <w:p w14:paraId="000007FF">
            <w:pPr>
              <w:pStyle w:val="Центрированный(таблица)"/>
              <w:rPr>
                <w:sz w:val="20"/>
                <w:szCs w:val="20"/>
              </w:rPr>
            </w:pPr>
            <w:r>
              <w:rPr>
                <w:sz w:val="20"/>
                <w:szCs w:val="20"/>
              </w:rPr>
              <w:t>1.18</w:t>
            </w:r>
          </w:p>
        </w:tc>
        <w:tc>
          <w:tcPr>
            <w:cnfStyle w:val="000001010000"/>
            <w:tcW w:w="1418" w:type="dxa"/>
            <w:tcBorders>
              <w:top w:val="single" w:color="auto" w:sz="4" w:space="0"/>
              <w:left w:val="single" w:color="auto" w:sz="4" w:space="0"/>
              <w:bottom w:val="single" w:color="auto" w:sz="4" w:space="0"/>
            </w:tcBorders>
          </w:tcPr>
          <w:p w14:paraId="00000800">
            <w:pPr>
              <w:pStyle w:val="Центрированный(таблица)"/>
              <w:ind w:left="-108" w:right="-117"/>
              <w:rPr>
                <w:sz w:val="20"/>
                <w:szCs w:val="20"/>
              </w:rPr>
            </w:pPr>
            <w:r>
              <w:rPr>
                <w:sz w:val="20"/>
                <w:szCs w:val="20"/>
              </w:rPr>
              <w:t xml:space="preserve">Минимальная площадь – </w:t>
            </w:r>
            <w:r>
              <w:rPr>
                <w:sz w:val="20"/>
                <w:szCs w:val="20"/>
              </w:rPr>
              <w:t>4</w:t>
            </w:r>
            <w:r>
              <w:rPr>
                <w:sz w:val="20"/>
                <w:szCs w:val="20"/>
              </w:rPr>
              <w:t>00</w:t>
            </w:r>
          </w:p>
          <w:p w14:paraId="00000801">
            <w:pPr>
              <w:ind w:left="-108" w:right="-117" w:firstLine="0"/>
              <w:jc w:val="center"/>
              <w:rPr>
                <w:sz w:val="20"/>
                <w:szCs w:val="20"/>
              </w:rPr>
            </w:pPr>
            <w:r>
              <w:rPr>
                <w:sz w:val="20"/>
                <w:szCs w:val="20"/>
              </w:rPr>
              <w:t>Максималь</w:t>
            </w:r>
            <w:r>
              <w:rPr>
                <w:sz w:val="20"/>
                <w:szCs w:val="20"/>
              </w:rPr>
              <w:t>ная площадь – 100</w:t>
            </w:r>
            <w:r>
              <w:rPr>
                <w:sz w:val="20"/>
                <w:szCs w:val="20"/>
              </w:rPr>
              <w:t>000</w:t>
            </w:r>
          </w:p>
        </w:tc>
        <w:tc>
          <w:tcPr>
            <w:cnfStyle w:val="000010010000"/>
            <w:tcW w:w="1559" w:type="dxa"/>
            <w:tcBorders>
              <w:top w:val="single" w:color="auto" w:sz="4" w:space="0"/>
              <w:left w:val="single" w:color="auto" w:sz="4" w:space="0"/>
              <w:bottom w:val="single" w:color="auto" w:sz="4" w:space="0"/>
            </w:tcBorders>
          </w:tcPr>
          <w:p w14:paraId="00000802">
            <w:pPr>
              <w:pStyle w:val="Центрированный(таблица)"/>
              <w:ind w:left="-108" w:right="-117"/>
              <w:rPr>
                <w:sz w:val="20"/>
                <w:szCs w:val="20"/>
              </w:rPr>
            </w:pPr>
            <w:r>
              <w:rPr>
                <w:sz w:val="20"/>
                <w:szCs w:val="20"/>
              </w:rPr>
              <w:t>Максимальное количество этажей -3</w:t>
            </w:r>
          </w:p>
          <w:p w14:paraId="00000803">
            <w:pPr>
              <w:ind w:left="-108" w:right="-117" w:firstLine="0"/>
              <w:jc w:val="center"/>
              <w:rPr>
                <w:sz w:val="20"/>
                <w:szCs w:val="20"/>
              </w:rPr>
            </w:pPr>
            <w:r>
              <w:rPr>
                <w:sz w:val="20"/>
                <w:szCs w:val="20"/>
              </w:rPr>
              <w:t>Максимальная высота строений – 15м.</w:t>
            </w:r>
          </w:p>
        </w:tc>
        <w:tc>
          <w:tcPr>
            <w:cnfStyle w:val="000001010000"/>
            <w:tcW w:w="2122" w:type="dxa"/>
            <w:tcBorders>
              <w:top w:val="single" w:color="auto" w:sz="4" w:space="0"/>
              <w:left w:val="single" w:color="auto" w:sz="4" w:space="0"/>
              <w:bottom w:val="single" w:color="auto" w:sz="4" w:space="0"/>
            </w:tcBorders>
          </w:tcPr>
          <w:p w14:paraId="00000804">
            <w:pPr>
              <w:ind w:left="-108" w:right="-117" w:firstLine="0"/>
              <w:jc w:val="center"/>
              <w:rPr>
                <w:sz w:val="20"/>
                <w:szCs w:val="20"/>
              </w:rPr>
            </w:pPr>
            <w:r>
              <w:rPr>
                <w:bCs/>
                <w:sz w:val="20"/>
                <w:szCs w:val="20"/>
              </w:rPr>
              <w:t>3м</w:t>
            </w:r>
          </w:p>
        </w:tc>
        <w:tc>
          <w:tcPr>
            <w:cnfStyle w:val="000010010000"/>
            <w:tcW w:w="1705" w:type="dxa"/>
            <w:tcBorders>
              <w:top w:val="single" w:color="auto" w:sz="4" w:space="0"/>
              <w:left w:val="single" w:color="auto" w:sz="4" w:space="0"/>
              <w:bottom w:val="single" w:color="auto" w:sz="4" w:space="0"/>
            </w:tcBorders>
          </w:tcPr>
          <w:p w14:paraId="00000805">
            <w:pPr>
              <w:ind w:left="-108" w:right="-117" w:firstLine="0"/>
              <w:jc w:val="center"/>
              <w:rPr>
                <w:sz w:val="20"/>
                <w:szCs w:val="20"/>
              </w:rPr>
            </w:pPr>
            <w:r>
              <w:rPr>
                <w:bCs/>
                <w:sz w:val="20"/>
                <w:szCs w:val="20"/>
              </w:rPr>
              <w:t>30</w:t>
            </w:r>
          </w:p>
        </w:tc>
      </w:tr>
      <w:tr>
        <w:trPr/>
        <w:tc>
          <w:tcPr>
            <w:cnfStyle w:val="000010100000"/>
            <w:tcW w:w="1696" w:type="dxa"/>
            <w:tcBorders>
              <w:top w:val="single" w:color="auto" w:sz="4" w:space="0"/>
              <w:bottom w:val="single" w:color="auto" w:sz="4" w:space="0"/>
              <w:right w:val="single" w:color="auto" w:sz="4" w:space="0"/>
            </w:tcBorders>
          </w:tcPr>
          <w:p w14:paraId="00000806">
            <w:pPr>
              <w:pStyle w:val="Нормальный(таблица)"/>
              <w:ind w:left="-108" w:right="-108"/>
              <w:jc w:val="left"/>
              <w:rPr>
                <w:sz w:val="20"/>
                <w:szCs w:val="20"/>
              </w:rPr>
            </w:pPr>
            <w:r>
              <w:rPr>
                <w:sz w:val="20"/>
                <w:szCs w:val="20"/>
              </w:rPr>
              <w:t>Пчеловодство</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807">
            <w:pPr>
              <w:pStyle w:val="Нормальный(таблица)"/>
              <w:ind w:left="-108" w:right="-108"/>
              <w:rPr>
                <w:sz w:val="20"/>
                <w:szCs w:val="20"/>
              </w:rPr>
            </w:pPr>
            <w:r>
              <w:rPr>
                <w:sz w:val="20"/>
                <w:szCs w:val="20"/>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 размещение ульев, иных объектов и оборудования, необходимого для пчеловодства и разведениях иных полезных насекомых; размещение сооружений используемых для хранения и первичной переработки продукции пчеловодства</w:t>
            </w:r>
          </w:p>
        </w:tc>
        <w:tc>
          <w:tcPr>
            <w:cnfStyle w:val="000010100000"/>
            <w:tcW w:w="864" w:type="dxa"/>
            <w:tcBorders>
              <w:top w:val="single" w:color="auto" w:sz="4" w:space="0"/>
              <w:left w:val="single" w:color="auto" w:sz="4" w:space="0"/>
              <w:bottom w:val="single" w:color="auto" w:sz="4" w:space="0"/>
            </w:tcBorders>
          </w:tcPr>
          <w:p w14:paraId="00000808">
            <w:pPr>
              <w:pStyle w:val="Центрированный(таблица)"/>
              <w:rPr>
                <w:sz w:val="20"/>
                <w:szCs w:val="20"/>
              </w:rPr>
            </w:pPr>
            <w:r>
              <w:rPr>
                <w:sz w:val="20"/>
                <w:szCs w:val="20"/>
              </w:rPr>
              <w:t>1.12</w:t>
            </w:r>
          </w:p>
        </w:tc>
        <w:tc>
          <w:tcPr>
            <w:cnfStyle w:val="000001100000"/>
            <w:tcW w:w="1418" w:type="dxa"/>
            <w:tcBorders>
              <w:top w:val="single" w:color="auto" w:sz="4" w:space="0"/>
              <w:left w:val="single" w:color="auto" w:sz="4" w:space="0"/>
              <w:bottom w:val="single" w:color="auto" w:sz="4" w:space="0"/>
            </w:tcBorders>
          </w:tcPr>
          <w:p w14:paraId="00000809">
            <w:pPr>
              <w:ind w:left="-108" w:right="-117" w:firstLine="0"/>
              <w:jc w:val="center"/>
              <w:rPr>
                <w:sz w:val="20"/>
                <w:szCs w:val="20"/>
              </w:rPr>
            </w:pPr>
            <w:r>
              <w:rPr>
                <w:bCs/>
                <w:sz w:val="20"/>
                <w:szCs w:val="20"/>
              </w:rPr>
              <w:t>Не подлежит установлению</w:t>
            </w:r>
          </w:p>
        </w:tc>
        <w:tc>
          <w:tcPr>
            <w:cnfStyle w:val="000010100000"/>
            <w:tcW w:w="1559" w:type="dxa"/>
            <w:tcBorders>
              <w:top w:val="single" w:color="auto" w:sz="4" w:space="0"/>
              <w:left w:val="single" w:color="auto" w:sz="4" w:space="0"/>
              <w:bottom w:val="single" w:color="auto" w:sz="4" w:space="0"/>
            </w:tcBorders>
          </w:tcPr>
          <w:p w14:paraId="0000080A">
            <w:pPr>
              <w:ind w:left="-108" w:right="-117" w:firstLine="0"/>
              <w:jc w:val="center"/>
              <w:rPr>
                <w:sz w:val="20"/>
                <w:szCs w:val="20"/>
              </w:rPr>
            </w:pPr>
            <w:r>
              <w:rPr>
                <w:bCs/>
                <w:sz w:val="20"/>
                <w:szCs w:val="20"/>
              </w:rPr>
              <w:t>Не подлежит установлению</w:t>
            </w:r>
          </w:p>
        </w:tc>
        <w:tc>
          <w:tcPr>
            <w:cnfStyle w:val="000001100000"/>
            <w:tcW w:w="2122" w:type="dxa"/>
            <w:tcBorders>
              <w:top w:val="single" w:color="auto" w:sz="4" w:space="0"/>
              <w:left w:val="single" w:color="auto" w:sz="4" w:space="0"/>
              <w:bottom w:val="single" w:color="auto" w:sz="4" w:space="0"/>
            </w:tcBorders>
          </w:tcPr>
          <w:p w14:paraId="0000080B">
            <w:pPr>
              <w:ind w:left="-108" w:right="-117" w:firstLine="0"/>
              <w:jc w:val="center"/>
              <w:rPr>
                <w:sz w:val="20"/>
                <w:szCs w:val="20"/>
              </w:rPr>
            </w:pPr>
            <w:r>
              <w:rPr>
                <w:bCs/>
                <w:sz w:val="20"/>
                <w:szCs w:val="20"/>
              </w:rPr>
              <w:t>Не подлежит установлению</w:t>
            </w:r>
          </w:p>
        </w:tc>
        <w:tc>
          <w:tcPr>
            <w:cnfStyle w:val="000010100000"/>
            <w:tcW w:w="1705" w:type="dxa"/>
            <w:tcBorders>
              <w:top w:val="single" w:color="auto" w:sz="4" w:space="0"/>
              <w:left w:val="single" w:color="auto" w:sz="4" w:space="0"/>
              <w:bottom w:val="single" w:color="auto" w:sz="4" w:space="0"/>
            </w:tcBorders>
          </w:tcPr>
          <w:p w14:paraId="0000080C">
            <w:pPr>
              <w:ind w:left="-108" w:right="-117" w:firstLine="0"/>
              <w:jc w:val="center"/>
              <w:rPr>
                <w:sz w:val="20"/>
                <w:szCs w:val="20"/>
              </w:rPr>
            </w:pPr>
            <w:r>
              <w:rPr>
                <w:bCs/>
                <w:sz w:val="20"/>
                <w:szCs w:val="20"/>
              </w:rPr>
              <w:t>Не подлежит установлению</w:t>
            </w:r>
          </w:p>
        </w:tc>
      </w:tr>
      <w:tr>
        <w:trPr/>
        <w:tc>
          <w:tcPr>
            <w:cnfStyle w:val="000010010000"/>
            <w:tcW w:w="1696" w:type="dxa"/>
            <w:tcBorders>
              <w:top w:val="single" w:color="auto" w:sz="4" w:space="0"/>
              <w:bottom w:val="single" w:color="auto" w:sz="4" w:space="0"/>
              <w:right w:val="single" w:color="auto" w:sz="4" w:space="0"/>
            </w:tcBorders>
          </w:tcPr>
          <w:p w14:paraId="0000080D">
            <w:pPr>
              <w:pStyle w:val="Нормальный(таблица)"/>
              <w:ind w:left="-108" w:right="-108"/>
              <w:jc w:val="left"/>
              <w:rPr>
                <w:sz w:val="20"/>
                <w:szCs w:val="20"/>
              </w:rPr>
            </w:pPr>
            <w:r>
              <w:rPr>
                <w:sz w:val="20"/>
                <w:szCs w:val="20"/>
              </w:rPr>
              <w:t>Рыбоводство</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80E">
            <w:pPr>
              <w:pStyle w:val="Нормальный(таблица)"/>
              <w:ind w:left="-108" w:right="-108"/>
              <w:rPr>
                <w:sz w:val="20"/>
                <w:szCs w:val="20"/>
              </w:rPr>
            </w:pPr>
            <w:r>
              <w:rPr>
                <w:sz w:val="20"/>
                <w:szCs w:val="20"/>
              </w:rPr>
              <w:t>Осуществление хозяйственной деятельности, связанной с разведением и (или) содержанием, выращиванием объектов рыбоводства (аквакультуры); размещение зданий, сооружений, оборудования, необхо</w:t>
            </w:r>
            <w:r>
              <w:rPr>
                <w:sz w:val="20"/>
                <w:szCs w:val="20"/>
              </w:rPr>
              <w:t>димых для осуществления рыбоводства (аквакультуры)</w:t>
            </w:r>
          </w:p>
        </w:tc>
        <w:tc>
          <w:tcPr>
            <w:cnfStyle w:val="000010010000"/>
            <w:tcW w:w="864" w:type="dxa"/>
            <w:tcBorders>
              <w:top w:val="single" w:color="auto" w:sz="4" w:space="0"/>
              <w:left w:val="single" w:color="auto" w:sz="4" w:space="0"/>
              <w:bottom w:val="single" w:color="auto" w:sz="4" w:space="0"/>
            </w:tcBorders>
          </w:tcPr>
          <w:p w14:paraId="0000080F">
            <w:pPr>
              <w:pStyle w:val="Центрированный(таблица)"/>
              <w:rPr>
                <w:sz w:val="20"/>
                <w:szCs w:val="20"/>
              </w:rPr>
            </w:pPr>
            <w:r>
              <w:rPr>
                <w:sz w:val="20"/>
                <w:szCs w:val="20"/>
              </w:rPr>
              <w:t>1.13</w:t>
            </w:r>
          </w:p>
        </w:tc>
        <w:tc>
          <w:tcPr>
            <w:cnfStyle w:val="000001010000"/>
            <w:tcW w:w="1418" w:type="dxa"/>
            <w:tcBorders>
              <w:top w:val="single" w:color="auto" w:sz="4" w:space="0"/>
              <w:left w:val="single" w:color="auto" w:sz="4" w:space="0"/>
              <w:bottom w:val="single" w:color="auto" w:sz="4" w:space="0"/>
            </w:tcBorders>
          </w:tcPr>
          <w:p w14:paraId="00000810">
            <w:pPr>
              <w:ind w:left="-108" w:right="-117" w:firstLine="0"/>
              <w:jc w:val="center"/>
              <w:rPr>
                <w:sz w:val="20"/>
                <w:szCs w:val="20"/>
              </w:rPr>
            </w:pPr>
            <w:r>
              <w:rPr>
                <w:bCs/>
                <w:sz w:val="20"/>
                <w:szCs w:val="20"/>
              </w:rPr>
              <w:t>Не подлежит установлению</w:t>
            </w:r>
          </w:p>
        </w:tc>
        <w:tc>
          <w:tcPr>
            <w:cnfStyle w:val="000010010000"/>
            <w:tcW w:w="1559" w:type="dxa"/>
            <w:tcBorders>
              <w:top w:val="single" w:color="auto" w:sz="4" w:space="0"/>
              <w:left w:val="single" w:color="auto" w:sz="4" w:space="0"/>
              <w:bottom w:val="single" w:color="auto" w:sz="4" w:space="0"/>
            </w:tcBorders>
          </w:tcPr>
          <w:p w14:paraId="00000811">
            <w:pPr>
              <w:ind w:left="-108" w:right="-117" w:firstLine="0"/>
              <w:jc w:val="center"/>
              <w:rPr>
                <w:sz w:val="20"/>
                <w:szCs w:val="20"/>
              </w:rPr>
            </w:pPr>
            <w:r>
              <w:rPr>
                <w:bCs/>
                <w:sz w:val="20"/>
                <w:szCs w:val="20"/>
              </w:rPr>
              <w:t>Не подлежит установлению</w:t>
            </w:r>
          </w:p>
        </w:tc>
        <w:tc>
          <w:tcPr>
            <w:cnfStyle w:val="000001010000"/>
            <w:tcW w:w="2122" w:type="dxa"/>
            <w:tcBorders>
              <w:top w:val="single" w:color="auto" w:sz="4" w:space="0"/>
              <w:left w:val="single" w:color="auto" w:sz="4" w:space="0"/>
              <w:bottom w:val="single" w:color="auto" w:sz="4" w:space="0"/>
            </w:tcBorders>
          </w:tcPr>
          <w:p w14:paraId="00000812">
            <w:pPr>
              <w:ind w:left="-108" w:right="-117" w:firstLine="0"/>
              <w:jc w:val="center"/>
              <w:rPr>
                <w:sz w:val="20"/>
                <w:szCs w:val="20"/>
              </w:rPr>
            </w:pPr>
            <w:r>
              <w:rPr>
                <w:bCs/>
                <w:sz w:val="20"/>
                <w:szCs w:val="20"/>
              </w:rPr>
              <w:t>Не подлежит установлению</w:t>
            </w:r>
          </w:p>
        </w:tc>
        <w:tc>
          <w:tcPr>
            <w:cnfStyle w:val="000010010000"/>
            <w:tcW w:w="1705" w:type="dxa"/>
            <w:tcBorders>
              <w:top w:val="single" w:color="auto" w:sz="4" w:space="0"/>
              <w:left w:val="single" w:color="auto" w:sz="4" w:space="0"/>
              <w:bottom w:val="single" w:color="auto" w:sz="4" w:space="0"/>
            </w:tcBorders>
          </w:tcPr>
          <w:p w14:paraId="00000813">
            <w:pPr>
              <w:ind w:left="-108" w:right="-117" w:firstLine="0"/>
              <w:jc w:val="center"/>
              <w:rPr>
                <w:sz w:val="20"/>
                <w:szCs w:val="20"/>
              </w:rPr>
            </w:pPr>
            <w:r>
              <w:rPr>
                <w:bCs/>
                <w:sz w:val="20"/>
                <w:szCs w:val="20"/>
              </w:rPr>
              <w:t>Не подлежит установлению</w:t>
            </w:r>
          </w:p>
        </w:tc>
      </w:tr>
      <w:tr>
        <w:trPr/>
        <w:tc>
          <w:tcPr>
            <w:cnfStyle w:val="000010100000"/>
            <w:tcW w:w="1696" w:type="dxa"/>
            <w:tcBorders>
              <w:top w:val="single" w:color="auto" w:sz="4" w:space="0"/>
              <w:bottom w:val="single" w:color="auto" w:sz="4" w:space="0"/>
              <w:right w:val="single" w:color="auto" w:sz="4" w:space="0"/>
            </w:tcBorders>
          </w:tcPr>
          <w:p w14:paraId="00000814">
            <w:pPr>
              <w:pStyle w:val="Нормальный(таблица)"/>
              <w:ind w:left="-108" w:right="-108"/>
              <w:jc w:val="left"/>
              <w:rPr>
                <w:sz w:val="20"/>
                <w:szCs w:val="20"/>
              </w:rPr>
            </w:pPr>
            <w:r>
              <w:rPr>
                <w:sz w:val="20"/>
                <w:szCs w:val="20"/>
              </w:rPr>
              <w:t>Научное обеспечение сельского хозяйства</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815">
            <w:pPr>
              <w:pStyle w:val="Нормальный(таблица)"/>
              <w:ind w:left="-108" w:right="-108"/>
              <w:rPr>
                <w:sz w:val="20"/>
                <w:szCs w:val="20"/>
              </w:rPr>
            </w:pPr>
            <w:r>
              <w:rPr>
                <w:sz w:val="20"/>
                <w:szCs w:val="20"/>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cnfStyle w:val="000010100000"/>
            <w:tcW w:w="864" w:type="dxa"/>
            <w:tcBorders>
              <w:top w:val="single" w:color="auto" w:sz="4" w:space="0"/>
              <w:left w:val="single" w:color="auto" w:sz="4" w:space="0"/>
              <w:bottom w:val="single" w:color="auto" w:sz="4" w:space="0"/>
            </w:tcBorders>
          </w:tcPr>
          <w:p w14:paraId="00000816">
            <w:pPr>
              <w:pStyle w:val="Центрированный(таблица)"/>
              <w:rPr>
                <w:sz w:val="20"/>
                <w:szCs w:val="20"/>
              </w:rPr>
            </w:pPr>
            <w:r>
              <w:rPr>
                <w:sz w:val="20"/>
                <w:szCs w:val="20"/>
              </w:rPr>
              <w:t>1.14</w:t>
            </w:r>
          </w:p>
        </w:tc>
        <w:tc>
          <w:tcPr>
            <w:cnfStyle w:val="000001100000"/>
            <w:tcW w:w="1418" w:type="dxa"/>
            <w:tcBorders>
              <w:top w:val="single" w:color="auto" w:sz="4" w:space="0"/>
              <w:left w:val="single" w:color="auto" w:sz="4" w:space="0"/>
              <w:bottom w:val="single" w:color="auto" w:sz="4" w:space="0"/>
            </w:tcBorders>
          </w:tcPr>
          <w:p w14:paraId="00000817">
            <w:pPr>
              <w:pStyle w:val="Центрированный(таблица)"/>
              <w:ind w:left="-108" w:right="-117"/>
              <w:rPr>
                <w:sz w:val="20"/>
                <w:szCs w:val="20"/>
              </w:rPr>
            </w:pPr>
            <w:r>
              <w:rPr>
                <w:sz w:val="20"/>
                <w:szCs w:val="20"/>
              </w:rPr>
              <w:t>Минимальная площадь – 1000</w:t>
            </w:r>
          </w:p>
          <w:p w14:paraId="00000818">
            <w:pPr>
              <w:ind w:left="-108" w:right="-117" w:firstLine="0"/>
              <w:jc w:val="center"/>
              <w:rPr>
                <w:sz w:val="20"/>
                <w:szCs w:val="20"/>
              </w:rPr>
            </w:pPr>
            <w:r>
              <w:rPr>
                <w:sz w:val="20"/>
                <w:szCs w:val="20"/>
              </w:rPr>
              <w:t>Максимальная площадь – 500000</w:t>
            </w:r>
          </w:p>
        </w:tc>
        <w:tc>
          <w:tcPr>
            <w:cnfStyle w:val="000010100000"/>
            <w:tcW w:w="1559" w:type="dxa"/>
            <w:tcBorders>
              <w:top w:val="single" w:color="auto" w:sz="4" w:space="0"/>
              <w:left w:val="single" w:color="auto" w:sz="4" w:space="0"/>
              <w:bottom w:val="single" w:color="auto" w:sz="4" w:space="0"/>
            </w:tcBorders>
          </w:tcPr>
          <w:p w14:paraId="00000819">
            <w:pPr>
              <w:ind w:left="-108" w:right="-117" w:firstLine="0"/>
              <w:jc w:val="center"/>
              <w:rPr>
                <w:sz w:val="20"/>
                <w:szCs w:val="20"/>
              </w:rPr>
            </w:pPr>
            <w:r>
              <w:rPr>
                <w:bCs/>
                <w:sz w:val="20"/>
                <w:szCs w:val="20"/>
              </w:rPr>
              <w:t>Не подлежит установлению</w:t>
            </w:r>
          </w:p>
        </w:tc>
        <w:tc>
          <w:tcPr>
            <w:cnfStyle w:val="000001100000"/>
            <w:tcW w:w="2122" w:type="dxa"/>
            <w:tcBorders>
              <w:top w:val="single" w:color="auto" w:sz="4" w:space="0"/>
              <w:left w:val="single" w:color="auto" w:sz="4" w:space="0"/>
              <w:bottom w:val="single" w:color="auto" w:sz="4" w:space="0"/>
            </w:tcBorders>
          </w:tcPr>
          <w:p w14:paraId="0000081A">
            <w:pPr>
              <w:ind w:left="-108" w:right="-117" w:firstLine="0"/>
              <w:jc w:val="center"/>
              <w:rPr>
                <w:sz w:val="20"/>
                <w:szCs w:val="20"/>
              </w:rPr>
            </w:pPr>
            <w:r>
              <w:rPr>
                <w:bCs/>
                <w:sz w:val="20"/>
                <w:szCs w:val="20"/>
              </w:rPr>
              <w:t>3 м</w:t>
            </w:r>
          </w:p>
        </w:tc>
        <w:tc>
          <w:tcPr>
            <w:cnfStyle w:val="000010100000"/>
            <w:tcW w:w="1705" w:type="dxa"/>
            <w:tcBorders>
              <w:top w:val="single" w:color="auto" w:sz="4" w:space="0"/>
              <w:left w:val="single" w:color="auto" w:sz="4" w:space="0"/>
              <w:bottom w:val="single" w:color="auto" w:sz="4" w:space="0"/>
            </w:tcBorders>
          </w:tcPr>
          <w:p w14:paraId="0000081B">
            <w:pPr>
              <w:ind w:left="-108" w:right="-117" w:firstLine="0"/>
              <w:jc w:val="center"/>
              <w:rPr>
                <w:sz w:val="20"/>
                <w:szCs w:val="20"/>
              </w:rPr>
            </w:pPr>
            <w:r>
              <w:rPr>
                <w:bCs/>
                <w:sz w:val="20"/>
                <w:szCs w:val="20"/>
              </w:rPr>
              <w:t>Не подлежит установлению</w:t>
            </w:r>
          </w:p>
        </w:tc>
      </w:tr>
      <w:tr>
        <w:trPr>
          <w:trHeight w:val="1197"/>
        </w:trPr>
        <w:tc>
          <w:tcPr>
            <w:cnfStyle w:val="000010010000"/>
            <w:tcW w:w="1696" w:type="dxa"/>
            <w:tcBorders>
              <w:top w:val="single" w:color="auto" w:sz="4" w:space="0"/>
              <w:bottom w:val="single" w:color="auto" w:sz="4" w:space="0"/>
              <w:right w:val="single" w:color="auto" w:sz="4" w:space="0"/>
            </w:tcBorders>
          </w:tcPr>
          <w:p w14:paraId="0000081C">
            <w:pPr>
              <w:pStyle w:val="Нормальный(таблица)"/>
              <w:ind w:left="-108" w:right="-108"/>
              <w:jc w:val="left"/>
              <w:rPr>
                <w:sz w:val="20"/>
                <w:szCs w:val="20"/>
              </w:rPr>
            </w:pPr>
            <w:r>
              <w:rPr>
                <w:sz w:val="20"/>
                <w:szCs w:val="20"/>
              </w:rPr>
              <w:t>Питомники</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81D">
            <w:pPr>
              <w:pStyle w:val="Нормальный(таблица)"/>
              <w:ind w:left="-108" w:right="-108"/>
              <w:rPr>
                <w:sz w:val="20"/>
                <w:szCs w:val="20"/>
              </w:rPr>
            </w:pPr>
            <w:r>
              <w:rPr>
                <w:sz w:val="20"/>
                <w:szCs w:val="20"/>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tc>
        <w:tc>
          <w:tcPr>
            <w:cnfStyle w:val="000010010000"/>
            <w:tcW w:w="864" w:type="dxa"/>
            <w:tcBorders>
              <w:top w:val="single" w:color="auto" w:sz="4" w:space="0"/>
              <w:left w:val="single" w:color="auto" w:sz="4" w:space="0"/>
              <w:bottom w:val="single" w:color="auto" w:sz="4" w:space="0"/>
            </w:tcBorders>
          </w:tcPr>
          <w:p w14:paraId="0000081E">
            <w:pPr>
              <w:pStyle w:val="Центрированный(таблица)"/>
              <w:rPr>
                <w:sz w:val="20"/>
                <w:szCs w:val="20"/>
              </w:rPr>
            </w:pPr>
            <w:r>
              <w:rPr>
                <w:sz w:val="20"/>
                <w:szCs w:val="20"/>
              </w:rPr>
              <w:t>1.17</w:t>
            </w:r>
          </w:p>
        </w:tc>
        <w:tc>
          <w:tcPr>
            <w:cnfStyle w:val="000001010000"/>
            <w:tcW w:w="1418" w:type="dxa"/>
            <w:tcBorders>
              <w:top w:val="single" w:color="auto" w:sz="4" w:space="0"/>
              <w:left w:val="single" w:color="auto" w:sz="4" w:space="0"/>
              <w:bottom w:val="single" w:color="auto" w:sz="4" w:space="0"/>
            </w:tcBorders>
          </w:tcPr>
          <w:p w14:paraId="0000081F">
            <w:pPr>
              <w:pStyle w:val="Центрированный(таблица)"/>
              <w:ind w:left="-108" w:right="-117"/>
              <w:rPr>
                <w:sz w:val="20"/>
                <w:szCs w:val="20"/>
              </w:rPr>
            </w:pPr>
            <w:r>
              <w:rPr>
                <w:sz w:val="20"/>
                <w:szCs w:val="20"/>
              </w:rPr>
              <w:t>Минимальная площадь – 1000</w:t>
            </w:r>
          </w:p>
          <w:p w14:paraId="00000820">
            <w:pPr>
              <w:ind w:left="-108" w:right="-117" w:firstLine="0"/>
              <w:jc w:val="center"/>
              <w:rPr>
                <w:sz w:val="20"/>
                <w:szCs w:val="20"/>
              </w:rPr>
            </w:pPr>
            <w:r>
              <w:rPr>
                <w:sz w:val="20"/>
                <w:szCs w:val="20"/>
              </w:rPr>
              <w:t>Максимальная площадь – 500000</w:t>
            </w:r>
          </w:p>
        </w:tc>
        <w:tc>
          <w:tcPr>
            <w:cnfStyle w:val="000010010000"/>
            <w:tcW w:w="1559" w:type="dxa"/>
            <w:tcBorders>
              <w:top w:val="single" w:color="auto" w:sz="4" w:space="0"/>
              <w:left w:val="single" w:color="auto" w:sz="4" w:space="0"/>
              <w:bottom w:val="single" w:color="auto" w:sz="4" w:space="0"/>
            </w:tcBorders>
          </w:tcPr>
          <w:p w14:paraId="00000821">
            <w:pPr>
              <w:ind w:left="-108" w:right="-117" w:firstLine="0"/>
              <w:jc w:val="center"/>
              <w:rPr>
                <w:sz w:val="20"/>
                <w:szCs w:val="20"/>
              </w:rPr>
            </w:pPr>
            <w:r>
              <w:rPr>
                <w:bCs/>
                <w:sz w:val="20"/>
                <w:szCs w:val="20"/>
              </w:rPr>
              <w:t>Не подлежит установлению</w:t>
            </w:r>
          </w:p>
        </w:tc>
        <w:tc>
          <w:tcPr>
            <w:cnfStyle w:val="000001010000"/>
            <w:tcW w:w="2122" w:type="dxa"/>
            <w:tcBorders>
              <w:top w:val="single" w:color="auto" w:sz="4" w:space="0"/>
              <w:left w:val="single" w:color="auto" w:sz="4" w:space="0"/>
              <w:bottom w:val="single" w:color="auto" w:sz="4" w:space="0"/>
            </w:tcBorders>
          </w:tcPr>
          <w:p w14:paraId="00000822">
            <w:pPr>
              <w:ind w:left="-108" w:right="-117" w:firstLine="0"/>
              <w:jc w:val="center"/>
              <w:rPr>
                <w:sz w:val="20"/>
                <w:szCs w:val="20"/>
              </w:rPr>
            </w:pPr>
            <w:r>
              <w:rPr>
                <w:bCs/>
                <w:sz w:val="20"/>
                <w:szCs w:val="20"/>
              </w:rPr>
              <w:t>3 м</w:t>
            </w:r>
          </w:p>
        </w:tc>
        <w:tc>
          <w:tcPr>
            <w:cnfStyle w:val="000010010000"/>
            <w:tcW w:w="1705" w:type="dxa"/>
            <w:tcBorders>
              <w:top w:val="single" w:color="auto" w:sz="4" w:space="0"/>
              <w:left w:val="single" w:color="auto" w:sz="4" w:space="0"/>
              <w:bottom w:val="single" w:color="auto" w:sz="4" w:space="0"/>
            </w:tcBorders>
          </w:tcPr>
          <w:p w14:paraId="00000823">
            <w:pPr>
              <w:ind w:left="-108" w:right="-117" w:firstLine="0"/>
              <w:jc w:val="center"/>
              <w:rPr>
                <w:sz w:val="20"/>
                <w:szCs w:val="20"/>
              </w:rPr>
            </w:pPr>
            <w:r>
              <w:rPr>
                <w:bCs/>
                <w:sz w:val="20"/>
                <w:szCs w:val="20"/>
              </w:rPr>
              <w:t>Не подлежит установлению</w:t>
            </w:r>
          </w:p>
        </w:tc>
      </w:tr>
      <w:tr>
        <w:trPr/>
        <w:tc>
          <w:tcPr>
            <w:cnfStyle w:val="000010100000"/>
            <w:tcW w:w="1696" w:type="dxa"/>
            <w:tcBorders>
              <w:top w:val="single" w:color="auto" w:sz="4" w:space="0"/>
              <w:bottom w:val="single" w:color="auto" w:sz="4" w:space="0"/>
              <w:right w:val="single" w:color="auto" w:sz="4" w:space="0"/>
            </w:tcBorders>
          </w:tcPr>
          <w:p w14:paraId="00000824">
            <w:pPr>
              <w:spacing w:before="100" w:after="100"/>
              <w:ind w:left="-108" w:right="-108" w:firstLine="0"/>
              <w:rPr>
                <w:sz w:val="20"/>
                <w:szCs w:val="20"/>
              </w:rPr>
            </w:pPr>
            <w:r>
              <w:rPr>
                <w:sz w:val="20"/>
                <w:szCs w:val="20"/>
              </w:rPr>
              <w:t>Ведение личного подсобного хозяйства на полевых участках</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825">
            <w:pPr>
              <w:spacing w:before="100" w:after="100"/>
              <w:ind w:left="-108" w:right="-108" w:firstLine="0"/>
              <w:rPr>
                <w:sz w:val="20"/>
                <w:szCs w:val="20"/>
              </w:rPr>
            </w:pPr>
            <w:r>
              <w:rPr>
                <w:sz w:val="20"/>
                <w:szCs w:val="20"/>
              </w:rPr>
              <w:t>Производство сельскохозяйственной продукции без права возведения объектов капитального строительства</w:t>
            </w:r>
          </w:p>
        </w:tc>
        <w:tc>
          <w:tcPr>
            <w:cnfStyle w:val="000010100000"/>
            <w:tcW w:w="864" w:type="dxa"/>
            <w:tcBorders>
              <w:top w:val="single" w:color="auto" w:sz="4" w:space="0"/>
              <w:left w:val="single" w:color="auto" w:sz="4" w:space="0"/>
              <w:bottom w:val="single" w:color="auto" w:sz="4" w:space="0"/>
            </w:tcBorders>
          </w:tcPr>
          <w:p w14:paraId="00000826">
            <w:pPr>
              <w:spacing w:before="100" w:after="100"/>
              <w:ind w:firstLine="0"/>
              <w:jc w:val="center"/>
              <w:rPr>
                <w:sz w:val="20"/>
                <w:szCs w:val="20"/>
              </w:rPr>
            </w:pPr>
            <w:r>
              <w:rPr>
                <w:sz w:val="20"/>
                <w:szCs w:val="20"/>
              </w:rPr>
              <w:t>1.16</w:t>
            </w:r>
          </w:p>
        </w:tc>
        <w:tc>
          <w:tcPr>
            <w:cnfStyle w:val="000001100000"/>
            <w:tcW w:w="1418" w:type="dxa"/>
            <w:tcBorders>
              <w:top w:val="single" w:color="auto" w:sz="4" w:space="0"/>
              <w:left w:val="single" w:color="auto" w:sz="4" w:space="0"/>
              <w:bottom w:val="single" w:color="auto" w:sz="4" w:space="0"/>
            </w:tcBorders>
          </w:tcPr>
          <w:p w14:paraId="00000827">
            <w:pPr>
              <w:pStyle w:val="Центрированный(таблица)"/>
              <w:ind w:left="-108" w:right="-117"/>
              <w:rPr>
                <w:sz w:val="20"/>
                <w:szCs w:val="20"/>
              </w:rPr>
            </w:pPr>
            <w:r>
              <w:rPr>
                <w:sz w:val="20"/>
                <w:szCs w:val="20"/>
              </w:rPr>
              <w:t>Минималь</w:t>
            </w:r>
            <w:r>
              <w:rPr>
                <w:sz w:val="20"/>
                <w:szCs w:val="20"/>
              </w:rPr>
              <w:t>ная площадь – 4</w:t>
            </w:r>
            <w:r>
              <w:rPr>
                <w:sz w:val="20"/>
                <w:szCs w:val="20"/>
              </w:rPr>
              <w:t>00</w:t>
            </w:r>
          </w:p>
          <w:p w14:paraId="00000828">
            <w:pPr>
              <w:ind w:left="-108" w:right="-117" w:firstLine="0"/>
              <w:jc w:val="center"/>
              <w:rPr>
                <w:sz w:val="20"/>
                <w:szCs w:val="20"/>
              </w:rPr>
            </w:pPr>
            <w:r>
              <w:rPr>
                <w:sz w:val="20"/>
                <w:szCs w:val="20"/>
              </w:rPr>
              <w:t>Максимальная площадь – 500000</w:t>
            </w:r>
          </w:p>
        </w:tc>
        <w:tc>
          <w:tcPr>
            <w:cnfStyle w:val="000010100000"/>
            <w:tcW w:w="1559" w:type="dxa"/>
            <w:tcBorders>
              <w:top w:val="single" w:color="auto" w:sz="4" w:space="0"/>
              <w:left w:val="single" w:color="auto" w:sz="4" w:space="0"/>
              <w:bottom w:val="single" w:color="auto" w:sz="4" w:space="0"/>
            </w:tcBorders>
          </w:tcPr>
          <w:p w14:paraId="00000829">
            <w:pPr>
              <w:ind w:left="-108" w:right="-117" w:firstLine="0"/>
              <w:jc w:val="center"/>
              <w:rPr>
                <w:sz w:val="20"/>
                <w:szCs w:val="20"/>
              </w:rPr>
            </w:pPr>
            <w:r>
              <w:rPr>
                <w:bCs/>
                <w:sz w:val="20"/>
                <w:szCs w:val="20"/>
              </w:rPr>
              <w:t>Не подлежит установлению</w:t>
            </w:r>
          </w:p>
        </w:tc>
        <w:tc>
          <w:tcPr>
            <w:cnfStyle w:val="000001100000"/>
            <w:tcW w:w="2122" w:type="dxa"/>
            <w:tcBorders>
              <w:top w:val="single" w:color="auto" w:sz="4" w:space="0"/>
              <w:left w:val="single" w:color="auto" w:sz="4" w:space="0"/>
              <w:bottom w:val="single" w:color="auto" w:sz="4" w:space="0"/>
            </w:tcBorders>
          </w:tcPr>
          <w:p w14:paraId="0000082A">
            <w:pPr>
              <w:ind w:left="-108" w:right="-117" w:firstLine="0"/>
              <w:jc w:val="center"/>
              <w:rPr>
                <w:sz w:val="20"/>
                <w:szCs w:val="20"/>
              </w:rPr>
            </w:pPr>
            <w:r>
              <w:rPr>
                <w:bCs/>
                <w:sz w:val="20"/>
                <w:szCs w:val="20"/>
              </w:rPr>
              <w:t>3 м</w:t>
            </w:r>
          </w:p>
        </w:tc>
        <w:tc>
          <w:tcPr>
            <w:cnfStyle w:val="000010100000"/>
            <w:tcW w:w="1705" w:type="dxa"/>
            <w:tcBorders>
              <w:top w:val="single" w:color="auto" w:sz="4" w:space="0"/>
              <w:left w:val="single" w:color="auto" w:sz="4" w:space="0"/>
              <w:bottom w:val="single" w:color="auto" w:sz="4" w:space="0"/>
            </w:tcBorders>
          </w:tcPr>
          <w:p w14:paraId="0000082B">
            <w:pPr>
              <w:ind w:left="-108" w:right="-117" w:firstLine="0"/>
              <w:jc w:val="center"/>
              <w:rPr>
                <w:sz w:val="20"/>
                <w:szCs w:val="20"/>
              </w:rPr>
            </w:pPr>
            <w:r>
              <w:rPr>
                <w:bCs/>
                <w:sz w:val="20"/>
                <w:szCs w:val="20"/>
              </w:rPr>
              <w:t>30</w:t>
            </w:r>
          </w:p>
        </w:tc>
      </w:tr>
      <w:tr>
        <w:trPr/>
        <w:tc>
          <w:tcPr>
            <w:cnfStyle w:val="000010010000"/>
            <w:tcW w:w="1696" w:type="dxa"/>
            <w:tcBorders>
              <w:top w:val="single" w:color="auto" w:sz="4" w:space="0"/>
              <w:bottom w:val="single" w:color="auto" w:sz="4" w:space="0"/>
              <w:right w:val="single" w:color="auto" w:sz="4" w:space="0"/>
            </w:tcBorders>
          </w:tcPr>
          <w:p w14:paraId="0000082C">
            <w:pPr>
              <w:pStyle w:val="Formattext"/>
              <w:spacing w:before="0" w:after="0"/>
              <w:ind w:left="-108" w:right="-108"/>
              <w:rPr>
                <w:sz w:val="20"/>
                <w:szCs w:val="20"/>
              </w:rPr>
            </w:pPr>
            <w:r>
              <w:rPr>
                <w:sz w:val="20"/>
                <w:szCs w:val="20"/>
              </w:rPr>
              <w:t>Ветеринарное обслуживание</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82D">
            <w:pPr>
              <w:pStyle w:val="Formattext"/>
              <w:spacing w:before="0" w:after="0"/>
              <w:ind w:left="-108" w:right="-108"/>
              <w:rPr>
                <w:sz w:val="20"/>
                <w:szCs w:val="20"/>
              </w:rPr>
            </w:pPr>
            <w:r>
              <w:rPr>
                <w:sz w:val="20"/>
                <w:szCs w:val="20"/>
              </w:rPr>
              <w:t>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кодами 3.10.1-3.10.2</w:t>
            </w:r>
          </w:p>
        </w:tc>
        <w:tc>
          <w:tcPr>
            <w:cnfStyle w:val="000010010000"/>
            <w:tcW w:w="864" w:type="dxa"/>
            <w:tcBorders>
              <w:top w:val="single" w:color="auto" w:sz="4" w:space="0"/>
              <w:left w:val="single" w:color="auto" w:sz="4" w:space="0"/>
              <w:bottom w:val="single" w:color="auto" w:sz="4" w:space="0"/>
            </w:tcBorders>
          </w:tcPr>
          <w:p w14:paraId="0000082E">
            <w:pPr>
              <w:pStyle w:val="Formattext"/>
              <w:spacing w:before="0" w:after="0"/>
              <w:jc w:val="center"/>
              <w:rPr>
                <w:sz w:val="20"/>
                <w:szCs w:val="20"/>
              </w:rPr>
            </w:pPr>
            <w:r>
              <w:rPr>
                <w:sz w:val="20"/>
                <w:szCs w:val="20"/>
              </w:rPr>
              <w:t>3.10</w:t>
            </w:r>
          </w:p>
        </w:tc>
        <w:tc>
          <w:tcPr>
            <w:cnfStyle w:val="000001010000"/>
            <w:tcW w:w="1418" w:type="dxa"/>
            <w:tcBorders>
              <w:top w:val="single" w:color="auto" w:sz="4" w:space="0"/>
              <w:left w:val="single" w:color="auto" w:sz="4" w:space="0"/>
              <w:bottom w:val="single" w:color="auto" w:sz="4" w:space="0"/>
            </w:tcBorders>
          </w:tcPr>
          <w:p w14:paraId="0000082F">
            <w:pPr>
              <w:pStyle w:val="Центрированный(таблица)"/>
              <w:ind w:left="-108" w:right="-117"/>
              <w:rPr>
                <w:sz w:val="20"/>
                <w:szCs w:val="20"/>
              </w:rPr>
            </w:pPr>
            <w:r>
              <w:rPr>
                <w:sz w:val="20"/>
                <w:szCs w:val="20"/>
              </w:rPr>
              <w:t>Минимальная площадь – 600</w:t>
            </w:r>
          </w:p>
          <w:p w14:paraId="00000830">
            <w:pPr>
              <w:pStyle w:val="Центрированный(таблица)"/>
              <w:ind w:left="-108" w:right="-117"/>
              <w:rPr>
                <w:sz w:val="20"/>
                <w:szCs w:val="20"/>
              </w:rPr>
            </w:pPr>
            <w:r>
              <w:rPr>
                <w:sz w:val="20"/>
                <w:szCs w:val="20"/>
              </w:rPr>
              <w:t>Максимальная площадь – 20000</w:t>
            </w:r>
          </w:p>
        </w:tc>
        <w:tc>
          <w:tcPr>
            <w:cnfStyle w:val="000010010000"/>
            <w:tcW w:w="1559" w:type="dxa"/>
            <w:tcBorders>
              <w:top w:val="single" w:color="auto" w:sz="4" w:space="0"/>
              <w:left w:val="single" w:color="auto" w:sz="4" w:space="0"/>
              <w:bottom w:val="single" w:color="auto" w:sz="4" w:space="0"/>
            </w:tcBorders>
          </w:tcPr>
          <w:p w14:paraId="00000831">
            <w:pPr>
              <w:pStyle w:val="Центрированный(таблица)"/>
              <w:ind w:left="-108" w:right="-117"/>
              <w:rPr>
                <w:sz w:val="20"/>
                <w:szCs w:val="20"/>
              </w:rPr>
            </w:pPr>
            <w:r>
              <w:rPr>
                <w:sz w:val="20"/>
                <w:szCs w:val="20"/>
              </w:rPr>
              <w:t>Максимальная высота строений – 15м.</w:t>
            </w:r>
          </w:p>
        </w:tc>
        <w:tc>
          <w:tcPr>
            <w:cnfStyle w:val="000001010000"/>
            <w:tcW w:w="2122" w:type="dxa"/>
            <w:tcBorders>
              <w:top w:val="single" w:color="auto" w:sz="4" w:space="0"/>
              <w:left w:val="single" w:color="auto" w:sz="4" w:space="0"/>
              <w:bottom w:val="single" w:color="auto" w:sz="4" w:space="0"/>
            </w:tcBorders>
          </w:tcPr>
          <w:p w14:paraId="00000832">
            <w:pPr>
              <w:pStyle w:val="Центрированный(таблица)"/>
              <w:ind w:left="-108" w:right="-117"/>
              <w:rPr>
                <w:sz w:val="20"/>
                <w:szCs w:val="20"/>
              </w:rPr>
            </w:pPr>
            <w:r>
              <w:rPr>
                <w:sz w:val="20"/>
                <w:szCs w:val="20"/>
              </w:rPr>
              <w:t>3</w:t>
            </w:r>
            <w:r>
              <w:rPr>
                <w:sz w:val="20"/>
                <w:szCs w:val="20"/>
              </w:rPr>
              <w:t xml:space="preserve"> м</w:t>
            </w:r>
          </w:p>
        </w:tc>
        <w:tc>
          <w:tcPr>
            <w:cnfStyle w:val="000010010000"/>
            <w:tcW w:w="1705" w:type="dxa"/>
            <w:tcBorders>
              <w:top w:val="single" w:color="auto" w:sz="4" w:space="0"/>
              <w:left w:val="single" w:color="auto" w:sz="4" w:space="0"/>
              <w:bottom w:val="single" w:color="auto" w:sz="4" w:space="0"/>
            </w:tcBorders>
          </w:tcPr>
          <w:p w14:paraId="00000833">
            <w:pPr>
              <w:pStyle w:val="Центрированный(таблица)"/>
              <w:ind w:left="-108" w:right="-117"/>
              <w:rPr>
                <w:sz w:val="20"/>
                <w:szCs w:val="20"/>
              </w:rPr>
            </w:pPr>
            <w:r>
              <w:rPr>
                <w:sz w:val="20"/>
                <w:szCs w:val="20"/>
              </w:rPr>
              <w:t>80</w:t>
            </w:r>
          </w:p>
        </w:tc>
      </w:tr>
      <w:tr>
        <w:trPr/>
        <w:tc>
          <w:tcPr>
            <w:cnfStyle w:val="000010100000"/>
            <w:tcW w:w="1696" w:type="dxa"/>
            <w:tcBorders>
              <w:top w:val="single" w:color="auto" w:sz="4" w:space="0"/>
              <w:bottom w:val="single" w:color="auto" w:sz="4" w:space="0"/>
              <w:right w:val="single" w:color="auto" w:sz="4" w:space="0"/>
            </w:tcBorders>
          </w:tcPr>
          <w:p w14:paraId="00000834">
            <w:pPr>
              <w:ind w:firstLine="0"/>
              <w:jc w:val="left"/>
              <w:rPr>
                <w:bCs/>
                <w:sz w:val="20"/>
                <w:szCs w:val="20"/>
              </w:rPr>
            </w:pPr>
            <w:r>
              <w:rPr>
                <w:bCs/>
                <w:sz w:val="20"/>
                <w:szCs w:val="20"/>
              </w:rPr>
              <w:t>Земельные участки (территории) общего пользования</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835">
            <w:pPr>
              <w:ind w:firstLine="0"/>
              <w:jc w:val="left"/>
              <w:rPr>
                <w:bCs/>
                <w:sz w:val="20"/>
                <w:szCs w:val="20"/>
              </w:rPr>
            </w:pPr>
            <w:r>
              <w:rPr>
                <w:bCs/>
                <w:sz w:val="20"/>
                <w:szCs w:val="20"/>
              </w:rPr>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r>
              <w:fldChar w:fldCharType="begin"/>
            </w:r>
            <w:r>
              <w:instrText xml:space="preserve">HYPERLINK \l "Par664" </w:instrText>
            </w:r>
            <w:r>
              <w:fldChar w:fldCharType="separate"/>
            </w:r>
            <w:r>
              <w:rPr>
                <w:rStyle w:val="Hyperlink"/>
                <w:bCs/>
                <w:color w:val="auto"/>
                <w:sz w:val="20"/>
                <w:szCs w:val="20"/>
              </w:rPr>
              <w:t>кодами 12.0.1</w:t>
            </w:r>
            <w:r>
              <w:fldChar w:fldCharType="end"/>
            </w:r>
            <w:r>
              <w:rPr>
                <w:bCs/>
                <w:sz w:val="20"/>
                <w:szCs w:val="20"/>
              </w:rPr>
              <w:t xml:space="preserve"> - </w:t>
            </w:r>
            <w:r>
              <w:fldChar w:fldCharType="begin"/>
            </w:r>
            <w:r>
              <w:instrText xml:space="preserve">HYPERLINK \l "Par668" </w:instrText>
            </w:r>
            <w:r>
              <w:fldChar w:fldCharType="separate"/>
            </w:r>
            <w:r>
              <w:rPr>
                <w:rStyle w:val="Hyperlink"/>
                <w:bCs/>
                <w:color w:val="auto"/>
                <w:sz w:val="20"/>
                <w:szCs w:val="20"/>
              </w:rPr>
              <w:t>12.0.2</w:t>
            </w:r>
            <w:r>
              <w:fldChar w:fldCharType="end"/>
            </w:r>
          </w:p>
        </w:tc>
        <w:tc>
          <w:tcPr>
            <w:cnfStyle w:val="000010100000"/>
            <w:tcW w:w="864" w:type="dxa"/>
            <w:tcBorders>
              <w:top w:val="single" w:color="auto" w:sz="4" w:space="0"/>
              <w:left w:val="single" w:color="auto" w:sz="4" w:space="0"/>
              <w:bottom w:val="single" w:color="auto" w:sz="4" w:space="0"/>
            </w:tcBorders>
          </w:tcPr>
          <w:p w14:paraId="00000836">
            <w:pPr>
              <w:ind w:firstLine="0"/>
              <w:jc w:val="left"/>
              <w:rPr>
                <w:bCs/>
                <w:sz w:val="20"/>
                <w:szCs w:val="20"/>
              </w:rPr>
            </w:pPr>
            <w:r>
              <w:rPr>
                <w:bCs/>
                <w:sz w:val="20"/>
                <w:szCs w:val="20"/>
              </w:rPr>
              <w:t>12.0</w:t>
            </w:r>
          </w:p>
        </w:tc>
        <w:tc>
          <w:tcPr>
            <w:cnfStyle w:val="000001100000"/>
            <w:tcW w:w="1418" w:type="dxa"/>
            <w:tcBorders>
              <w:top w:val="single" w:color="auto" w:sz="4" w:space="0"/>
              <w:left w:val="single" w:color="auto" w:sz="4" w:space="0"/>
              <w:bottom w:val="single" w:color="auto" w:sz="4" w:space="0"/>
            </w:tcBorders>
          </w:tcPr>
          <w:p w14:paraId="00000837">
            <w:pPr>
              <w:ind w:left="-108" w:right="-117" w:firstLine="0"/>
              <w:jc w:val="center"/>
              <w:rPr>
                <w:bCs/>
                <w:iCs/>
                <w:sz w:val="20"/>
                <w:szCs w:val="20"/>
              </w:rPr>
            </w:pPr>
            <w:r>
              <w:rPr>
                <w:bCs/>
                <w:sz w:val="20"/>
                <w:szCs w:val="20"/>
              </w:rPr>
              <w:t>Не подлежит установлению</w:t>
            </w:r>
          </w:p>
        </w:tc>
        <w:tc>
          <w:tcPr>
            <w:cnfStyle w:val="000010100000"/>
            <w:tcW w:w="1559" w:type="dxa"/>
            <w:tcBorders>
              <w:top w:val="single" w:color="auto" w:sz="4" w:space="0"/>
              <w:left w:val="single" w:color="auto" w:sz="4" w:space="0"/>
              <w:bottom w:val="single" w:color="auto" w:sz="4" w:space="0"/>
            </w:tcBorders>
          </w:tcPr>
          <w:p w14:paraId="00000838">
            <w:pPr>
              <w:ind w:left="-108" w:right="-117" w:firstLine="0"/>
              <w:jc w:val="center"/>
              <w:rPr>
                <w:bCs/>
                <w:iCs/>
                <w:sz w:val="20"/>
                <w:szCs w:val="20"/>
              </w:rPr>
            </w:pPr>
            <w:r>
              <w:rPr>
                <w:bCs/>
                <w:sz w:val="20"/>
                <w:szCs w:val="20"/>
              </w:rPr>
              <w:t>Не подлежит установлению</w:t>
            </w:r>
          </w:p>
        </w:tc>
        <w:tc>
          <w:tcPr>
            <w:cnfStyle w:val="000001100000"/>
            <w:tcW w:w="2122" w:type="dxa"/>
            <w:tcBorders>
              <w:top w:val="single" w:color="auto" w:sz="4" w:space="0"/>
              <w:left w:val="single" w:color="auto" w:sz="4" w:space="0"/>
              <w:bottom w:val="single" w:color="auto" w:sz="4" w:space="0"/>
            </w:tcBorders>
          </w:tcPr>
          <w:p w14:paraId="00000839">
            <w:pPr>
              <w:ind w:left="-108" w:right="-117" w:firstLine="0"/>
              <w:jc w:val="center"/>
              <w:rPr>
                <w:bCs/>
                <w:iCs/>
                <w:sz w:val="20"/>
                <w:szCs w:val="20"/>
              </w:rPr>
            </w:pPr>
            <w:r>
              <w:rPr>
                <w:bCs/>
                <w:sz w:val="20"/>
                <w:szCs w:val="20"/>
              </w:rPr>
              <w:t>Не подлежит установлению</w:t>
            </w:r>
          </w:p>
        </w:tc>
        <w:tc>
          <w:tcPr>
            <w:cnfStyle w:val="000010100000"/>
            <w:tcW w:w="1705" w:type="dxa"/>
            <w:tcBorders>
              <w:top w:val="single" w:color="auto" w:sz="4" w:space="0"/>
              <w:left w:val="single" w:color="auto" w:sz="4" w:space="0"/>
              <w:bottom w:val="single" w:color="auto" w:sz="4" w:space="0"/>
            </w:tcBorders>
          </w:tcPr>
          <w:p w14:paraId="0000083A">
            <w:pPr>
              <w:ind w:left="-108" w:right="-117" w:firstLine="0"/>
              <w:jc w:val="center"/>
              <w:rPr>
                <w:bCs/>
                <w:iCs/>
                <w:sz w:val="20"/>
                <w:szCs w:val="20"/>
              </w:rPr>
            </w:pPr>
            <w:r>
              <w:rPr>
                <w:bCs/>
                <w:sz w:val="20"/>
                <w:szCs w:val="20"/>
              </w:rPr>
              <w:t>Не подлежит установлению</w:t>
            </w:r>
          </w:p>
        </w:tc>
      </w:tr>
      <w:tr>
        <w:trPr>
          <w:trHeight w:val="915"/>
        </w:trPr>
        <w:tc>
          <w:tcPr>
            <w:cnfStyle w:val="000010010000"/>
            <w:tcW w:w="1696" w:type="dxa"/>
            <w:vMerge w:val="restart"/>
            <w:tcBorders>
              <w:top w:val="single" w:color="auto" w:sz="4" w:space="0"/>
              <w:right w:val="single" w:color="auto" w:sz="4" w:space="0"/>
            </w:tcBorders>
          </w:tcPr>
          <w:p w14:paraId="0000083B">
            <w:pPr>
              <w:pStyle w:val="Центрированный(таблица)"/>
              <w:ind w:left="-108" w:right="-108"/>
              <w:rPr>
                <w:b/>
                <w:sz w:val="20"/>
                <w:szCs w:val="20"/>
              </w:rPr>
            </w:pPr>
            <w:r>
              <w:rPr>
                <w:sz w:val="20"/>
                <w:szCs w:val="20"/>
              </w:rPr>
              <w:br w:type="page"/>
            </w:r>
            <w:r>
              <w:rPr>
                <w:b/>
                <w:sz w:val="20"/>
                <w:szCs w:val="20"/>
              </w:rPr>
              <w:t>Условно разрешенные виды использования земельного участка*</w:t>
            </w:r>
          </w:p>
        </w:tc>
        <w:tc>
          <w:tcPr>
            <w:cnfStyle w:val="000001010000"/>
            <w:tcW w:w="6087" w:type="dxa"/>
            <w:vMerge w:val="restart"/>
            <w:tcBorders>
              <w:top w:val="single" w:color="auto" w:sz="4" w:space="0"/>
              <w:left w:val="single" w:color="auto" w:sz="4" w:space="0"/>
              <w:right w:val="single" w:color="auto" w:sz="4" w:space="0"/>
            </w:tcBorders>
          </w:tcPr>
          <w:p w14:paraId="0000083C">
            <w:pPr>
              <w:pStyle w:val="Центрированный(таблица)"/>
              <w:ind w:left="-108" w:right="-108"/>
              <w:rPr>
                <w:b/>
                <w:sz w:val="20"/>
                <w:szCs w:val="20"/>
              </w:rPr>
            </w:pPr>
            <w:r>
              <w:rPr>
                <w:b/>
                <w:sz w:val="20"/>
                <w:szCs w:val="20"/>
              </w:rPr>
              <w:t xml:space="preserve">Описание условно разрешенного вида использования земельного участка** </w:t>
            </w:r>
          </w:p>
        </w:tc>
        <w:tc>
          <w:tcPr>
            <w:cnfStyle w:val="000010010000"/>
            <w:tcW w:w="864" w:type="dxa"/>
            <w:vMerge w:val="restart"/>
            <w:tcBorders>
              <w:top w:val="single" w:color="auto" w:sz="4" w:space="0"/>
              <w:left w:val="single" w:color="auto" w:sz="4" w:space="0"/>
            </w:tcBorders>
            <w:textDirection w:val="btLr"/>
          </w:tcPr>
          <w:p w14:paraId="0000083D">
            <w:pPr>
              <w:pStyle w:val="Центрированный(таблица)"/>
              <w:ind w:left="-108" w:right="-117"/>
              <w:rPr>
                <w:b/>
                <w:sz w:val="20"/>
                <w:szCs w:val="20"/>
              </w:rPr>
            </w:pPr>
            <w:r>
              <w:rPr>
                <w:b/>
                <w:sz w:val="20"/>
                <w:szCs w:val="20"/>
              </w:rPr>
              <w:t xml:space="preserve">Код (числовое обозначение) вида условно </w:t>
            </w:r>
          </w:p>
          <w:p w14:paraId="0000083E">
            <w:pPr>
              <w:pStyle w:val="Центрированный(таблица)"/>
              <w:ind w:left="-108" w:right="-117"/>
              <w:rPr>
                <w:b/>
                <w:sz w:val="20"/>
                <w:szCs w:val="20"/>
              </w:rPr>
            </w:pPr>
            <w:r>
              <w:rPr>
                <w:b/>
                <w:sz w:val="20"/>
                <w:szCs w:val="20"/>
              </w:rPr>
              <w:t xml:space="preserve">разрешенного использования земельного </w:t>
            </w:r>
          </w:p>
          <w:p w14:paraId="0000083F">
            <w:pPr>
              <w:pStyle w:val="Центрированный(таблица)"/>
              <w:ind w:left="-108" w:right="-117"/>
              <w:rPr>
                <w:b/>
                <w:sz w:val="20"/>
                <w:szCs w:val="20"/>
              </w:rPr>
            </w:pPr>
            <w:r>
              <w:rPr>
                <w:b/>
                <w:sz w:val="20"/>
                <w:szCs w:val="20"/>
              </w:rPr>
              <w:t>участка***</w:t>
            </w:r>
          </w:p>
        </w:tc>
        <w:tc>
          <w:tcPr>
            <w:cnfStyle w:val="000001010000"/>
            <w:tcW w:w="6804" w:type="dxa"/>
            <w:gridSpan w:val="4"/>
            <w:tcBorders>
              <w:top w:val="single" w:color="auto" w:sz="4" w:space="0"/>
              <w:left w:val="single" w:color="auto" w:sz="4" w:space="0"/>
              <w:bottom w:val="single" w:color="auto" w:sz="4" w:space="0"/>
            </w:tcBorders>
          </w:tcPr>
          <w:p w14:paraId="00000840">
            <w:pPr>
              <w:pStyle w:val="Центрированный(таблица)"/>
              <w:ind w:left="-108" w:right="-117"/>
              <w:rPr>
                <w:b/>
                <w:sz w:val="20"/>
                <w:szCs w:val="20"/>
              </w:rPr>
            </w:pPr>
            <w:r>
              <w:rPr>
                <w:b/>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trHeight w:val="1620"/>
        </w:trPr>
        <w:tc>
          <w:tcPr>
            <w:cnfStyle w:val="000010100000"/>
            <w:tcW w:w="1696" w:type="dxa"/>
            <w:vMerge w:val="continue"/>
            <w:tcBorders>
              <w:bottom w:val="single" w:color="auto" w:sz="4" w:space="0"/>
              <w:right w:val="single" w:color="auto" w:sz="4" w:space="0"/>
            </w:tcBorders>
          </w:tcPr>
          <w:p w14:paraId="00000841">
            <w:pPr>
              <w:pStyle w:val="Центрированный(таблица)"/>
              <w:ind w:left="-108" w:right="-108"/>
              <w:rPr>
                <w:b/>
                <w:sz w:val="20"/>
                <w:szCs w:val="20"/>
              </w:rPr>
            </w:pPr>
          </w:p>
        </w:tc>
        <w:tc>
          <w:tcPr>
            <w:cnfStyle w:val="000001100000"/>
            <w:tcW w:w="6087" w:type="dxa"/>
            <w:vMerge w:val="continue"/>
            <w:tcBorders>
              <w:left w:val="single" w:color="auto" w:sz="4" w:space="0"/>
              <w:bottom w:val="single" w:color="auto" w:sz="4" w:space="0"/>
              <w:right w:val="single" w:color="auto" w:sz="4" w:space="0"/>
            </w:tcBorders>
          </w:tcPr>
          <w:p w14:paraId="00000842">
            <w:pPr>
              <w:pStyle w:val="Центрированный(таблица)"/>
              <w:ind w:left="-108" w:right="-108"/>
              <w:rPr>
                <w:b/>
                <w:sz w:val="20"/>
                <w:szCs w:val="20"/>
              </w:rPr>
            </w:pPr>
          </w:p>
        </w:tc>
        <w:tc>
          <w:tcPr>
            <w:cnfStyle w:val="000010100000"/>
            <w:tcW w:w="864" w:type="dxa"/>
            <w:vMerge w:val="continue"/>
            <w:tcBorders>
              <w:left w:val="single" w:color="auto" w:sz="4" w:space="0"/>
              <w:bottom w:val="single" w:color="auto" w:sz="4" w:space="0"/>
            </w:tcBorders>
          </w:tcPr>
          <w:p w14:paraId="00000843">
            <w:pPr>
              <w:pStyle w:val="Центрированный(таблица)"/>
              <w:ind w:left="-108" w:right="-117"/>
              <w:rPr>
                <w:b/>
                <w:sz w:val="20"/>
                <w:szCs w:val="20"/>
              </w:rPr>
            </w:pPr>
          </w:p>
        </w:tc>
        <w:tc>
          <w:tcPr>
            <w:cnfStyle w:val="000001100000"/>
            <w:tcW w:w="1418" w:type="dxa"/>
            <w:tcBorders>
              <w:top w:val="single" w:color="auto" w:sz="4" w:space="0"/>
              <w:left w:val="single" w:color="auto" w:sz="4" w:space="0"/>
              <w:bottom w:val="single" w:color="auto" w:sz="4" w:space="0"/>
            </w:tcBorders>
          </w:tcPr>
          <w:p w14:paraId="00000844">
            <w:pPr>
              <w:pStyle w:val="Центрированный(таблица)"/>
              <w:ind w:left="-108" w:right="-117"/>
              <w:rPr>
                <w:b/>
                <w:sz w:val="20"/>
                <w:szCs w:val="20"/>
              </w:rPr>
            </w:pPr>
            <w:r>
              <w:rPr>
                <w:b/>
                <w:sz w:val="20"/>
                <w:szCs w:val="20"/>
              </w:rPr>
              <w:t>Предельные (минимальные и (или) максимальные) размеры земельных участков,</w:t>
            </w:r>
            <w:r>
              <w:rPr>
                <w:sz w:val="20"/>
                <w:szCs w:val="20"/>
              </w:rPr>
              <w:t xml:space="preserve"> </w:t>
            </w:r>
            <w:r>
              <w:rPr>
                <w:b/>
                <w:sz w:val="20"/>
                <w:szCs w:val="20"/>
              </w:rPr>
              <w:tab/>
              <w:t>кв.м</w:t>
            </w:r>
          </w:p>
        </w:tc>
        <w:tc>
          <w:tcPr>
            <w:cnfStyle w:val="000010100000"/>
            <w:tcW w:w="1559" w:type="dxa"/>
            <w:tcBorders>
              <w:top w:val="single" w:color="auto" w:sz="4" w:space="0"/>
              <w:left w:val="single" w:color="auto" w:sz="4" w:space="0"/>
              <w:bottom w:val="single" w:color="auto" w:sz="4" w:space="0"/>
            </w:tcBorders>
          </w:tcPr>
          <w:p w14:paraId="00000845">
            <w:pPr>
              <w:pStyle w:val="Центрированный(таблица)"/>
              <w:ind w:left="-108" w:right="-117"/>
              <w:rPr>
                <w:b/>
                <w:sz w:val="20"/>
                <w:szCs w:val="20"/>
              </w:rPr>
            </w:pPr>
            <w:r>
              <w:rPr>
                <w:b/>
                <w:sz w:val="20"/>
                <w:szCs w:val="20"/>
              </w:rPr>
              <w:t>Предельное количество этажей или предельная высота зданий, строений, сооружений</w:t>
            </w:r>
          </w:p>
        </w:tc>
        <w:tc>
          <w:tcPr>
            <w:cnfStyle w:val="000001100000"/>
            <w:tcW w:w="2122" w:type="dxa"/>
            <w:tcBorders>
              <w:top w:val="single" w:color="auto" w:sz="4" w:space="0"/>
              <w:left w:val="single" w:color="auto" w:sz="4" w:space="0"/>
              <w:bottom w:val="single" w:color="auto" w:sz="4" w:space="0"/>
            </w:tcBorders>
          </w:tcPr>
          <w:p w14:paraId="00000846">
            <w:pPr>
              <w:pStyle w:val="Центрированный(таблица)"/>
              <w:ind w:left="-108" w:right="-117"/>
              <w:rPr>
                <w:b/>
                <w:sz w:val="20"/>
                <w:szCs w:val="20"/>
              </w:rPr>
            </w:pPr>
            <w:r>
              <w:rPr>
                <w:b/>
                <w:sz w:val="20"/>
                <w:szCs w:val="20"/>
              </w:rPr>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r>
              <w:rPr>
                <w:b/>
                <w:sz w:val="20"/>
                <w:szCs w:val="20"/>
              </w:rPr>
              <w:t>м</w:t>
            </w:r>
          </w:p>
        </w:tc>
        <w:tc>
          <w:tcPr>
            <w:cnfStyle w:val="000010100000"/>
            <w:tcW w:w="1705" w:type="dxa"/>
            <w:tcBorders>
              <w:top w:val="single" w:color="auto" w:sz="4" w:space="0"/>
              <w:left w:val="single" w:color="auto" w:sz="4" w:space="0"/>
              <w:bottom w:val="single" w:color="auto" w:sz="4" w:space="0"/>
            </w:tcBorders>
          </w:tcPr>
          <w:p w14:paraId="00000847">
            <w:pPr>
              <w:pStyle w:val="Центрированный(таблица)"/>
              <w:ind w:left="-108" w:right="-117"/>
              <w:rPr>
                <w:b/>
                <w:sz w:val="20"/>
                <w:szCs w:val="20"/>
              </w:rPr>
            </w:pPr>
            <w:r>
              <w:rPr>
                <w:b/>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w:t>
            </w:r>
            <w:r>
              <w:rPr>
                <w:b/>
                <w:sz w:val="20"/>
                <w:szCs w:val="20"/>
              </w:rPr>
              <w:t>строена, ко всей площади земельного участка, %</w:t>
            </w:r>
          </w:p>
        </w:tc>
      </w:tr>
      <w:tr>
        <w:trPr/>
        <w:tc>
          <w:tcPr>
            <w:cnfStyle w:val="000010010000"/>
            <w:tcW w:w="1696" w:type="dxa"/>
            <w:tcBorders>
              <w:top w:val="single" w:color="auto" w:sz="4" w:space="0"/>
              <w:bottom w:val="single" w:color="auto" w:sz="4" w:space="0"/>
              <w:right w:val="single" w:color="auto" w:sz="4" w:space="0"/>
            </w:tcBorders>
          </w:tcPr>
          <w:p w14:paraId="00000848">
            <w:pPr>
              <w:pStyle w:val="Центрированный(таблица)"/>
              <w:ind w:left="-108" w:right="-108"/>
              <w:rPr>
                <w:b/>
                <w:sz w:val="20"/>
                <w:szCs w:val="20"/>
              </w:rPr>
            </w:pPr>
            <w:r>
              <w:rPr>
                <w:b/>
                <w:sz w:val="20"/>
                <w:szCs w:val="20"/>
              </w:rPr>
              <w:t>1</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849">
            <w:pPr>
              <w:pStyle w:val="Центрированный(таблица)"/>
              <w:ind w:left="-108" w:right="-108"/>
              <w:rPr>
                <w:b/>
                <w:sz w:val="20"/>
                <w:szCs w:val="20"/>
              </w:rPr>
            </w:pPr>
            <w:r>
              <w:rPr>
                <w:b/>
                <w:sz w:val="20"/>
                <w:szCs w:val="20"/>
              </w:rPr>
              <w:t>2</w:t>
            </w:r>
          </w:p>
        </w:tc>
        <w:tc>
          <w:tcPr>
            <w:cnfStyle w:val="000010010000"/>
            <w:tcW w:w="864" w:type="dxa"/>
            <w:tcBorders>
              <w:top w:val="single" w:color="auto" w:sz="4" w:space="0"/>
              <w:left w:val="single" w:color="auto" w:sz="4" w:space="0"/>
              <w:bottom w:val="single" w:color="auto" w:sz="4" w:space="0"/>
            </w:tcBorders>
          </w:tcPr>
          <w:p w14:paraId="0000084A">
            <w:pPr>
              <w:pStyle w:val="Центрированный(таблица)"/>
              <w:ind w:left="-108" w:right="-117"/>
              <w:rPr>
                <w:b/>
                <w:sz w:val="20"/>
                <w:szCs w:val="20"/>
              </w:rPr>
            </w:pPr>
            <w:r>
              <w:rPr>
                <w:b/>
                <w:sz w:val="20"/>
                <w:szCs w:val="20"/>
              </w:rPr>
              <w:t>3</w:t>
            </w:r>
          </w:p>
        </w:tc>
        <w:tc>
          <w:tcPr>
            <w:cnfStyle w:val="000001010000"/>
            <w:tcW w:w="1418" w:type="dxa"/>
            <w:tcBorders>
              <w:top w:val="single" w:color="auto" w:sz="4" w:space="0"/>
              <w:left w:val="single" w:color="auto" w:sz="4" w:space="0"/>
              <w:bottom w:val="single" w:color="auto" w:sz="4" w:space="0"/>
            </w:tcBorders>
          </w:tcPr>
          <w:p w14:paraId="0000084B">
            <w:pPr>
              <w:pStyle w:val="Центрированный(таблица)"/>
              <w:ind w:left="-108" w:right="-117"/>
              <w:rPr>
                <w:b/>
                <w:sz w:val="20"/>
                <w:szCs w:val="20"/>
              </w:rPr>
            </w:pPr>
            <w:r>
              <w:rPr>
                <w:b/>
                <w:sz w:val="20"/>
                <w:szCs w:val="20"/>
              </w:rPr>
              <w:t>4</w:t>
            </w:r>
          </w:p>
        </w:tc>
        <w:tc>
          <w:tcPr>
            <w:cnfStyle w:val="000010010000"/>
            <w:tcW w:w="1559" w:type="dxa"/>
            <w:tcBorders>
              <w:top w:val="single" w:color="auto" w:sz="4" w:space="0"/>
              <w:left w:val="single" w:color="auto" w:sz="4" w:space="0"/>
              <w:bottom w:val="single" w:color="auto" w:sz="4" w:space="0"/>
            </w:tcBorders>
          </w:tcPr>
          <w:p w14:paraId="0000084C">
            <w:pPr>
              <w:pStyle w:val="Центрированный(таблица)"/>
              <w:ind w:left="-108" w:right="-117"/>
              <w:rPr>
                <w:b/>
                <w:sz w:val="20"/>
                <w:szCs w:val="20"/>
              </w:rPr>
            </w:pPr>
            <w:r>
              <w:rPr>
                <w:b/>
                <w:sz w:val="20"/>
                <w:szCs w:val="20"/>
              </w:rPr>
              <w:t>5</w:t>
            </w:r>
          </w:p>
        </w:tc>
        <w:tc>
          <w:tcPr>
            <w:cnfStyle w:val="000001010000"/>
            <w:tcW w:w="2122" w:type="dxa"/>
            <w:tcBorders>
              <w:top w:val="single" w:color="auto" w:sz="4" w:space="0"/>
              <w:left w:val="single" w:color="auto" w:sz="4" w:space="0"/>
              <w:bottom w:val="single" w:color="auto" w:sz="4" w:space="0"/>
            </w:tcBorders>
          </w:tcPr>
          <w:p w14:paraId="0000084D">
            <w:pPr>
              <w:pStyle w:val="Центрированный(таблица)"/>
              <w:ind w:left="-108" w:right="-117"/>
              <w:rPr>
                <w:b/>
                <w:sz w:val="20"/>
                <w:szCs w:val="20"/>
              </w:rPr>
            </w:pPr>
            <w:r>
              <w:rPr>
                <w:b/>
                <w:sz w:val="20"/>
                <w:szCs w:val="20"/>
              </w:rPr>
              <w:t>6</w:t>
            </w:r>
          </w:p>
        </w:tc>
        <w:tc>
          <w:tcPr>
            <w:cnfStyle w:val="000010010000"/>
            <w:tcW w:w="1705" w:type="dxa"/>
            <w:tcBorders>
              <w:top w:val="single" w:color="auto" w:sz="4" w:space="0"/>
              <w:left w:val="single" w:color="auto" w:sz="4" w:space="0"/>
              <w:bottom w:val="single" w:color="auto" w:sz="4" w:space="0"/>
            </w:tcBorders>
          </w:tcPr>
          <w:p w14:paraId="0000084E">
            <w:pPr>
              <w:pStyle w:val="Центрированный(таблица)"/>
              <w:ind w:left="-108" w:right="-117"/>
              <w:rPr>
                <w:b/>
                <w:sz w:val="20"/>
                <w:szCs w:val="20"/>
              </w:rPr>
            </w:pPr>
            <w:r>
              <w:rPr>
                <w:b/>
                <w:sz w:val="20"/>
                <w:szCs w:val="20"/>
              </w:rPr>
              <w:t>7</w:t>
            </w:r>
          </w:p>
        </w:tc>
      </w:tr>
      <w:tr>
        <w:trPr/>
        <w:tc>
          <w:tcPr>
            <w:cnfStyle w:val="000010100000"/>
            <w:tcW w:w="1696" w:type="dxa"/>
            <w:tcBorders>
              <w:top w:val="single" w:color="auto" w:sz="4" w:space="0"/>
              <w:bottom w:val="single" w:color="auto" w:sz="4" w:space="0"/>
              <w:right w:val="single" w:color="auto" w:sz="4" w:space="0"/>
            </w:tcBorders>
          </w:tcPr>
          <w:p w14:paraId="0000084F">
            <w:pPr>
              <w:ind w:firstLine="0"/>
              <w:jc w:val="center"/>
              <w:rPr>
                <w:bCs/>
                <w:sz w:val="20"/>
                <w:szCs w:val="20"/>
              </w:rPr>
            </w:pPr>
            <w:r>
              <w:rPr>
                <w:sz w:val="20"/>
                <w:szCs w:val="20"/>
              </w:rPr>
              <w:t>Предоставление коммунальных услуг</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850">
            <w:pPr>
              <w:ind w:firstLine="0"/>
              <w:jc w:val="center"/>
              <w:rPr>
                <w:bCs/>
                <w:sz w:val="20"/>
                <w:szCs w:val="20"/>
              </w:rPr>
            </w:pPr>
            <w:r>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c>
          <w:tcPr>
            <w:cnfStyle w:val="000010100000"/>
            <w:tcW w:w="864" w:type="dxa"/>
            <w:tcBorders>
              <w:top w:val="single" w:color="auto" w:sz="4" w:space="0"/>
              <w:left w:val="single" w:color="auto" w:sz="4" w:space="0"/>
              <w:bottom w:val="single" w:color="auto" w:sz="4" w:space="0"/>
            </w:tcBorders>
          </w:tcPr>
          <w:p w14:paraId="00000851">
            <w:pPr>
              <w:ind w:firstLine="0"/>
              <w:jc w:val="center"/>
              <w:rPr>
                <w:bCs/>
                <w:sz w:val="20"/>
                <w:szCs w:val="20"/>
              </w:rPr>
            </w:pPr>
            <w:r>
              <w:rPr>
                <w:sz w:val="20"/>
                <w:szCs w:val="20"/>
              </w:rPr>
              <w:t>3.1</w:t>
            </w:r>
            <w:r>
              <w:rPr>
                <w:sz w:val="20"/>
                <w:szCs w:val="20"/>
              </w:rPr>
              <w:t>.1</w:t>
            </w:r>
          </w:p>
        </w:tc>
        <w:tc>
          <w:tcPr>
            <w:cnfStyle w:val="000001100000"/>
            <w:tcW w:w="1418" w:type="dxa"/>
            <w:tcBorders>
              <w:top w:val="single" w:color="auto" w:sz="4" w:space="0"/>
              <w:left w:val="single" w:color="auto" w:sz="4" w:space="0"/>
              <w:bottom w:val="single" w:color="auto" w:sz="4" w:space="0"/>
            </w:tcBorders>
          </w:tcPr>
          <w:p w14:paraId="00000852">
            <w:pPr>
              <w:ind w:firstLine="0"/>
              <w:jc w:val="center"/>
              <w:rPr>
                <w:bCs/>
                <w:sz w:val="20"/>
                <w:szCs w:val="20"/>
              </w:rPr>
            </w:pPr>
            <w:r>
              <w:rPr>
                <w:bCs/>
                <w:sz w:val="20"/>
                <w:szCs w:val="20"/>
              </w:rPr>
              <w:t>Не подлежит установлению</w:t>
            </w:r>
          </w:p>
        </w:tc>
        <w:tc>
          <w:tcPr>
            <w:cnfStyle w:val="000010100000"/>
            <w:tcW w:w="1559" w:type="dxa"/>
            <w:tcBorders>
              <w:top w:val="single" w:color="auto" w:sz="4" w:space="0"/>
              <w:left w:val="single" w:color="auto" w:sz="4" w:space="0"/>
              <w:bottom w:val="single" w:color="auto" w:sz="4" w:space="0"/>
            </w:tcBorders>
          </w:tcPr>
          <w:p w14:paraId="00000853">
            <w:pPr>
              <w:ind w:firstLine="0"/>
              <w:jc w:val="center"/>
              <w:rPr>
                <w:bCs/>
                <w:sz w:val="20"/>
                <w:szCs w:val="20"/>
              </w:rPr>
            </w:pPr>
            <w:r>
              <w:rPr>
                <w:bCs/>
                <w:sz w:val="20"/>
                <w:szCs w:val="20"/>
              </w:rPr>
              <w:t>Не подлежит установлению</w:t>
            </w:r>
          </w:p>
        </w:tc>
        <w:tc>
          <w:tcPr>
            <w:cnfStyle w:val="000001100000"/>
            <w:tcW w:w="2122" w:type="dxa"/>
            <w:tcBorders>
              <w:top w:val="single" w:color="auto" w:sz="4" w:space="0"/>
              <w:left w:val="single" w:color="auto" w:sz="4" w:space="0"/>
              <w:bottom w:val="single" w:color="auto" w:sz="4" w:space="0"/>
            </w:tcBorders>
          </w:tcPr>
          <w:p w14:paraId="00000854">
            <w:pPr>
              <w:ind w:firstLine="0"/>
              <w:jc w:val="center"/>
              <w:rPr>
                <w:bCs/>
                <w:sz w:val="20"/>
                <w:szCs w:val="20"/>
              </w:rPr>
            </w:pPr>
            <w:r>
              <w:rPr>
                <w:bCs/>
                <w:sz w:val="20"/>
                <w:szCs w:val="20"/>
              </w:rPr>
              <w:t>Не подлежит установлению</w:t>
            </w:r>
          </w:p>
        </w:tc>
        <w:tc>
          <w:tcPr>
            <w:cnfStyle w:val="000010100000"/>
            <w:tcW w:w="1705" w:type="dxa"/>
            <w:tcBorders>
              <w:top w:val="single" w:color="auto" w:sz="4" w:space="0"/>
              <w:left w:val="single" w:color="auto" w:sz="4" w:space="0"/>
              <w:bottom w:val="single" w:color="auto" w:sz="4" w:space="0"/>
            </w:tcBorders>
          </w:tcPr>
          <w:p w14:paraId="00000855">
            <w:pPr>
              <w:ind w:firstLine="0"/>
              <w:jc w:val="center"/>
              <w:rPr>
                <w:bCs/>
                <w:sz w:val="20"/>
                <w:szCs w:val="20"/>
              </w:rPr>
            </w:pPr>
            <w:r>
              <w:rPr>
                <w:bCs/>
                <w:sz w:val="20"/>
                <w:szCs w:val="20"/>
              </w:rPr>
              <w:t>Не подлежит установлению</w:t>
            </w:r>
          </w:p>
        </w:tc>
      </w:tr>
      <w:tr>
        <w:trPr/>
        <w:tc>
          <w:tcPr>
            <w:cnfStyle w:val="000010010000"/>
            <w:tcW w:w="1696" w:type="dxa"/>
            <w:tcBorders>
              <w:top w:val="single" w:color="auto" w:sz="4" w:space="0"/>
              <w:bottom w:val="single" w:color="auto" w:sz="4" w:space="0"/>
              <w:right w:val="single" w:color="auto" w:sz="4" w:space="0"/>
            </w:tcBorders>
          </w:tcPr>
          <w:p w14:paraId="00000856">
            <w:pPr>
              <w:ind w:firstLine="0"/>
              <w:jc w:val="center"/>
              <w:rPr>
                <w:bCs/>
                <w:sz w:val="20"/>
                <w:szCs w:val="20"/>
              </w:rPr>
            </w:pPr>
            <w:r>
              <w:rPr>
                <w:bCs/>
                <w:sz w:val="20"/>
                <w:szCs w:val="20"/>
              </w:rPr>
              <w:t>Деловое управление</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857">
            <w:pPr>
              <w:ind w:firstLine="0"/>
              <w:jc w:val="center"/>
              <w:rPr>
                <w:bCs/>
                <w:sz w:val="20"/>
                <w:szCs w:val="20"/>
              </w:rPr>
            </w:pPr>
            <w:r>
              <w:rPr>
                <w:bCs/>
                <w:sz w:val="20"/>
                <w:szCs w:val="20"/>
              </w:rPr>
              <w:t>Размещение объектов капитального строительства с целью: размещения органов управления производством, торговлей, банковской, страховой деятельностью, а также иной управленческой деятельностью,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ее совершения между организациями, в том числе биржевая деятельность (за исключением банковской и страховой деятельности)</w:t>
            </w:r>
          </w:p>
        </w:tc>
        <w:tc>
          <w:tcPr>
            <w:cnfStyle w:val="000010010000"/>
            <w:tcW w:w="864" w:type="dxa"/>
            <w:tcBorders>
              <w:top w:val="single" w:color="auto" w:sz="4" w:space="0"/>
              <w:left w:val="single" w:color="auto" w:sz="4" w:space="0"/>
              <w:bottom w:val="single" w:color="auto" w:sz="4" w:space="0"/>
            </w:tcBorders>
          </w:tcPr>
          <w:p w14:paraId="00000858">
            <w:pPr>
              <w:ind w:firstLine="0"/>
              <w:jc w:val="center"/>
              <w:rPr>
                <w:bCs/>
                <w:sz w:val="20"/>
                <w:szCs w:val="20"/>
              </w:rPr>
            </w:pPr>
            <w:r>
              <w:rPr>
                <w:bCs/>
                <w:sz w:val="20"/>
                <w:szCs w:val="20"/>
              </w:rPr>
              <w:t>4.1</w:t>
            </w:r>
          </w:p>
        </w:tc>
        <w:tc>
          <w:tcPr>
            <w:cnfStyle w:val="000001010000"/>
            <w:tcW w:w="1418" w:type="dxa"/>
            <w:tcBorders>
              <w:top w:val="single" w:color="auto" w:sz="4" w:space="0"/>
              <w:left w:val="single" w:color="auto" w:sz="4" w:space="0"/>
              <w:bottom w:val="single" w:color="auto" w:sz="4" w:space="0"/>
            </w:tcBorders>
          </w:tcPr>
          <w:p w14:paraId="00000859">
            <w:pPr>
              <w:ind w:firstLine="0"/>
              <w:jc w:val="center"/>
              <w:rPr>
                <w:bCs/>
                <w:sz w:val="20"/>
                <w:szCs w:val="20"/>
              </w:rPr>
            </w:pPr>
            <w:r>
              <w:rPr>
                <w:bCs/>
                <w:sz w:val="20"/>
                <w:szCs w:val="20"/>
              </w:rPr>
              <w:t>Минимальная площадь – 600</w:t>
            </w:r>
          </w:p>
          <w:p w14:paraId="0000085A">
            <w:pPr>
              <w:ind w:firstLine="0"/>
              <w:jc w:val="center"/>
              <w:rPr>
                <w:bCs/>
                <w:sz w:val="20"/>
                <w:szCs w:val="20"/>
              </w:rPr>
            </w:pPr>
            <w:r>
              <w:rPr>
                <w:bCs/>
                <w:sz w:val="20"/>
                <w:szCs w:val="20"/>
              </w:rPr>
              <w:t>Максимальная площадь – 20000</w:t>
            </w:r>
          </w:p>
        </w:tc>
        <w:tc>
          <w:tcPr>
            <w:cnfStyle w:val="000010010000"/>
            <w:tcW w:w="1559" w:type="dxa"/>
            <w:tcBorders>
              <w:top w:val="single" w:color="auto" w:sz="4" w:space="0"/>
              <w:left w:val="single" w:color="auto" w:sz="4" w:space="0"/>
              <w:bottom w:val="single" w:color="auto" w:sz="4" w:space="0"/>
            </w:tcBorders>
          </w:tcPr>
          <w:p w14:paraId="0000085B">
            <w:pPr>
              <w:ind w:firstLine="0"/>
              <w:jc w:val="center"/>
              <w:rPr>
                <w:bCs/>
                <w:sz w:val="20"/>
                <w:szCs w:val="20"/>
              </w:rPr>
            </w:pPr>
            <w:r>
              <w:rPr>
                <w:bCs/>
                <w:sz w:val="20"/>
                <w:szCs w:val="20"/>
              </w:rPr>
              <w:t>Максимальное количество этажей - 4</w:t>
            </w:r>
          </w:p>
          <w:p w14:paraId="0000085C">
            <w:pPr>
              <w:ind w:firstLine="0"/>
              <w:jc w:val="center"/>
              <w:rPr>
                <w:bCs/>
                <w:sz w:val="20"/>
                <w:szCs w:val="20"/>
              </w:rPr>
            </w:pPr>
          </w:p>
        </w:tc>
        <w:tc>
          <w:tcPr>
            <w:cnfStyle w:val="000001010000"/>
            <w:tcW w:w="2122" w:type="dxa"/>
            <w:tcBorders>
              <w:top w:val="single" w:color="auto" w:sz="4" w:space="0"/>
              <w:left w:val="single" w:color="auto" w:sz="4" w:space="0"/>
              <w:bottom w:val="single" w:color="auto" w:sz="4" w:space="0"/>
            </w:tcBorders>
          </w:tcPr>
          <w:p w14:paraId="0000085D">
            <w:pPr>
              <w:rPr>
                <w:sz w:val="20"/>
                <w:szCs w:val="20"/>
              </w:rPr>
            </w:pPr>
            <w:r>
              <w:rPr>
                <w:bCs/>
                <w:sz w:val="20"/>
                <w:szCs w:val="20"/>
              </w:rPr>
              <w:t>3 м</w:t>
            </w:r>
          </w:p>
        </w:tc>
        <w:tc>
          <w:tcPr>
            <w:cnfStyle w:val="000010010000"/>
            <w:tcW w:w="1705" w:type="dxa"/>
            <w:tcBorders>
              <w:top w:val="single" w:color="auto" w:sz="4" w:space="0"/>
              <w:left w:val="single" w:color="auto" w:sz="4" w:space="0"/>
              <w:bottom w:val="single" w:color="auto" w:sz="4" w:space="0"/>
            </w:tcBorders>
          </w:tcPr>
          <w:p w14:paraId="0000085E">
            <w:pPr>
              <w:rPr>
                <w:sz w:val="20"/>
                <w:szCs w:val="20"/>
              </w:rPr>
            </w:pPr>
            <w:r>
              <w:rPr>
                <w:bCs/>
                <w:sz w:val="20"/>
                <w:szCs w:val="20"/>
              </w:rPr>
              <w:t>80</w:t>
            </w:r>
          </w:p>
        </w:tc>
      </w:tr>
      <w:tr>
        <w:trPr/>
        <w:tc>
          <w:tcPr>
            <w:cnfStyle w:val="000010100000"/>
            <w:tcW w:w="1696" w:type="dxa"/>
            <w:tcBorders>
              <w:top w:val="single" w:color="auto" w:sz="4" w:space="0"/>
              <w:bottom w:val="single" w:color="auto" w:sz="4" w:space="0"/>
              <w:right w:val="single" w:color="auto" w:sz="4" w:space="0"/>
            </w:tcBorders>
          </w:tcPr>
          <w:p w14:paraId="0000085F">
            <w:pPr>
              <w:ind w:firstLine="0"/>
              <w:jc w:val="center"/>
              <w:rPr>
                <w:bCs/>
                <w:sz w:val="20"/>
                <w:szCs w:val="20"/>
              </w:rPr>
            </w:pPr>
            <w:r>
              <w:rPr>
                <w:bCs/>
                <w:sz w:val="20"/>
                <w:szCs w:val="20"/>
              </w:rPr>
              <w:t>Магазины</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860">
            <w:pPr>
              <w:ind w:firstLine="0"/>
              <w:jc w:val="center"/>
              <w:rPr>
                <w:bCs/>
                <w:sz w:val="20"/>
                <w:szCs w:val="20"/>
              </w:rPr>
            </w:pPr>
            <w:r>
              <w:rPr>
                <w:bCs/>
                <w:sz w:val="20"/>
                <w:szCs w:val="20"/>
              </w:rPr>
              <w:t>Размещение объектов капитального строительства, предназначенных для продажи товаров, торговая площадь которых составляет до 5000 кв. м</w:t>
            </w:r>
          </w:p>
        </w:tc>
        <w:tc>
          <w:tcPr>
            <w:cnfStyle w:val="000010100000"/>
            <w:tcW w:w="864" w:type="dxa"/>
            <w:tcBorders>
              <w:top w:val="single" w:color="auto" w:sz="4" w:space="0"/>
              <w:left w:val="single" w:color="auto" w:sz="4" w:space="0"/>
              <w:bottom w:val="single" w:color="auto" w:sz="4" w:space="0"/>
            </w:tcBorders>
          </w:tcPr>
          <w:p w14:paraId="00000861">
            <w:pPr>
              <w:ind w:firstLine="0"/>
              <w:jc w:val="center"/>
              <w:rPr>
                <w:bCs/>
                <w:sz w:val="20"/>
                <w:szCs w:val="20"/>
              </w:rPr>
            </w:pPr>
            <w:r>
              <w:rPr>
                <w:bCs/>
                <w:sz w:val="20"/>
                <w:szCs w:val="20"/>
              </w:rPr>
              <w:t>4.4</w:t>
            </w:r>
          </w:p>
        </w:tc>
        <w:tc>
          <w:tcPr>
            <w:cnfStyle w:val="000001100000"/>
            <w:tcW w:w="1418" w:type="dxa"/>
            <w:tcBorders>
              <w:top w:val="single" w:color="auto" w:sz="4" w:space="0"/>
              <w:left w:val="single" w:color="auto" w:sz="4" w:space="0"/>
              <w:bottom w:val="single" w:color="auto" w:sz="4" w:space="0"/>
            </w:tcBorders>
          </w:tcPr>
          <w:p w14:paraId="00000862">
            <w:pPr>
              <w:ind w:firstLine="0"/>
              <w:jc w:val="center"/>
              <w:rPr>
                <w:bCs/>
                <w:sz w:val="20"/>
                <w:szCs w:val="20"/>
              </w:rPr>
            </w:pPr>
            <w:r>
              <w:rPr>
                <w:bCs/>
                <w:sz w:val="20"/>
                <w:szCs w:val="20"/>
              </w:rPr>
              <w:t>Минимальная площадь – 600</w:t>
            </w:r>
          </w:p>
          <w:p w14:paraId="00000863">
            <w:pPr>
              <w:ind w:firstLine="0"/>
              <w:jc w:val="center"/>
              <w:rPr>
                <w:bCs/>
                <w:sz w:val="20"/>
                <w:szCs w:val="20"/>
              </w:rPr>
            </w:pPr>
            <w:r>
              <w:rPr>
                <w:bCs/>
                <w:sz w:val="20"/>
                <w:szCs w:val="20"/>
              </w:rPr>
              <w:t>Максимальная площадь – 5000</w:t>
            </w:r>
          </w:p>
        </w:tc>
        <w:tc>
          <w:tcPr>
            <w:cnfStyle w:val="000010100000"/>
            <w:tcW w:w="1559" w:type="dxa"/>
            <w:tcBorders>
              <w:top w:val="single" w:color="auto" w:sz="4" w:space="0"/>
              <w:left w:val="single" w:color="auto" w:sz="4" w:space="0"/>
              <w:bottom w:val="single" w:color="auto" w:sz="4" w:space="0"/>
            </w:tcBorders>
          </w:tcPr>
          <w:p w14:paraId="00000864">
            <w:pPr>
              <w:widowControl w:val="off"/>
              <w:ind w:left="-94" w:right="-117" w:firstLine="0"/>
              <w:jc w:val="center"/>
              <w:rPr>
                <w:sz w:val="20"/>
                <w:szCs w:val="20"/>
              </w:rPr>
            </w:pPr>
            <w:r>
              <w:rPr>
                <w:sz w:val="20"/>
                <w:szCs w:val="20"/>
              </w:rPr>
              <w:t>Максимальное количество этажей -3</w:t>
            </w:r>
          </w:p>
          <w:p w14:paraId="00000865">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100000"/>
            <w:tcW w:w="2122" w:type="dxa"/>
            <w:tcBorders>
              <w:top w:val="single" w:color="auto" w:sz="4" w:space="0"/>
              <w:left w:val="single" w:color="auto" w:sz="4" w:space="0"/>
              <w:bottom w:val="single" w:color="auto" w:sz="4" w:space="0"/>
            </w:tcBorders>
          </w:tcPr>
          <w:p w14:paraId="00000866">
            <w:pPr>
              <w:rPr>
                <w:sz w:val="20"/>
                <w:szCs w:val="20"/>
              </w:rPr>
            </w:pPr>
            <w:r>
              <w:rPr>
                <w:bCs/>
                <w:sz w:val="20"/>
                <w:szCs w:val="20"/>
              </w:rPr>
              <w:t>3 м</w:t>
            </w:r>
          </w:p>
        </w:tc>
        <w:tc>
          <w:tcPr>
            <w:cnfStyle w:val="000010100000"/>
            <w:tcW w:w="1705" w:type="dxa"/>
            <w:tcBorders>
              <w:top w:val="single" w:color="auto" w:sz="4" w:space="0"/>
              <w:left w:val="single" w:color="auto" w:sz="4" w:space="0"/>
              <w:bottom w:val="single" w:color="auto" w:sz="4" w:space="0"/>
            </w:tcBorders>
          </w:tcPr>
          <w:p w14:paraId="00000867">
            <w:pPr>
              <w:rPr>
                <w:sz w:val="20"/>
                <w:szCs w:val="20"/>
              </w:rPr>
            </w:pPr>
            <w:r>
              <w:rPr>
                <w:bCs/>
                <w:sz w:val="20"/>
                <w:szCs w:val="20"/>
              </w:rPr>
              <w:t>80</w:t>
            </w:r>
          </w:p>
        </w:tc>
      </w:tr>
      <w:tr>
        <w:trPr>
          <w:trHeight w:val="609"/>
        </w:trPr>
        <w:tc>
          <w:tcPr>
            <w:cnfStyle w:val="000010010000"/>
            <w:tcW w:w="1696" w:type="dxa"/>
            <w:vMerge w:val="restart"/>
            <w:tcBorders>
              <w:top w:val="single" w:color="auto" w:sz="4" w:space="0"/>
              <w:right w:val="single" w:color="auto" w:sz="4" w:space="0"/>
            </w:tcBorders>
          </w:tcPr>
          <w:p w14:paraId="00000868">
            <w:pPr>
              <w:pStyle w:val="Центрированный(таблица)"/>
              <w:ind w:left="-108" w:right="-108"/>
              <w:rPr>
                <w:b/>
                <w:sz w:val="20"/>
                <w:szCs w:val="20"/>
              </w:rPr>
            </w:pPr>
            <w:r>
              <w:rPr>
                <w:b/>
                <w:sz w:val="20"/>
                <w:szCs w:val="20"/>
              </w:rPr>
              <w:t>Вспомогательные виды разрешенного использования земельного участка*</w:t>
            </w:r>
          </w:p>
        </w:tc>
        <w:tc>
          <w:tcPr>
            <w:cnfStyle w:val="000001010000"/>
            <w:tcW w:w="6087" w:type="dxa"/>
            <w:vMerge w:val="restart"/>
            <w:tcBorders>
              <w:top w:val="single" w:color="auto" w:sz="4" w:space="0"/>
              <w:left w:val="single" w:color="auto" w:sz="4" w:space="0"/>
              <w:right w:val="single" w:color="auto" w:sz="4" w:space="0"/>
            </w:tcBorders>
          </w:tcPr>
          <w:p w14:paraId="00000869">
            <w:pPr>
              <w:pStyle w:val="Центрированный(таблица)"/>
              <w:ind w:left="-108" w:right="-108"/>
              <w:rPr>
                <w:b/>
                <w:sz w:val="20"/>
                <w:szCs w:val="20"/>
              </w:rPr>
            </w:pPr>
            <w:r>
              <w:rPr>
                <w:b/>
                <w:sz w:val="20"/>
                <w:szCs w:val="20"/>
              </w:rPr>
              <w:t>Описание вспомогательного вида разрешенного использования земельного участка**</w:t>
            </w:r>
          </w:p>
        </w:tc>
        <w:tc>
          <w:tcPr>
            <w:cnfStyle w:val="000010010000"/>
            <w:tcW w:w="864" w:type="dxa"/>
            <w:vMerge w:val="restart"/>
            <w:tcBorders>
              <w:top w:val="single" w:color="auto" w:sz="4" w:space="0"/>
              <w:left w:val="single" w:color="auto" w:sz="4" w:space="0"/>
            </w:tcBorders>
            <w:textDirection w:val="btLr"/>
          </w:tcPr>
          <w:p w14:paraId="0000086A">
            <w:pPr>
              <w:pStyle w:val="Центрированный(таблица)"/>
              <w:ind w:left="-108" w:right="-117"/>
              <w:rPr>
                <w:b/>
                <w:sz w:val="20"/>
                <w:szCs w:val="20"/>
              </w:rPr>
            </w:pPr>
            <w:r>
              <w:rPr>
                <w:b/>
                <w:sz w:val="20"/>
                <w:szCs w:val="20"/>
              </w:rPr>
              <w:t xml:space="preserve">Код (числовое обозначение) </w:t>
            </w:r>
          </w:p>
          <w:p w14:paraId="0000086B">
            <w:pPr>
              <w:pStyle w:val="Центрированный(таблица)"/>
              <w:ind w:left="-108" w:right="-117"/>
              <w:rPr>
                <w:b/>
                <w:sz w:val="20"/>
                <w:szCs w:val="20"/>
              </w:rPr>
            </w:pPr>
            <w:r>
              <w:rPr>
                <w:b/>
                <w:sz w:val="20"/>
                <w:szCs w:val="20"/>
              </w:rPr>
              <w:t xml:space="preserve">вспомогательного вида разрешенного </w:t>
            </w:r>
          </w:p>
          <w:p w14:paraId="0000086C">
            <w:pPr>
              <w:pStyle w:val="Центрированный(таблица)"/>
              <w:ind w:left="-108" w:right="-117"/>
              <w:rPr>
                <w:b/>
                <w:sz w:val="20"/>
                <w:szCs w:val="20"/>
              </w:rPr>
            </w:pPr>
            <w:r>
              <w:rPr>
                <w:b/>
                <w:sz w:val="20"/>
                <w:szCs w:val="20"/>
              </w:rPr>
              <w:t>использования земельного участка***</w:t>
            </w:r>
          </w:p>
        </w:tc>
        <w:tc>
          <w:tcPr>
            <w:cnfStyle w:val="000001010000"/>
            <w:tcW w:w="6804" w:type="dxa"/>
            <w:gridSpan w:val="4"/>
            <w:tcBorders>
              <w:top w:val="single" w:color="auto" w:sz="4" w:space="0"/>
              <w:left w:val="single" w:color="auto" w:sz="4" w:space="0"/>
              <w:bottom w:val="single" w:color="auto" w:sz="4" w:space="0"/>
            </w:tcBorders>
          </w:tcPr>
          <w:p w14:paraId="0000086D">
            <w:pPr>
              <w:pStyle w:val="Центрированный(таблица)"/>
              <w:ind w:left="-108" w:right="-117"/>
              <w:rPr>
                <w:b/>
                <w:sz w:val="20"/>
                <w:szCs w:val="20"/>
              </w:rPr>
            </w:pPr>
            <w:r>
              <w:rPr>
                <w:b/>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trHeight w:val="987"/>
        </w:trPr>
        <w:tc>
          <w:tcPr>
            <w:cnfStyle w:val="000010100000"/>
            <w:tcW w:w="1696" w:type="dxa"/>
            <w:vMerge w:val="continue"/>
            <w:tcBorders>
              <w:bottom w:val="single" w:color="auto" w:sz="4" w:space="0"/>
              <w:right w:val="single" w:color="auto" w:sz="4" w:space="0"/>
            </w:tcBorders>
          </w:tcPr>
          <w:p w14:paraId="0000086E">
            <w:pPr>
              <w:pStyle w:val="Центрированный(таблица)"/>
              <w:ind w:left="-108" w:right="-108"/>
              <w:rPr>
                <w:b/>
                <w:sz w:val="20"/>
                <w:szCs w:val="20"/>
              </w:rPr>
            </w:pPr>
          </w:p>
        </w:tc>
        <w:tc>
          <w:tcPr>
            <w:cnfStyle w:val="000001100000"/>
            <w:tcW w:w="6087" w:type="dxa"/>
            <w:vMerge w:val="continue"/>
            <w:tcBorders>
              <w:left w:val="single" w:color="auto" w:sz="4" w:space="0"/>
              <w:bottom w:val="single" w:color="auto" w:sz="4" w:space="0"/>
              <w:right w:val="single" w:color="auto" w:sz="4" w:space="0"/>
            </w:tcBorders>
          </w:tcPr>
          <w:p w14:paraId="0000086F">
            <w:pPr>
              <w:pStyle w:val="Центрированный(таблица)"/>
              <w:ind w:left="-108" w:right="-108"/>
              <w:rPr>
                <w:b/>
                <w:sz w:val="20"/>
                <w:szCs w:val="20"/>
              </w:rPr>
            </w:pPr>
          </w:p>
        </w:tc>
        <w:tc>
          <w:tcPr>
            <w:cnfStyle w:val="000010100000"/>
            <w:tcW w:w="864" w:type="dxa"/>
            <w:vMerge w:val="continue"/>
            <w:tcBorders>
              <w:left w:val="single" w:color="auto" w:sz="4" w:space="0"/>
              <w:bottom w:val="single" w:color="auto" w:sz="4" w:space="0"/>
            </w:tcBorders>
          </w:tcPr>
          <w:p w14:paraId="00000870">
            <w:pPr>
              <w:pStyle w:val="Центрированный(таблица)"/>
              <w:ind w:left="-108" w:right="-117"/>
              <w:rPr>
                <w:b/>
                <w:sz w:val="20"/>
                <w:szCs w:val="20"/>
              </w:rPr>
            </w:pPr>
          </w:p>
        </w:tc>
        <w:tc>
          <w:tcPr>
            <w:cnfStyle w:val="000001100000"/>
            <w:tcW w:w="1418" w:type="dxa"/>
            <w:tcBorders>
              <w:top w:val="single" w:color="auto" w:sz="4" w:space="0"/>
              <w:left w:val="single" w:color="auto" w:sz="4" w:space="0"/>
              <w:bottom w:val="single" w:color="auto" w:sz="4" w:space="0"/>
            </w:tcBorders>
          </w:tcPr>
          <w:p w14:paraId="00000871">
            <w:pPr>
              <w:pStyle w:val="Центрированный(таблица)"/>
              <w:ind w:left="-108" w:right="-117"/>
              <w:rPr>
                <w:b/>
                <w:sz w:val="20"/>
                <w:szCs w:val="20"/>
              </w:rPr>
            </w:pPr>
            <w:r>
              <w:rPr>
                <w:b/>
                <w:sz w:val="20"/>
                <w:szCs w:val="20"/>
              </w:rPr>
              <w:t>Предельные (минимальные и (или) максимальные) размеры земельных участков,</w:t>
            </w:r>
            <w:r>
              <w:rPr>
                <w:sz w:val="20"/>
                <w:szCs w:val="20"/>
              </w:rPr>
              <w:t xml:space="preserve"> </w:t>
            </w:r>
            <w:r>
              <w:rPr>
                <w:b/>
                <w:sz w:val="20"/>
                <w:szCs w:val="20"/>
              </w:rPr>
              <w:tab/>
              <w:t>кв.м</w:t>
            </w:r>
          </w:p>
        </w:tc>
        <w:tc>
          <w:tcPr>
            <w:cnfStyle w:val="000010100000"/>
            <w:tcW w:w="1559" w:type="dxa"/>
            <w:tcBorders>
              <w:top w:val="single" w:color="auto" w:sz="4" w:space="0"/>
              <w:left w:val="single" w:color="auto" w:sz="4" w:space="0"/>
              <w:bottom w:val="single" w:color="auto" w:sz="4" w:space="0"/>
            </w:tcBorders>
          </w:tcPr>
          <w:p w14:paraId="00000872">
            <w:pPr>
              <w:pStyle w:val="Центрированный(таблица)"/>
              <w:ind w:left="-108" w:right="-117"/>
              <w:rPr>
                <w:b/>
                <w:sz w:val="20"/>
                <w:szCs w:val="20"/>
              </w:rPr>
            </w:pPr>
            <w:r>
              <w:rPr>
                <w:b/>
                <w:sz w:val="20"/>
                <w:szCs w:val="20"/>
              </w:rPr>
              <w:t>Предельное количество этажей или предельная высота зданий, строений, сооружений</w:t>
            </w:r>
          </w:p>
        </w:tc>
        <w:tc>
          <w:tcPr>
            <w:cnfStyle w:val="000001100000"/>
            <w:tcW w:w="2122" w:type="dxa"/>
            <w:tcBorders>
              <w:top w:val="single" w:color="auto" w:sz="4" w:space="0"/>
              <w:left w:val="single" w:color="auto" w:sz="4" w:space="0"/>
              <w:bottom w:val="single" w:color="auto" w:sz="4" w:space="0"/>
            </w:tcBorders>
          </w:tcPr>
          <w:p w14:paraId="00000873">
            <w:pPr>
              <w:pStyle w:val="Центрированный(таблица)"/>
              <w:ind w:left="-108" w:right="-117"/>
              <w:rPr>
                <w:b/>
                <w:sz w:val="20"/>
                <w:szCs w:val="20"/>
              </w:rPr>
            </w:pPr>
            <w:r>
              <w:rPr>
                <w:b/>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w:t>
            </w:r>
            <w:r>
              <w:rPr>
                <w:b/>
                <w:sz w:val="20"/>
                <w:szCs w:val="20"/>
              </w:rPr>
              <w:t>ми которых запрещено строительство зданий, строений, сооружений, м</w:t>
            </w:r>
          </w:p>
        </w:tc>
        <w:tc>
          <w:tcPr>
            <w:cnfStyle w:val="000010100000"/>
            <w:tcW w:w="1705" w:type="dxa"/>
            <w:tcBorders>
              <w:top w:val="single" w:color="auto" w:sz="4" w:space="0"/>
              <w:left w:val="single" w:color="auto" w:sz="4" w:space="0"/>
              <w:bottom w:val="single" w:color="auto" w:sz="4" w:space="0"/>
            </w:tcBorders>
          </w:tcPr>
          <w:p w14:paraId="00000874">
            <w:pPr>
              <w:pStyle w:val="Центрированный(таблица)"/>
              <w:ind w:left="-108" w:right="-117"/>
              <w:rPr>
                <w:b/>
                <w:sz w:val="20"/>
                <w:szCs w:val="20"/>
              </w:rPr>
            </w:pPr>
            <w:r>
              <w:rPr>
                <w:b/>
                <w:sz w:val="20"/>
                <w:szCs w:val="20"/>
              </w:rPr>
              <w:t>Максимальный процент застройки в границах земельного участка, определяемый как отношение суммарной пло</w:t>
            </w:r>
            <w:r>
              <w:rPr>
                <w:b/>
                <w:sz w:val="20"/>
                <w:szCs w:val="20"/>
              </w:rPr>
              <w:t>щади земельного участка, которая может быть застроена, ко всей площади земельного участка, %</w:t>
            </w:r>
          </w:p>
        </w:tc>
      </w:tr>
      <w:tr>
        <w:trPr/>
        <w:tc>
          <w:tcPr>
            <w:cnfStyle w:val="000010010000"/>
            <w:tcW w:w="1696" w:type="dxa"/>
            <w:tcBorders>
              <w:top w:val="single" w:color="auto" w:sz="4" w:space="0"/>
              <w:bottom w:val="single" w:color="auto" w:sz="4" w:space="0"/>
              <w:right w:val="single" w:color="auto" w:sz="4" w:space="0"/>
            </w:tcBorders>
          </w:tcPr>
          <w:p w14:paraId="00000875">
            <w:pPr>
              <w:pStyle w:val="Центрированный(таблица)"/>
              <w:ind w:left="-108" w:right="-108"/>
              <w:rPr>
                <w:b/>
                <w:sz w:val="20"/>
                <w:szCs w:val="20"/>
              </w:rPr>
            </w:pPr>
            <w:r>
              <w:rPr>
                <w:b/>
                <w:sz w:val="20"/>
                <w:szCs w:val="20"/>
              </w:rPr>
              <w:t>1</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876">
            <w:pPr>
              <w:pStyle w:val="Центрированный(таблица)"/>
              <w:ind w:left="-108" w:right="-108"/>
              <w:rPr>
                <w:b/>
                <w:sz w:val="20"/>
                <w:szCs w:val="20"/>
              </w:rPr>
            </w:pPr>
            <w:r>
              <w:rPr>
                <w:b/>
                <w:sz w:val="20"/>
                <w:szCs w:val="20"/>
              </w:rPr>
              <w:t>2</w:t>
            </w:r>
          </w:p>
        </w:tc>
        <w:tc>
          <w:tcPr>
            <w:cnfStyle w:val="000010010000"/>
            <w:tcW w:w="864" w:type="dxa"/>
            <w:tcBorders>
              <w:top w:val="single" w:color="auto" w:sz="4" w:space="0"/>
              <w:left w:val="single" w:color="auto" w:sz="4" w:space="0"/>
              <w:bottom w:val="single" w:color="auto" w:sz="4" w:space="0"/>
            </w:tcBorders>
          </w:tcPr>
          <w:p w14:paraId="00000877">
            <w:pPr>
              <w:pStyle w:val="Центрированный(таблица)"/>
              <w:ind w:left="-108" w:right="-117"/>
              <w:rPr>
                <w:b/>
                <w:sz w:val="20"/>
                <w:szCs w:val="20"/>
              </w:rPr>
            </w:pPr>
            <w:r>
              <w:rPr>
                <w:b/>
                <w:sz w:val="20"/>
                <w:szCs w:val="20"/>
              </w:rPr>
              <w:t>3</w:t>
            </w:r>
          </w:p>
        </w:tc>
        <w:tc>
          <w:tcPr>
            <w:cnfStyle w:val="000001010000"/>
            <w:tcW w:w="1418" w:type="dxa"/>
            <w:tcBorders>
              <w:top w:val="single" w:color="auto" w:sz="4" w:space="0"/>
              <w:left w:val="single" w:color="auto" w:sz="4" w:space="0"/>
              <w:bottom w:val="single" w:color="auto" w:sz="4" w:space="0"/>
            </w:tcBorders>
          </w:tcPr>
          <w:p w14:paraId="00000878">
            <w:pPr>
              <w:pStyle w:val="Центрированный(таблица)"/>
              <w:ind w:left="-108" w:right="-117"/>
              <w:rPr>
                <w:b/>
                <w:sz w:val="20"/>
                <w:szCs w:val="20"/>
              </w:rPr>
            </w:pPr>
            <w:r>
              <w:rPr>
                <w:b/>
                <w:sz w:val="20"/>
                <w:szCs w:val="20"/>
              </w:rPr>
              <w:t>4</w:t>
            </w:r>
          </w:p>
        </w:tc>
        <w:tc>
          <w:tcPr>
            <w:cnfStyle w:val="000010010000"/>
            <w:tcW w:w="1559" w:type="dxa"/>
            <w:tcBorders>
              <w:top w:val="single" w:color="auto" w:sz="4" w:space="0"/>
              <w:left w:val="single" w:color="auto" w:sz="4" w:space="0"/>
              <w:bottom w:val="single" w:color="auto" w:sz="4" w:space="0"/>
            </w:tcBorders>
          </w:tcPr>
          <w:p w14:paraId="00000879">
            <w:pPr>
              <w:pStyle w:val="Центрированный(таблица)"/>
              <w:ind w:left="-108" w:right="-117"/>
              <w:rPr>
                <w:b/>
                <w:sz w:val="20"/>
                <w:szCs w:val="20"/>
              </w:rPr>
            </w:pPr>
            <w:r>
              <w:rPr>
                <w:b/>
                <w:sz w:val="20"/>
                <w:szCs w:val="20"/>
              </w:rPr>
              <w:t>5</w:t>
            </w:r>
          </w:p>
        </w:tc>
        <w:tc>
          <w:tcPr>
            <w:cnfStyle w:val="000001010000"/>
            <w:tcW w:w="2122" w:type="dxa"/>
            <w:tcBorders>
              <w:top w:val="single" w:color="auto" w:sz="4" w:space="0"/>
              <w:left w:val="single" w:color="auto" w:sz="4" w:space="0"/>
              <w:bottom w:val="single" w:color="auto" w:sz="4" w:space="0"/>
            </w:tcBorders>
          </w:tcPr>
          <w:p w14:paraId="0000087A">
            <w:pPr>
              <w:pStyle w:val="Центрированный(таблица)"/>
              <w:ind w:left="-108" w:right="-117"/>
              <w:rPr>
                <w:b/>
                <w:sz w:val="20"/>
                <w:szCs w:val="20"/>
              </w:rPr>
            </w:pPr>
            <w:r>
              <w:rPr>
                <w:b/>
                <w:sz w:val="20"/>
                <w:szCs w:val="20"/>
              </w:rPr>
              <w:t>6</w:t>
            </w:r>
          </w:p>
        </w:tc>
        <w:tc>
          <w:tcPr>
            <w:cnfStyle w:val="000010010000"/>
            <w:tcW w:w="1705" w:type="dxa"/>
            <w:tcBorders>
              <w:top w:val="single" w:color="auto" w:sz="4" w:space="0"/>
              <w:left w:val="single" w:color="auto" w:sz="4" w:space="0"/>
              <w:bottom w:val="single" w:color="auto" w:sz="4" w:space="0"/>
            </w:tcBorders>
          </w:tcPr>
          <w:p w14:paraId="0000087B">
            <w:pPr>
              <w:pStyle w:val="Центрированный(таблица)"/>
              <w:ind w:left="-108" w:right="-117"/>
              <w:rPr>
                <w:b/>
                <w:sz w:val="20"/>
                <w:szCs w:val="20"/>
              </w:rPr>
            </w:pPr>
            <w:r>
              <w:rPr>
                <w:b/>
                <w:sz w:val="20"/>
                <w:szCs w:val="20"/>
              </w:rPr>
              <w:t>7</w:t>
            </w:r>
          </w:p>
        </w:tc>
      </w:tr>
      <w:tr>
        <w:trPr/>
        <w:tc>
          <w:tcPr>
            <w:cnfStyle w:val="000010100000"/>
            <w:tcW w:w="1696" w:type="dxa"/>
            <w:tcBorders>
              <w:top w:val="single" w:color="auto" w:sz="4" w:space="0"/>
              <w:bottom w:val="single" w:color="auto" w:sz="4" w:space="0"/>
              <w:right w:val="single" w:color="auto" w:sz="4" w:space="0"/>
            </w:tcBorders>
          </w:tcPr>
          <w:p w14:paraId="0000087C">
            <w:pPr>
              <w:pStyle w:val="Нормальный(таблица)"/>
              <w:ind w:left="-108" w:right="-108"/>
              <w:jc w:val="center"/>
              <w:rPr>
                <w:sz w:val="20"/>
                <w:szCs w:val="20"/>
              </w:rPr>
            </w:pPr>
            <w:r>
              <w:rPr>
                <w:sz w:val="20"/>
                <w:szCs w:val="20"/>
              </w:rPr>
              <w:t>Коммунальное обслуживание</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87D">
            <w:pPr>
              <w:pStyle w:val="Нормальный(таблица)"/>
              <w:ind w:left="-108" w:right="-108"/>
              <w:jc w:val="center"/>
              <w:rPr>
                <w:sz w:val="20"/>
                <w:szCs w:val="20"/>
              </w:rPr>
            </w:pPr>
            <w:r>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c>
          <w:tcPr>
            <w:cnfStyle w:val="000010100000"/>
            <w:tcW w:w="864" w:type="dxa"/>
            <w:tcBorders>
              <w:top w:val="single" w:color="auto" w:sz="4" w:space="0"/>
              <w:left w:val="single" w:color="auto" w:sz="4" w:space="0"/>
              <w:bottom w:val="single" w:color="auto" w:sz="4" w:space="0"/>
            </w:tcBorders>
          </w:tcPr>
          <w:p w14:paraId="0000087E">
            <w:pPr>
              <w:pStyle w:val="Центрированный(таблица)"/>
              <w:rPr>
                <w:sz w:val="20"/>
                <w:szCs w:val="20"/>
              </w:rPr>
            </w:pPr>
            <w:r>
              <w:rPr>
                <w:sz w:val="20"/>
                <w:szCs w:val="20"/>
              </w:rPr>
              <w:t>3.1</w:t>
            </w:r>
          </w:p>
        </w:tc>
        <w:tc>
          <w:tcPr>
            <w:cnfStyle w:val="000001100000"/>
            <w:tcW w:w="6804" w:type="dxa"/>
            <w:gridSpan w:val="4"/>
            <w:vMerge w:val="restart"/>
            <w:tcBorders>
              <w:top w:val="single" w:color="auto" w:sz="4" w:space="0"/>
              <w:left w:val="single" w:color="auto" w:sz="4" w:space="0"/>
              <w:bottom w:val="single" w:color="auto" w:sz="4" w:space="0"/>
            </w:tcBorders>
          </w:tcPr>
          <w:p w14:paraId="0000087F">
            <w:pPr>
              <w:pStyle w:val="Центрированный(таблица)"/>
              <w:ind w:left="-108" w:right="-117"/>
              <w:rPr>
                <w:sz w:val="20"/>
                <w:szCs w:val="20"/>
              </w:rPr>
            </w:pPr>
            <w:r>
              <w:rPr>
                <w:sz w:val="20"/>
                <w:szCs w:val="2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tc>
      </w:tr>
      <w:tr>
        <w:trPr>
          <w:trHeight w:val="1390"/>
        </w:trPr>
        <w:tc>
          <w:tcPr>
            <w:cnfStyle w:val="000010010000"/>
            <w:tcW w:w="1696" w:type="dxa"/>
            <w:tcBorders>
              <w:top w:val="single" w:color="auto" w:sz="4" w:space="0"/>
              <w:bottom w:val="single" w:color="auto" w:sz="4" w:space="0"/>
              <w:right w:val="single" w:color="auto" w:sz="4" w:space="0"/>
            </w:tcBorders>
          </w:tcPr>
          <w:p w14:paraId="00000880">
            <w:pPr>
              <w:pStyle w:val="NormalЗнак"/>
              <w:ind w:firstLine="34"/>
              <w:jc w:val="center"/>
              <w:rPr>
                <w:rFonts w:ascii="Times New Roman" w:cs="Times New Roman" w:hAnsi="Times New Roman"/>
                <w:sz w:val="20"/>
                <w:szCs w:val="20"/>
              </w:rPr>
            </w:pPr>
            <w:r>
              <w:rPr>
                <w:rFonts w:ascii="Times New Roman" w:cs="Times New Roman" w:hAnsi="Times New Roman"/>
                <w:sz w:val="20"/>
                <w:szCs w:val="20"/>
              </w:rPr>
              <w:t>Служебные гаражи</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881">
            <w:pPr>
              <w:pStyle w:val="NormalЗнак"/>
              <w:ind w:firstLine="34"/>
              <w:jc w:val="both"/>
              <w:rPr>
                <w:rFonts w:ascii="Times New Roman" w:cs="Times New Roman" w:hAnsi="Times New Roman"/>
                <w:sz w:val="20"/>
                <w:szCs w:val="20"/>
              </w:rPr>
            </w:pPr>
            <w:r>
              <w:rPr>
                <w:rFonts w:ascii="Times New Roman" w:cs="Times New Roman" w:hAnsi="Times New Roman"/>
                <w:sz w:val="20"/>
                <w:szCs w:val="20"/>
              </w:rPr>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r>
              <w:fldChar w:fldCharType="begin"/>
            </w:r>
            <w:r>
              <w:instrText xml:space="preserve">HYPERLINK \l "Par190" </w:instrText>
            </w:r>
            <w:r>
              <w:fldChar w:fldCharType="separate"/>
            </w:r>
            <w:r>
              <w:rPr>
                <w:rFonts w:ascii="Times New Roman" w:cs="Times New Roman" w:hAnsi="Times New Roman"/>
                <w:sz w:val="20"/>
                <w:szCs w:val="20"/>
              </w:rPr>
              <w:t>кодами 3.0</w:t>
            </w:r>
            <w:r>
              <w:fldChar w:fldCharType="end"/>
            </w:r>
            <w:r>
              <w:rPr>
                <w:rFonts w:ascii="Times New Roman" w:cs="Times New Roman" w:hAnsi="Times New Roman"/>
                <w:sz w:val="20"/>
                <w:szCs w:val="20"/>
              </w:rPr>
              <w:t xml:space="preserve">, </w:t>
            </w:r>
            <w:r>
              <w:fldChar w:fldCharType="begin"/>
            </w:r>
            <w:r>
              <w:instrText xml:space="preserve">HYPERLINK \l "Par333" </w:instrText>
            </w:r>
            <w:r>
              <w:fldChar w:fldCharType="separate"/>
            </w:r>
            <w:r>
              <w:rPr>
                <w:rFonts w:ascii="Times New Roman" w:cs="Times New Roman" w:hAnsi="Times New Roman"/>
                <w:sz w:val="20"/>
                <w:szCs w:val="20"/>
              </w:rPr>
              <w:t>4.0</w:t>
            </w:r>
            <w:r>
              <w:fldChar w:fldCharType="end"/>
            </w:r>
            <w:r>
              <w:rPr>
                <w:rFonts w:ascii="Times New Roman" w:cs="Times New Roman" w:hAnsi="Times New Roman"/>
                <w:sz w:val="20"/>
                <w:szCs w:val="20"/>
              </w:rPr>
              <w:t>, а также для стоянки и хранения транспортных средств общего пользования, в том числе в депо</w:t>
            </w:r>
          </w:p>
        </w:tc>
        <w:tc>
          <w:tcPr>
            <w:cnfStyle w:val="000010010000"/>
            <w:tcW w:w="864" w:type="dxa"/>
            <w:tcBorders>
              <w:top w:val="single" w:color="auto" w:sz="4" w:space="0"/>
              <w:left w:val="single" w:color="auto" w:sz="4" w:space="0"/>
              <w:bottom w:val="single" w:color="auto" w:sz="4" w:space="0"/>
            </w:tcBorders>
          </w:tcPr>
          <w:p w14:paraId="00000882">
            <w:pPr>
              <w:pStyle w:val="Центрированный(таблица)"/>
              <w:rPr>
                <w:sz w:val="20"/>
                <w:szCs w:val="20"/>
              </w:rPr>
            </w:pPr>
          </w:p>
        </w:tc>
        <w:tc>
          <w:tcPr>
            <w:cnfStyle w:val="000001010000"/>
            <w:tcW w:w="6804" w:type="dxa"/>
            <w:gridSpan w:val="4"/>
            <w:vMerge w:val="continue"/>
            <w:tcBorders>
              <w:top w:val="single" w:color="auto" w:sz="4" w:space="0"/>
              <w:left w:val="single" w:color="auto" w:sz="4" w:space="0"/>
              <w:bottom w:val="single" w:color="auto" w:sz="4" w:space="0"/>
            </w:tcBorders>
          </w:tcPr>
          <w:p w14:paraId="00000883">
            <w:pPr>
              <w:pStyle w:val="Центрированный(таблица)"/>
              <w:ind w:left="-108" w:right="-117"/>
              <w:rPr>
                <w:sz w:val="20"/>
                <w:szCs w:val="20"/>
              </w:rPr>
            </w:pPr>
          </w:p>
        </w:tc>
      </w:tr>
    </w:tbl>
    <w:p w14:paraId="00000884">
      <w:pPr>
        <w:pStyle w:val="ListParagraph"/>
        <w:spacing w:after="0" w:line="240" w:lineRule="auto"/>
        <w:ind w:left="0" w:firstLine="851"/>
        <w:contextualSpacing w:val="off"/>
        <w:jc w:val="both"/>
        <w:rPr>
          <w:rFonts w:ascii="Times New Roman" w:hAnsi="Times New Roman"/>
          <w:sz w:val="24"/>
          <w:szCs w:val="24"/>
        </w:rPr>
      </w:pPr>
      <w:r>
        <w:rPr>
          <w:rFonts w:ascii="Times New Roman" w:hAnsi="Times New Roman"/>
          <w:b/>
          <w:i/>
          <w:sz w:val="24"/>
          <w:szCs w:val="24"/>
        </w:rPr>
        <w:t>*</w:t>
      </w:r>
      <w:r>
        <w:rPr>
          <w:rFonts w:ascii="Times New Roman" w:hAnsi="Times New Roman"/>
          <w:sz w:val="24"/>
          <w:szCs w:val="24"/>
        </w:rPr>
        <w:t xml:space="preserve"> в скобках указаны равнозначные наименования видов разрешенного использования;</w:t>
      </w:r>
    </w:p>
    <w:p w14:paraId="00000885">
      <w:pPr>
        <w:shd w:val="clear" w:color="auto" w:fill="ffffff"/>
        <w:ind w:firstLine="851"/>
        <w:rPr>
          <w:szCs w:val="28"/>
        </w:rPr>
      </w:pPr>
      <w:r>
        <w:rPr>
          <w:b/>
        </w:rPr>
        <w:t xml:space="preserve">** </w:t>
      </w:r>
      <w:r>
        <w:t>содержание видов разрешенного использования допускается без отдельного указания в классификаторе размещение и эксплуатацию линейного объекта (кроме железных</w:t>
      </w:r>
      <w:r>
        <w:rPr>
          <w:szCs w:val="28"/>
        </w:rPr>
        <w:t xml:space="preserve">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w:t>
      </w:r>
    </w:p>
    <w:p w14:paraId="00000886">
      <w:pPr>
        <w:spacing w:before="240"/>
        <w:ind w:firstLine="851"/>
        <w:rPr>
          <w:szCs w:val="28"/>
        </w:rPr>
      </w:pPr>
      <w:r>
        <w:rPr>
          <w:b/>
          <w:szCs w:val="28"/>
        </w:rPr>
        <w:t xml:space="preserve">*** </w:t>
      </w:r>
      <w:r>
        <w:rPr>
          <w:szCs w:val="28"/>
        </w:rPr>
        <w:t>текстовое наименование ВРИ и его код (числовое обозначение) являются равнозначными.</w:t>
      </w:r>
    </w:p>
    <w:p w14:paraId="00000887">
      <w:pPr>
        <w:spacing w:before="240" w:after="240"/>
        <w:ind w:firstLine="851"/>
        <w:rPr>
          <w:b/>
          <w:u w:val="single"/>
        </w:rPr>
      </w:pPr>
      <w:r>
        <w:rPr>
          <w:b/>
          <w:u w:val="single"/>
        </w:rPr>
        <w:t>СХ3 -</w:t>
      </w:r>
      <w:r>
        <w:rPr>
          <w:b/>
          <w:u w:val="single"/>
        </w:rPr>
        <w:t xml:space="preserve">  </w:t>
      </w:r>
      <w:r>
        <w:rPr>
          <w:b/>
          <w:u w:val="single"/>
        </w:rPr>
        <w:t>Зона дачных и садоводческих объединений</w:t>
      </w:r>
    </w:p>
    <w:tbl>
      <w:tblPr>
        <w:tblW w:w="15451" w:type="dxa"/>
        <w:tblInd w:w="108" w:type="dxa"/>
        <w:tblBorders>
          <w:top w:val="single" w:color="auto" w:sz="4" w:space="0"/>
          <w:left w:val="single" w:color="auto" w:sz="4" w:space="0"/>
          <w:bottom w:val="single" w:color="auto" w:sz="4" w:space="0"/>
          <w:right w:val="single" w:color="auto" w:sz="4" w:space="0"/>
        </w:tblBorders>
        <w:tblLayout w:type="fixed"/>
        <w:tblLook w:val="0000"/>
      </w:tblPr>
      <w:tblGrid>
        <w:gridCol w:w="1696"/>
        <w:gridCol w:w="6087"/>
        <w:gridCol w:w="864"/>
        <w:gridCol w:w="1418"/>
        <w:gridCol w:w="1559"/>
        <w:gridCol w:w="2122"/>
        <w:gridCol w:w="1705"/>
      </w:tblGrid>
      <w:tr>
        <w:trPr>
          <w:trHeight w:val="589"/>
        </w:trPr>
        <w:tc>
          <w:tcPr>
            <w:cnfStyle w:val="000010100000"/>
            <w:tcW w:w="1696" w:type="dxa"/>
            <w:vMerge w:val="restart"/>
            <w:tcBorders>
              <w:top w:val="single" w:color="auto" w:sz="4" w:space="0"/>
              <w:right w:val="single" w:color="auto" w:sz="4" w:space="0"/>
            </w:tcBorders>
          </w:tcPr>
          <w:p w14:paraId="00000888">
            <w:pPr>
              <w:pStyle w:val="Центрированный(таблица)"/>
              <w:ind w:left="-108" w:right="-108"/>
              <w:rPr>
                <w:b/>
                <w:sz w:val="20"/>
                <w:szCs w:val="20"/>
              </w:rPr>
            </w:pPr>
            <w:r>
              <w:rPr>
                <w:b/>
                <w:sz w:val="20"/>
                <w:szCs w:val="20"/>
              </w:rPr>
              <w:t>Основные виды разрешенного использования земельного участка*</w:t>
            </w:r>
          </w:p>
        </w:tc>
        <w:tc>
          <w:tcPr>
            <w:cnfStyle w:val="000001100000"/>
            <w:tcW w:w="6087" w:type="dxa"/>
            <w:vMerge w:val="restart"/>
            <w:tcBorders>
              <w:top w:val="single" w:color="auto" w:sz="4" w:space="0"/>
              <w:left w:val="single" w:color="auto" w:sz="4" w:space="0"/>
              <w:right w:val="single" w:color="auto" w:sz="4" w:space="0"/>
            </w:tcBorders>
          </w:tcPr>
          <w:p w14:paraId="00000889">
            <w:pPr>
              <w:pStyle w:val="Центрированный(таблица)"/>
              <w:ind w:left="-108" w:right="-108"/>
              <w:rPr>
                <w:b/>
                <w:sz w:val="20"/>
                <w:szCs w:val="20"/>
              </w:rPr>
            </w:pPr>
            <w:r>
              <w:rPr>
                <w:b/>
                <w:sz w:val="20"/>
                <w:szCs w:val="20"/>
              </w:rPr>
              <w:t>Описание вида разрешенного использования земельного участка**</w:t>
            </w:r>
          </w:p>
        </w:tc>
        <w:tc>
          <w:tcPr>
            <w:cnfStyle w:val="000010100000"/>
            <w:tcW w:w="864" w:type="dxa"/>
            <w:vMerge w:val="restart"/>
            <w:tcBorders>
              <w:top w:val="single" w:color="auto" w:sz="4" w:space="0"/>
              <w:left w:val="single" w:color="auto" w:sz="4" w:space="0"/>
            </w:tcBorders>
            <w:textDirection w:val="btLr"/>
          </w:tcPr>
          <w:p w14:paraId="0000088A">
            <w:pPr>
              <w:pStyle w:val="Центрированный(таблица)"/>
              <w:ind w:left="-108" w:right="-117"/>
              <w:rPr>
                <w:b/>
                <w:sz w:val="20"/>
                <w:szCs w:val="20"/>
              </w:rPr>
            </w:pPr>
            <w:r>
              <w:rPr>
                <w:b/>
                <w:sz w:val="20"/>
                <w:szCs w:val="20"/>
              </w:rPr>
              <w:t xml:space="preserve">Код (числовое обозначение) вида </w:t>
            </w:r>
          </w:p>
          <w:p w14:paraId="0000088B">
            <w:pPr>
              <w:pStyle w:val="Центрированный(таблица)"/>
              <w:ind w:left="-108" w:right="-117"/>
              <w:rPr>
                <w:b/>
                <w:sz w:val="20"/>
                <w:szCs w:val="20"/>
              </w:rPr>
            </w:pPr>
            <w:r>
              <w:rPr>
                <w:b/>
                <w:sz w:val="20"/>
                <w:szCs w:val="20"/>
              </w:rPr>
              <w:t>разрешенного использования земельного участка***</w:t>
            </w:r>
          </w:p>
        </w:tc>
        <w:tc>
          <w:tcPr>
            <w:cnfStyle w:val="000001100000"/>
            <w:tcW w:w="6804" w:type="dxa"/>
            <w:gridSpan w:val="4"/>
            <w:tcBorders>
              <w:top w:val="single" w:color="auto" w:sz="4" w:space="0"/>
              <w:left w:val="single" w:color="auto" w:sz="4" w:space="0"/>
              <w:bottom w:val="single" w:color="auto" w:sz="4" w:space="0"/>
            </w:tcBorders>
          </w:tcPr>
          <w:p w14:paraId="0000088C">
            <w:pPr>
              <w:pStyle w:val="Центрированный(таблица)"/>
              <w:ind w:left="-108" w:right="-117"/>
              <w:rPr>
                <w:b/>
                <w:sz w:val="20"/>
                <w:szCs w:val="20"/>
              </w:rPr>
            </w:pPr>
            <w:r>
              <w:rPr>
                <w:b/>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trHeight w:val="825"/>
        </w:trPr>
        <w:tc>
          <w:tcPr>
            <w:cnfStyle w:val="000010010000"/>
            <w:tcW w:w="1696" w:type="dxa"/>
            <w:vMerge w:val="continue"/>
            <w:tcBorders>
              <w:bottom w:val="single" w:color="auto" w:sz="4" w:space="0"/>
              <w:right w:val="single" w:color="auto" w:sz="4" w:space="0"/>
            </w:tcBorders>
          </w:tcPr>
          <w:p w14:paraId="0000088D">
            <w:pPr>
              <w:pStyle w:val="Центрированный(таблица)"/>
              <w:ind w:left="-108" w:right="-108"/>
              <w:rPr>
                <w:b/>
                <w:sz w:val="20"/>
                <w:szCs w:val="20"/>
              </w:rPr>
            </w:pPr>
          </w:p>
        </w:tc>
        <w:tc>
          <w:tcPr>
            <w:cnfStyle w:val="000001010000"/>
            <w:tcW w:w="6087" w:type="dxa"/>
            <w:vMerge w:val="continue"/>
            <w:tcBorders>
              <w:left w:val="single" w:color="auto" w:sz="4" w:space="0"/>
              <w:bottom w:val="single" w:color="auto" w:sz="4" w:space="0"/>
              <w:right w:val="single" w:color="auto" w:sz="4" w:space="0"/>
            </w:tcBorders>
          </w:tcPr>
          <w:p w14:paraId="0000088E">
            <w:pPr>
              <w:pStyle w:val="Центрированный(таблица)"/>
              <w:ind w:left="-108" w:right="-108"/>
              <w:rPr>
                <w:b/>
                <w:sz w:val="20"/>
                <w:szCs w:val="20"/>
              </w:rPr>
            </w:pPr>
          </w:p>
        </w:tc>
        <w:tc>
          <w:tcPr>
            <w:cnfStyle w:val="000010010000"/>
            <w:tcW w:w="864" w:type="dxa"/>
            <w:vMerge w:val="continue"/>
            <w:tcBorders>
              <w:left w:val="single" w:color="auto" w:sz="4" w:space="0"/>
              <w:bottom w:val="single" w:color="auto" w:sz="4" w:space="0"/>
            </w:tcBorders>
          </w:tcPr>
          <w:p w14:paraId="0000088F">
            <w:pPr>
              <w:pStyle w:val="Центрированный(таблица)"/>
              <w:ind w:left="-108" w:right="-117"/>
              <w:rPr>
                <w:b/>
                <w:sz w:val="20"/>
                <w:szCs w:val="20"/>
              </w:rPr>
            </w:pPr>
          </w:p>
        </w:tc>
        <w:tc>
          <w:tcPr>
            <w:cnfStyle w:val="000001010000"/>
            <w:tcW w:w="1418" w:type="dxa"/>
            <w:tcBorders>
              <w:top w:val="single" w:color="auto" w:sz="4" w:space="0"/>
              <w:left w:val="single" w:color="auto" w:sz="4" w:space="0"/>
              <w:bottom w:val="single" w:color="auto" w:sz="4" w:space="0"/>
            </w:tcBorders>
          </w:tcPr>
          <w:p w14:paraId="00000890">
            <w:pPr>
              <w:pStyle w:val="Центрированный(таблица)"/>
              <w:ind w:left="-108" w:right="-117"/>
              <w:rPr>
                <w:b/>
                <w:sz w:val="20"/>
                <w:szCs w:val="20"/>
              </w:rPr>
            </w:pPr>
            <w:r>
              <w:rPr>
                <w:b/>
                <w:sz w:val="20"/>
                <w:szCs w:val="20"/>
              </w:rPr>
              <w:t>Предельные (минимальные и (или) максимальные) размеры земельных участков,</w:t>
            </w:r>
            <w:r>
              <w:rPr>
                <w:sz w:val="20"/>
                <w:szCs w:val="20"/>
              </w:rPr>
              <w:t xml:space="preserve"> </w:t>
            </w:r>
            <w:r>
              <w:rPr>
                <w:b/>
                <w:sz w:val="20"/>
                <w:szCs w:val="20"/>
              </w:rPr>
              <w:tab/>
              <w:t>кв.м</w:t>
            </w:r>
          </w:p>
        </w:tc>
        <w:tc>
          <w:tcPr>
            <w:cnfStyle w:val="000010010000"/>
            <w:tcW w:w="1559" w:type="dxa"/>
            <w:tcBorders>
              <w:top w:val="single" w:color="auto" w:sz="4" w:space="0"/>
              <w:left w:val="single" w:color="auto" w:sz="4" w:space="0"/>
              <w:bottom w:val="single" w:color="auto" w:sz="4" w:space="0"/>
            </w:tcBorders>
          </w:tcPr>
          <w:p w14:paraId="00000891">
            <w:pPr>
              <w:pStyle w:val="Центрированный(таблица)"/>
              <w:ind w:left="-108" w:right="-117"/>
              <w:rPr>
                <w:b/>
                <w:sz w:val="20"/>
                <w:szCs w:val="20"/>
              </w:rPr>
            </w:pPr>
            <w:r>
              <w:rPr>
                <w:b/>
                <w:sz w:val="20"/>
                <w:szCs w:val="20"/>
              </w:rPr>
              <w:t>Предельное количество этажей или предельная высота зданий, строений, сооружений</w:t>
            </w:r>
          </w:p>
        </w:tc>
        <w:tc>
          <w:tcPr>
            <w:cnfStyle w:val="000001010000"/>
            <w:tcW w:w="2122" w:type="dxa"/>
            <w:tcBorders>
              <w:top w:val="single" w:color="auto" w:sz="4" w:space="0"/>
              <w:left w:val="single" w:color="auto" w:sz="4" w:space="0"/>
              <w:bottom w:val="single" w:color="auto" w:sz="4" w:space="0"/>
            </w:tcBorders>
          </w:tcPr>
          <w:p w14:paraId="00000892">
            <w:pPr>
              <w:pStyle w:val="Центрированный(таблица)"/>
              <w:ind w:left="-108" w:right="-117"/>
              <w:rPr>
                <w:b/>
                <w:sz w:val="20"/>
                <w:szCs w:val="20"/>
              </w:rPr>
            </w:pPr>
            <w:r>
              <w:rPr>
                <w:b/>
                <w:sz w:val="20"/>
                <w:szCs w:val="20"/>
              </w:rPr>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w:t>
            </w:r>
            <w:r>
              <w:rPr>
                <w:b/>
                <w:sz w:val="20"/>
                <w:szCs w:val="20"/>
              </w:rPr>
              <w:t>м</w:t>
            </w:r>
          </w:p>
        </w:tc>
        <w:tc>
          <w:tcPr>
            <w:cnfStyle w:val="000010010000"/>
            <w:tcW w:w="1705" w:type="dxa"/>
            <w:tcBorders>
              <w:top w:val="single" w:color="auto" w:sz="4" w:space="0"/>
              <w:left w:val="single" w:color="auto" w:sz="4" w:space="0"/>
              <w:bottom w:val="single" w:color="auto" w:sz="4" w:space="0"/>
            </w:tcBorders>
          </w:tcPr>
          <w:p w14:paraId="00000893">
            <w:pPr>
              <w:pStyle w:val="Центрированный(таблица)"/>
              <w:ind w:left="-108" w:right="-117"/>
              <w:rPr>
                <w:b/>
                <w:sz w:val="20"/>
                <w:szCs w:val="20"/>
              </w:rPr>
            </w:pPr>
            <w:r>
              <w:rPr>
                <w:b/>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w:t>
            </w:r>
            <w:r>
              <w:rPr>
                <w:b/>
                <w:sz w:val="20"/>
                <w:szCs w:val="20"/>
              </w:rPr>
              <w:t>строена, ко всей площади земельного участка, %</w:t>
            </w:r>
          </w:p>
        </w:tc>
      </w:tr>
      <w:tr>
        <w:trPr>
          <w:tblHeader w:val="on"/>
        </w:trPr>
        <w:tc>
          <w:tcPr>
            <w:cnfStyle w:val="000010100000"/>
            <w:tcW w:w="1696" w:type="dxa"/>
            <w:tcBorders>
              <w:top w:val="single" w:color="auto" w:sz="4" w:space="0"/>
              <w:bottom w:val="single" w:color="auto" w:sz="4" w:space="0"/>
              <w:right w:val="single" w:color="auto" w:sz="4" w:space="0"/>
            </w:tcBorders>
          </w:tcPr>
          <w:p w14:paraId="00000894">
            <w:pPr>
              <w:pStyle w:val="Центрированный(таблица)"/>
              <w:ind w:left="-108" w:right="-108"/>
              <w:rPr>
                <w:b/>
                <w:sz w:val="20"/>
                <w:szCs w:val="20"/>
              </w:rPr>
            </w:pPr>
            <w:r>
              <w:rPr>
                <w:b/>
                <w:sz w:val="20"/>
                <w:szCs w:val="20"/>
              </w:rPr>
              <w:t>1</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895">
            <w:pPr>
              <w:pStyle w:val="Центрированный(таблица)"/>
              <w:ind w:left="-108" w:right="-108"/>
              <w:rPr>
                <w:b/>
                <w:sz w:val="20"/>
                <w:szCs w:val="20"/>
              </w:rPr>
            </w:pPr>
            <w:r>
              <w:rPr>
                <w:b/>
                <w:sz w:val="20"/>
                <w:szCs w:val="20"/>
              </w:rPr>
              <w:t>2</w:t>
            </w:r>
          </w:p>
        </w:tc>
        <w:tc>
          <w:tcPr>
            <w:cnfStyle w:val="000010100000"/>
            <w:tcW w:w="864" w:type="dxa"/>
            <w:tcBorders>
              <w:top w:val="single" w:color="auto" w:sz="4" w:space="0"/>
              <w:left w:val="single" w:color="auto" w:sz="4" w:space="0"/>
              <w:bottom w:val="single" w:color="auto" w:sz="4" w:space="0"/>
            </w:tcBorders>
          </w:tcPr>
          <w:p w14:paraId="00000896">
            <w:pPr>
              <w:pStyle w:val="Центрированный(таблица)"/>
              <w:ind w:left="-108" w:right="-117"/>
              <w:rPr>
                <w:b/>
                <w:sz w:val="20"/>
                <w:szCs w:val="20"/>
              </w:rPr>
            </w:pPr>
            <w:r>
              <w:rPr>
                <w:b/>
                <w:sz w:val="20"/>
                <w:szCs w:val="20"/>
              </w:rPr>
              <w:t>3</w:t>
            </w:r>
          </w:p>
        </w:tc>
        <w:tc>
          <w:tcPr>
            <w:cnfStyle w:val="000001100000"/>
            <w:tcW w:w="1418" w:type="dxa"/>
            <w:tcBorders>
              <w:top w:val="single" w:color="auto" w:sz="4" w:space="0"/>
              <w:left w:val="single" w:color="auto" w:sz="4" w:space="0"/>
              <w:bottom w:val="single" w:color="auto" w:sz="4" w:space="0"/>
            </w:tcBorders>
          </w:tcPr>
          <w:p w14:paraId="00000897">
            <w:pPr>
              <w:pStyle w:val="Центрированный(таблица)"/>
              <w:ind w:left="-108" w:right="-117"/>
              <w:rPr>
                <w:b/>
                <w:sz w:val="20"/>
                <w:szCs w:val="20"/>
              </w:rPr>
            </w:pPr>
            <w:r>
              <w:rPr>
                <w:b/>
                <w:sz w:val="20"/>
                <w:szCs w:val="20"/>
              </w:rPr>
              <w:t>4</w:t>
            </w:r>
          </w:p>
        </w:tc>
        <w:tc>
          <w:tcPr>
            <w:cnfStyle w:val="000010100000"/>
            <w:tcW w:w="1559" w:type="dxa"/>
            <w:tcBorders>
              <w:top w:val="single" w:color="auto" w:sz="4" w:space="0"/>
              <w:left w:val="single" w:color="auto" w:sz="4" w:space="0"/>
              <w:bottom w:val="single" w:color="auto" w:sz="4" w:space="0"/>
            </w:tcBorders>
          </w:tcPr>
          <w:p w14:paraId="00000898">
            <w:pPr>
              <w:pStyle w:val="Центрированный(таблица)"/>
              <w:ind w:left="-108" w:right="-117"/>
              <w:rPr>
                <w:b/>
                <w:sz w:val="20"/>
                <w:szCs w:val="20"/>
              </w:rPr>
            </w:pPr>
            <w:r>
              <w:rPr>
                <w:b/>
                <w:sz w:val="20"/>
                <w:szCs w:val="20"/>
              </w:rPr>
              <w:t>5</w:t>
            </w:r>
          </w:p>
        </w:tc>
        <w:tc>
          <w:tcPr>
            <w:cnfStyle w:val="000001100000"/>
            <w:tcW w:w="2122" w:type="dxa"/>
            <w:tcBorders>
              <w:top w:val="single" w:color="auto" w:sz="4" w:space="0"/>
              <w:left w:val="single" w:color="auto" w:sz="4" w:space="0"/>
              <w:bottom w:val="single" w:color="auto" w:sz="4" w:space="0"/>
            </w:tcBorders>
          </w:tcPr>
          <w:p w14:paraId="00000899">
            <w:pPr>
              <w:pStyle w:val="Центрированный(таблица)"/>
              <w:ind w:left="-108" w:right="-117"/>
              <w:rPr>
                <w:b/>
                <w:sz w:val="20"/>
                <w:szCs w:val="20"/>
              </w:rPr>
            </w:pPr>
            <w:r>
              <w:rPr>
                <w:b/>
                <w:sz w:val="20"/>
                <w:szCs w:val="20"/>
              </w:rPr>
              <w:t>6</w:t>
            </w:r>
          </w:p>
        </w:tc>
        <w:tc>
          <w:tcPr>
            <w:cnfStyle w:val="000010100000"/>
            <w:tcW w:w="1705" w:type="dxa"/>
            <w:tcBorders>
              <w:top w:val="single" w:color="auto" w:sz="4" w:space="0"/>
              <w:left w:val="single" w:color="auto" w:sz="4" w:space="0"/>
              <w:bottom w:val="single" w:color="auto" w:sz="4" w:space="0"/>
            </w:tcBorders>
          </w:tcPr>
          <w:p w14:paraId="0000089A">
            <w:pPr>
              <w:pStyle w:val="Центрированный(таблица)"/>
              <w:ind w:left="-108" w:right="-117"/>
              <w:rPr>
                <w:b/>
                <w:sz w:val="20"/>
                <w:szCs w:val="20"/>
              </w:rPr>
            </w:pPr>
            <w:r>
              <w:rPr>
                <w:b/>
                <w:sz w:val="20"/>
                <w:szCs w:val="20"/>
              </w:rPr>
              <w:t>7</w:t>
            </w:r>
          </w:p>
        </w:tc>
      </w:tr>
      <w:tr>
        <w:trPr/>
        <w:tc>
          <w:tcPr>
            <w:cnfStyle w:val="000010010000"/>
            <w:tcW w:w="1696" w:type="dxa"/>
            <w:tcBorders>
              <w:top w:val="single" w:color="auto" w:sz="4" w:space="0"/>
              <w:bottom w:val="single" w:color="auto" w:sz="4" w:space="0"/>
              <w:right w:val="single" w:color="auto" w:sz="4" w:space="0"/>
            </w:tcBorders>
          </w:tcPr>
          <w:p w14:paraId="0000089B">
            <w:pPr>
              <w:pStyle w:val="Нормальный(таблица)"/>
              <w:ind w:left="-108" w:right="-108"/>
              <w:jc w:val="left"/>
              <w:rPr>
                <w:sz w:val="20"/>
                <w:szCs w:val="20"/>
              </w:rPr>
            </w:pPr>
            <w:r>
              <w:rPr>
                <w:sz w:val="20"/>
                <w:szCs w:val="20"/>
              </w:rPr>
              <w:t>Пчеловодство</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89C">
            <w:pPr>
              <w:pStyle w:val="Нормальный(таблица)"/>
              <w:ind w:left="-108" w:right="-108"/>
              <w:rPr>
                <w:sz w:val="20"/>
                <w:szCs w:val="20"/>
              </w:rPr>
            </w:pPr>
            <w:r>
              <w:rPr>
                <w:sz w:val="20"/>
                <w:szCs w:val="20"/>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 размещение ульев, иных объектов и оборудования, необходимого для пчеловодства и разведениях иных полезных насекомых; размещение сооружений используемых для хранения и первичной переработки продукции пчеловодства</w:t>
            </w:r>
          </w:p>
        </w:tc>
        <w:tc>
          <w:tcPr>
            <w:cnfStyle w:val="000010010000"/>
            <w:tcW w:w="864" w:type="dxa"/>
            <w:tcBorders>
              <w:top w:val="single" w:color="auto" w:sz="4" w:space="0"/>
              <w:left w:val="single" w:color="auto" w:sz="4" w:space="0"/>
              <w:bottom w:val="single" w:color="auto" w:sz="4" w:space="0"/>
            </w:tcBorders>
          </w:tcPr>
          <w:p w14:paraId="0000089D">
            <w:pPr>
              <w:pStyle w:val="Центрированный(таблица)"/>
              <w:rPr>
                <w:sz w:val="20"/>
                <w:szCs w:val="20"/>
              </w:rPr>
            </w:pPr>
            <w:r>
              <w:rPr>
                <w:sz w:val="20"/>
                <w:szCs w:val="20"/>
              </w:rPr>
              <w:t>1.12</w:t>
            </w:r>
          </w:p>
        </w:tc>
        <w:tc>
          <w:tcPr>
            <w:cnfStyle w:val="000001010000"/>
            <w:tcW w:w="1418" w:type="dxa"/>
            <w:tcBorders>
              <w:top w:val="single" w:color="auto" w:sz="4" w:space="0"/>
              <w:left w:val="single" w:color="auto" w:sz="4" w:space="0"/>
              <w:bottom w:val="single" w:color="auto" w:sz="4" w:space="0"/>
            </w:tcBorders>
          </w:tcPr>
          <w:p w14:paraId="0000089E">
            <w:pPr>
              <w:ind w:left="-108" w:right="-117" w:firstLine="0"/>
              <w:jc w:val="center"/>
              <w:rPr>
                <w:sz w:val="20"/>
                <w:szCs w:val="20"/>
              </w:rPr>
            </w:pPr>
            <w:r>
              <w:rPr>
                <w:bCs/>
                <w:sz w:val="20"/>
                <w:szCs w:val="20"/>
              </w:rPr>
              <w:t>Не подлежит установлению</w:t>
            </w:r>
          </w:p>
        </w:tc>
        <w:tc>
          <w:tcPr>
            <w:cnfStyle w:val="000010010000"/>
            <w:tcW w:w="1559" w:type="dxa"/>
            <w:tcBorders>
              <w:top w:val="single" w:color="auto" w:sz="4" w:space="0"/>
              <w:left w:val="single" w:color="auto" w:sz="4" w:space="0"/>
              <w:bottom w:val="single" w:color="auto" w:sz="4" w:space="0"/>
            </w:tcBorders>
          </w:tcPr>
          <w:p w14:paraId="0000089F">
            <w:pPr>
              <w:ind w:left="-108" w:right="-117" w:firstLine="0"/>
              <w:jc w:val="center"/>
              <w:rPr>
                <w:sz w:val="20"/>
                <w:szCs w:val="20"/>
              </w:rPr>
            </w:pPr>
            <w:r>
              <w:rPr>
                <w:bCs/>
                <w:sz w:val="20"/>
                <w:szCs w:val="20"/>
              </w:rPr>
              <w:t>Не подлежит установлению</w:t>
            </w:r>
          </w:p>
        </w:tc>
        <w:tc>
          <w:tcPr>
            <w:cnfStyle w:val="000001010000"/>
            <w:tcW w:w="2122" w:type="dxa"/>
            <w:tcBorders>
              <w:top w:val="single" w:color="auto" w:sz="4" w:space="0"/>
              <w:left w:val="single" w:color="auto" w:sz="4" w:space="0"/>
              <w:bottom w:val="single" w:color="auto" w:sz="4" w:space="0"/>
            </w:tcBorders>
          </w:tcPr>
          <w:p w14:paraId="000008A0">
            <w:pPr>
              <w:ind w:left="-108" w:right="-117" w:firstLine="0"/>
              <w:jc w:val="center"/>
              <w:rPr>
                <w:sz w:val="20"/>
                <w:szCs w:val="20"/>
              </w:rPr>
            </w:pPr>
            <w:r>
              <w:rPr>
                <w:bCs/>
                <w:sz w:val="20"/>
                <w:szCs w:val="20"/>
              </w:rPr>
              <w:t>Не подлежит установлению</w:t>
            </w:r>
          </w:p>
        </w:tc>
        <w:tc>
          <w:tcPr>
            <w:cnfStyle w:val="000010010000"/>
            <w:tcW w:w="1705" w:type="dxa"/>
            <w:tcBorders>
              <w:top w:val="single" w:color="auto" w:sz="4" w:space="0"/>
              <w:left w:val="single" w:color="auto" w:sz="4" w:space="0"/>
              <w:bottom w:val="single" w:color="auto" w:sz="4" w:space="0"/>
            </w:tcBorders>
          </w:tcPr>
          <w:p w14:paraId="000008A1">
            <w:pPr>
              <w:ind w:left="-108" w:right="-117" w:firstLine="0"/>
              <w:jc w:val="center"/>
              <w:rPr>
                <w:sz w:val="20"/>
                <w:szCs w:val="20"/>
              </w:rPr>
            </w:pPr>
            <w:r>
              <w:rPr>
                <w:bCs/>
                <w:sz w:val="20"/>
                <w:szCs w:val="20"/>
              </w:rPr>
              <w:t>Не подлежит установлению</w:t>
            </w:r>
          </w:p>
        </w:tc>
      </w:tr>
      <w:tr>
        <w:trPr/>
        <w:tc>
          <w:tcPr>
            <w:cnfStyle w:val="000010100000"/>
            <w:tcW w:w="1696" w:type="dxa"/>
            <w:tcBorders>
              <w:top w:val="single" w:color="auto" w:sz="4" w:space="0"/>
              <w:bottom w:val="single" w:color="auto" w:sz="4" w:space="0"/>
              <w:right w:val="single" w:color="auto" w:sz="4" w:space="0"/>
            </w:tcBorders>
          </w:tcPr>
          <w:p w14:paraId="000008A2">
            <w:pPr>
              <w:pStyle w:val="Нормальный(таблица)"/>
              <w:ind w:left="-108" w:right="-108"/>
              <w:jc w:val="left"/>
              <w:rPr>
                <w:sz w:val="20"/>
                <w:szCs w:val="20"/>
              </w:rPr>
            </w:pPr>
            <w:r>
              <w:rPr>
                <w:sz w:val="20"/>
                <w:szCs w:val="20"/>
              </w:rPr>
              <w:t>Рыбоводство</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8A3">
            <w:pPr>
              <w:pStyle w:val="Нормальный(таблица)"/>
              <w:ind w:left="-108" w:right="-108"/>
              <w:rPr>
                <w:sz w:val="20"/>
                <w:szCs w:val="20"/>
              </w:rPr>
            </w:pPr>
            <w:r>
              <w:rPr>
                <w:sz w:val="20"/>
                <w:szCs w:val="20"/>
              </w:rPr>
              <w:t>Осуществление хозяйственной деятельности, связанной с разведением и (или) содержанием, выращиванием объектов рыбоводства (аквакультуры); размещение зданий, сооружений, оборудования, необходимых для осуществления рыбоводства (аквакультуры)</w:t>
            </w:r>
          </w:p>
        </w:tc>
        <w:tc>
          <w:tcPr>
            <w:cnfStyle w:val="000010100000"/>
            <w:tcW w:w="864" w:type="dxa"/>
            <w:tcBorders>
              <w:top w:val="single" w:color="auto" w:sz="4" w:space="0"/>
              <w:left w:val="single" w:color="auto" w:sz="4" w:space="0"/>
              <w:bottom w:val="single" w:color="auto" w:sz="4" w:space="0"/>
            </w:tcBorders>
          </w:tcPr>
          <w:p w14:paraId="000008A4">
            <w:pPr>
              <w:pStyle w:val="Центрированный(таблица)"/>
              <w:rPr>
                <w:sz w:val="20"/>
                <w:szCs w:val="20"/>
              </w:rPr>
            </w:pPr>
            <w:r>
              <w:rPr>
                <w:sz w:val="20"/>
                <w:szCs w:val="20"/>
              </w:rPr>
              <w:t>1.13</w:t>
            </w:r>
          </w:p>
        </w:tc>
        <w:tc>
          <w:tcPr>
            <w:cnfStyle w:val="000001100000"/>
            <w:tcW w:w="1418" w:type="dxa"/>
            <w:tcBorders>
              <w:top w:val="single" w:color="auto" w:sz="4" w:space="0"/>
              <w:left w:val="single" w:color="auto" w:sz="4" w:space="0"/>
              <w:bottom w:val="single" w:color="auto" w:sz="4" w:space="0"/>
            </w:tcBorders>
          </w:tcPr>
          <w:p w14:paraId="000008A5">
            <w:pPr>
              <w:ind w:left="-108" w:right="-117" w:firstLine="0"/>
              <w:jc w:val="center"/>
              <w:rPr>
                <w:sz w:val="20"/>
                <w:szCs w:val="20"/>
              </w:rPr>
            </w:pPr>
            <w:r>
              <w:rPr>
                <w:bCs/>
                <w:sz w:val="20"/>
                <w:szCs w:val="20"/>
              </w:rPr>
              <w:t>Не подлежит установлению</w:t>
            </w:r>
          </w:p>
        </w:tc>
        <w:tc>
          <w:tcPr>
            <w:cnfStyle w:val="000010100000"/>
            <w:tcW w:w="1559" w:type="dxa"/>
            <w:tcBorders>
              <w:top w:val="single" w:color="auto" w:sz="4" w:space="0"/>
              <w:left w:val="single" w:color="auto" w:sz="4" w:space="0"/>
              <w:bottom w:val="single" w:color="auto" w:sz="4" w:space="0"/>
            </w:tcBorders>
          </w:tcPr>
          <w:p w14:paraId="000008A6">
            <w:pPr>
              <w:ind w:left="-108" w:right="-117" w:firstLine="0"/>
              <w:jc w:val="center"/>
              <w:rPr>
                <w:sz w:val="20"/>
                <w:szCs w:val="20"/>
              </w:rPr>
            </w:pPr>
            <w:r>
              <w:rPr>
                <w:bCs/>
                <w:sz w:val="20"/>
                <w:szCs w:val="20"/>
              </w:rPr>
              <w:t>Не подлежит установлению</w:t>
            </w:r>
          </w:p>
        </w:tc>
        <w:tc>
          <w:tcPr>
            <w:cnfStyle w:val="000001100000"/>
            <w:tcW w:w="2122" w:type="dxa"/>
            <w:tcBorders>
              <w:top w:val="single" w:color="auto" w:sz="4" w:space="0"/>
              <w:left w:val="single" w:color="auto" w:sz="4" w:space="0"/>
              <w:bottom w:val="single" w:color="auto" w:sz="4" w:space="0"/>
            </w:tcBorders>
          </w:tcPr>
          <w:p w14:paraId="000008A7">
            <w:pPr>
              <w:ind w:left="-108" w:right="-117" w:firstLine="0"/>
              <w:jc w:val="center"/>
              <w:rPr>
                <w:sz w:val="20"/>
                <w:szCs w:val="20"/>
              </w:rPr>
            </w:pPr>
            <w:r>
              <w:rPr>
                <w:bCs/>
                <w:sz w:val="20"/>
                <w:szCs w:val="20"/>
              </w:rPr>
              <w:t>Не подлежит установлению</w:t>
            </w:r>
          </w:p>
        </w:tc>
        <w:tc>
          <w:tcPr>
            <w:cnfStyle w:val="000010100000"/>
            <w:tcW w:w="1705" w:type="dxa"/>
            <w:tcBorders>
              <w:top w:val="single" w:color="auto" w:sz="4" w:space="0"/>
              <w:left w:val="single" w:color="auto" w:sz="4" w:space="0"/>
              <w:bottom w:val="single" w:color="auto" w:sz="4" w:space="0"/>
            </w:tcBorders>
          </w:tcPr>
          <w:p w14:paraId="000008A8">
            <w:pPr>
              <w:ind w:left="-108" w:right="-117" w:firstLine="0"/>
              <w:jc w:val="center"/>
              <w:rPr>
                <w:sz w:val="20"/>
                <w:szCs w:val="20"/>
              </w:rPr>
            </w:pPr>
            <w:r>
              <w:rPr>
                <w:bCs/>
                <w:sz w:val="20"/>
                <w:szCs w:val="20"/>
              </w:rPr>
              <w:t>Не подлежит установлению</w:t>
            </w:r>
          </w:p>
        </w:tc>
      </w:tr>
      <w:tr>
        <w:trPr>
          <w:trHeight w:val="1197"/>
        </w:trPr>
        <w:tc>
          <w:tcPr>
            <w:cnfStyle w:val="000010010000"/>
            <w:tcW w:w="1696" w:type="dxa"/>
            <w:tcBorders>
              <w:top w:val="single" w:color="auto" w:sz="4" w:space="0"/>
              <w:bottom w:val="single" w:color="auto" w:sz="4" w:space="0"/>
              <w:right w:val="single" w:color="auto" w:sz="4" w:space="0"/>
            </w:tcBorders>
          </w:tcPr>
          <w:p w14:paraId="000008A9">
            <w:pPr>
              <w:pStyle w:val="Нормальный(таблица)"/>
              <w:ind w:left="-108" w:right="-108"/>
              <w:jc w:val="left"/>
              <w:rPr>
                <w:sz w:val="20"/>
                <w:szCs w:val="20"/>
              </w:rPr>
            </w:pPr>
            <w:r>
              <w:rPr>
                <w:sz w:val="20"/>
                <w:szCs w:val="20"/>
              </w:rPr>
              <w:t>Питомники</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8AA">
            <w:pPr>
              <w:pStyle w:val="Нормальный(таблица)"/>
              <w:ind w:left="-108" w:right="-108"/>
              <w:rPr>
                <w:sz w:val="20"/>
                <w:szCs w:val="20"/>
              </w:rPr>
            </w:pPr>
            <w:r>
              <w:rPr>
                <w:sz w:val="20"/>
                <w:szCs w:val="20"/>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tc>
        <w:tc>
          <w:tcPr>
            <w:cnfStyle w:val="000010010000"/>
            <w:tcW w:w="864" w:type="dxa"/>
            <w:tcBorders>
              <w:top w:val="single" w:color="auto" w:sz="4" w:space="0"/>
              <w:left w:val="single" w:color="auto" w:sz="4" w:space="0"/>
              <w:bottom w:val="single" w:color="auto" w:sz="4" w:space="0"/>
            </w:tcBorders>
          </w:tcPr>
          <w:p w14:paraId="000008AB">
            <w:pPr>
              <w:pStyle w:val="Центрированный(таблица)"/>
              <w:rPr>
                <w:sz w:val="20"/>
                <w:szCs w:val="20"/>
              </w:rPr>
            </w:pPr>
            <w:r>
              <w:rPr>
                <w:sz w:val="20"/>
                <w:szCs w:val="20"/>
              </w:rPr>
              <w:t>1.17</w:t>
            </w:r>
          </w:p>
        </w:tc>
        <w:tc>
          <w:tcPr>
            <w:cnfStyle w:val="000001010000"/>
            <w:tcW w:w="1418" w:type="dxa"/>
            <w:tcBorders>
              <w:top w:val="single" w:color="auto" w:sz="4" w:space="0"/>
              <w:left w:val="single" w:color="auto" w:sz="4" w:space="0"/>
              <w:bottom w:val="single" w:color="auto" w:sz="4" w:space="0"/>
            </w:tcBorders>
          </w:tcPr>
          <w:p w14:paraId="000008AC">
            <w:pPr>
              <w:pStyle w:val="Центрированный(таблица)"/>
              <w:ind w:left="-108" w:right="-117"/>
              <w:rPr>
                <w:sz w:val="20"/>
                <w:szCs w:val="20"/>
              </w:rPr>
            </w:pPr>
            <w:r>
              <w:rPr>
                <w:sz w:val="20"/>
                <w:szCs w:val="20"/>
              </w:rPr>
              <w:t>Минимальная площадь – 1000</w:t>
            </w:r>
          </w:p>
          <w:p w14:paraId="000008AD">
            <w:pPr>
              <w:ind w:left="-108" w:right="-117" w:firstLine="0"/>
              <w:jc w:val="center"/>
              <w:rPr>
                <w:sz w:val="20"/>
                <w:szCs w:val="20"/>
              </w:rPr>
            </w:pPr>
            <w:r>
              <w:rPr>
                <w:sz w:val="20"/>
                <w:szCs w:val="20"/>
              </w:rPr>
              <w:t>Максимальная площадь – 500000</w:t>
            </w:r>
          </w:p>
        </w:tc>
        <w:tc>
          <w:tcPr>
            <w:cnfStyle w:val="000010010000"/>
            <w:tcW w:w="1559" w:type="dxa"/>
            <w:tcBorders>
              <w:top w:val="single" w:color="auto" w:sz="4" w:space="0"/>
              <w:left w:val="single" w:color="auto" w:sz="4" w:space="0"/>
              <w:bottom w:val="single" w:color="auto" w:sz="4" w:space="0"/>
            </w:tcBorders>
          </w:tcPr>
          <w:p w14:paraId="000008AE">
            <w:pPr>
              <w:ind w:left="-108" w:right="-117" w:firstLine="0"/>
              <w:jc w:val="center"/>
              <w:rPr>
                <w:sz w:val="20"/>
                <w:szCs w:val="20"/>
              </w:rPr>
            </w:pPr>
            <w:r>
              <w:rPr>
                <w:bCs/>
                <w:sz w:val="20"/>
                <w:szCs w:val="20"/>
              </w:rPr>
              <w:t>Не подлежит установлению</w:t>
            </w:r>
          </w:p>
        </w:tc>
        <w:tc>
          <w:tcPr>
            <w:cnfStyle w:val="000001010000"/>
            <w:tcW w:w="2122" w:type="dxa"/>
            <w:tcBorders>
              <w:top w:val="single" w:color="auto" w:sz="4" w:space="0"/>
              <w:left w:val="single" w:color="auto" w:sz="4" w:space="0"/>
              <w:bottom w:val="single" w:color="auto" w:sz="4" w:space="0"/>
            </w:tcBorders>
          </w:tcPr>
          <w:p w14:paraId="000008AF">
            <w:pPr>
              <w:ind w:left="-108" w:right="-117" w:firstLine="0"/>
              <w:jc w:val="center"/>
              <w:rPr>
                <w:sz w:val="20"/>
                <w:szCs w:val="20"/>
              </w:rPr>
            </w:pPr>
            <w:r>
              <w:rPr>
                <w:bCs/>
                <w:sz w:val="20"/>
                <w:szCs w:val="20"/>
              </w:rPr>
              <w:t>3 м</w:t>
            </w:r>
          </w:p>
        </w:tc>
        <w:tc>
          <w:tcPr>
            <w:cnfStyle w:val="000010010000"/>
            <w:tcW w:w="1705" w:type="dxa"/>
            <w:tcBorders>
              <w:top w:val="single" w:color="auto" w:sz="4" w:space="0"/>
              <w:left w:val="single" w:color="auto" w:sz="4" w:space="0"/>
              <w:bottom w:val="single" w:color="auto" w:sz="4" w:space="0"/>
            </w:tcBorders>
          </w:tcPr>
          <w:p w14:paraId="000008B0">
            <w:pPr>
              <w:ind w:left="-108" w:right="-117" w:firstLine="0"/>
              <w:jc w:val="center"/>
              <w:rPr>
                <w:sz w:val="20"/>
                <w:szCs w:val="20"/>
              </w:rPr>
            </w:pPr>
            <w:r>
              <w:rPr>
                <w:bCs/>
                <w:sz w:val="20"/>
                <w:szCs w:val="20"/>
              </w:rPr>
              <w:t>Не подлежит установлению</w:t>
            </w:r>
          </w:p>
        </w:tc>
      </w:tr>
      <w:tr>
        <w:trPr/>
        <w:tc>
          <w:tcPr>
            <w:cnfStyle w:val="000010100000"/>
            <w:tcW w:w="1696" w:type="dxa"/>
            <w:tcBorders>
              <w:top w:val="single" w:color="auto" w:sz="4" w:space="0"/>
              <w:bottom w:val="single" w:color="auto" w:sz="4" w:space="0"/>
              <w:right w:val="single" w:color="auto" w:sz="4" w:space="0"/>
            </w:tcBorders>
          </w:tcPr>
          <w:p w14:paraId="000008B1">
            <w:pPr>
              <w:pStyle w:val="Formattext"/>
              <w:spacing w:before="0" w:after="0"/>
              <w:ind w:left="-108" w:right="-108"/>
              <w:rPr>
                <w:sz w:val="20"/>
                <w:szCs w:val="20"/>
              </w:rPr>
            </w:pPr>
            <w:r>
              <w:rPr>
                <w:sz w:val="20"/>
                <w:szCs w:val="20"/>
              </w:rPr>
              <w:t>Ведение огородничества</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8B2">
            <w:pPr>
              <w:pStyle w:val="Formattext"/>
              <w:spacing w:before="0" w:after="0"/>
              <w:ind w:left="-108" w:right="-108"/>
              <w:rPr>
                <w:sz w:val="20"/>
                <w:szCs w:val="20"/>
              </w:rPr>
            </w:pPr>
            <w:r>
              <w:rPr>
                <w:sz w:val="20"/>
                <w:szCs w:val="20"/>
              </w:rPr>
              <w:t>Осуществление деятельности, связанной с выращиванием ягодных, овощных, бахчевых или иных сельскохозяйственных культур и картофеля; 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c>
          <w:tcPr>
            <w:cnfStyle w:val="000010100000"/>
            <w:tcW w:w="864" w:type="dxa"/>
            <w:tcBorders>
              <w:top w:val="single" w:color="auto" w:sz="4" w:space="0"/>
              <w:left w:val="single" w:color="auto" w:sz="4" w:space="0"/>
              <w:bottom w:val="single" w:color="auto" w:sz="4" w:space="0"/>
            </w:tcBorders>
          </w:tcPr>
          <w:p w14:paraId="000008B3">
            <w:pPr>
              <w:pStyle w:val="Formattext"/>
              <w:spacing w:before="0" w:after="0"/>
              <w:jc w:val="center"/>
              <w:rPr>
                <w:sz w:val="20"/>
                <w:szCs w:val="20"/>
              </w:rPr>
            </w:pPr>
            <w:r>
              <w:rPr>
                <w:sz w:val="20"/>
                <w:szCs w:val="20"/>
              </w:rPr>
              <w:t>13.1</w:t>
            </w:r>
          </w:p>
        </w:tc>
        <w:tc>
          <w:tcPr>
            <w:cnfStyle w:val="000001100000"/>
            <w:tcW w:w="1418" w:type="dxa"/>
            <w:tcBorders>
              <w:top w:val="single" w:color="auto" w:sz="4" w:space="0"/>
              <w:left w:val="single" w:color="auto" w:sz="4" w:space="0"/>
              <w:bottom w:val="single" w:color="auto" w:sz="4" w:space="0"/>
            </w:tcBorders>
          </w:tcPr>
          <w:p w14:paraId="000008B4">
            <w:pPr>
              <w:pStyle w:val="Центрированный(таблица)"/>
              <w:ind w:left="-108" w:right="-117"/>
              <w:rPr>
                <w:sz w:val="20"/>
                <w:szCs w:val="20"/>
              </w:rPr>
            </w:pPr>
            <w:r>
              <w:rPr>
                <w:sz w:val="20"/>
                <w:szCs w:val="20"/>
              </w:rPr>
              <w:t>Минимальная площадь – 100</w:t>
            </w:r>
          </w:p>
          <w:p w14:paraId="000008B5">
            <w:pPr>
              <w:pStyle w:val="Formattext"/>
              <w:spacing w:before="0" w:after="0"/>
              <w:ind w:left="-108" w:right="-117"/>
              <w:jc w:val="center"/>
              <w:rPr>
                <w:sz w:val="20"/>
                <w:szCs w:val="20"/>
              </w:rPr>
            </w:pPr>
            <w:r>
              <w:rPr>
                <w:sz w:val="20"/>
                <w:szCs w:val="20"/>
              </w:rPr>
              <w:t>Максимальная площадь – 2000</w:t>
            </w:r>
          </w:p>
        </w:tc>
        <w:tc>
          <w:tcPr>
            <w:cnfStyle w:val="000010100000"/>
            <w:tcW w:w="1559" w:type="dxa"/>
            <w:tcBorders>
              <w:top w:val="single" w:color="auto" w:sz="4" w:space="0"/>
              <w:left w:val="single" w:color="auto" w:sz="4" w:space="0"/>
              <w:bottom w:val="single" w:color="auto" w:sz="4" w:space="0"/>
            </w:tcBorders>
          </w:tcPr>
          <w:p w14:paraId="000008B6">
            <w:pPr>
              <w:pStyle w:val="Центрированный(таблица)"/>
              <w:ind w:left="-108" w:right="-117"/>
              <w:rPr>
                <w:sz w:val="20"/>
                <w:szCs w:val="20"/>
              </w:rPr>
            </w:pPr>
            <w:r>
              <w:rPr>
                <w:sz w:val="20"/>
                <w:szCs w:val="20"/>
              </w:rPr>
              <w:t>Максимальное количество этажей -3</w:t>
            </w:r>
          </w:p>
          <w:p w14:paraId="000008B7">
            <w:pPr>
              <w:pStyle w:val="Formattext"/>
              <w:spacing w:before="0" w:after="0"/>
              <w:ind w:left="-108" w:right="-117"/>
              <w:jc w:val="center"/>
              <w:rPr>
                <w:sz w:val="20"/>
                <w:szCs w:val="20"/>
              </w:rPr>
            </w:pPr>
            <w:r>
              <w:rPr>
                <w:sz w:val="20"/>
                <w:szCs w:val="20"/>
              </w:rPr>
              <w:t>Максимальная высота строений – 15м.</w:t>
            </w:r>
          </w:p>
        </w:tc>
        <w:tc>
          <w:tcPr>
            <w:cnfStyle w:val="000001100000"/>
            <w:tcW w:w="2122" w:type="dxa"/>
            <w:tcBorders>
              <w:top w:val="single" w:color="auto" w:sz="4" w:space="0"/>
              <w:left w:val="single" w:color="auto" w:sz="4" w:space="0"/>
              <w:bottom w:val="single" w:color="auto" w:sz="4" w:space="0"/>
            </w:tcBorders>
          </w:tcPr>
          <w:p w14:paraId="000008B8">
            <w:pPr>
              <w:pStyle w:val="Formattext"/>
              <w:spacing w:before="0" w:after="0"/>
              <w:ind w:left="-108" w:right="-117"/>
              <w:jc w:val="center"/>
              <w:rPr>
                <w:sz w:val="20"/>
                <w:szCs w:val="20"/>
              </w:rPr>
            </w:pPr>
            <w:r>
              <w:rPr>
                <w:sz w:val="20"/>
                <w:szCs w:val="20"/>
              </w:rPr>
              <w:t>3 м</w:t>
            </w:r>
          </w:p>
        </w:tc>
        <w:tc>
          <w:tcPr>
            <w:cnfStyle w:val="000010100000"/>
            <w:tcW w:w="1705" w:type="dxa"/>
            <w:tcBorders>
              <w:top w:val="single" w:color="auto" w:sz="4" w:space="0"/>
              <w:left w:val="single" w:color="auto" w:sz="4" w:space="0"/>
              <w:bottom w:val="single" w:color="auto" w:sz="4" w:space="0"/>
            </w:tcBorders>
          </w:tcPr>
          <w:p w14:paraId="000008B9">
            <w:pPr>
              <w:pStyle w:val="Formattext"/>
              <w:spacing w:before="0" w:after="0"/>
              <w:ind w:left="-108" w:right="-117"/>
              <w:jc w:val="center"/>
              <w:rPr>
                <w:sz w:val="20"/>
                <w:szCs w:val="20"/>
              </w:rPr>
            </w:pPr>
            <w:r>
              <w:rPr>
                <w:sz w:val="20"/>
                <w:szCs w:val="20"/>
              </w:rPr>
              <w:t>40</w:t>
            </w:r>
          </w:p>
        </w:tc>
      </w:tr>
      <w:tr>
        <w:trPr/>
        <w:tc>
          <w:tcPr>
            <w:cnfStyle w:val="000010010000"/>
            <w:tcW w:w="1696" w:type="dxa"/>
            <w:tcBorders>
              <w:top w:val="single" w:color="auto" w:sz="4" w:space="0"/>
              <w:bottom w:val="single" w:color="auto" w:sz="4" w:space="0"/>
              <w:right w:val="single" w:color="auto" w:sz="4" w:space="0"/>
            </w:tcBorders>
          </w:tcPr>
          <w:p w14:paraId="000008BA">
            <w:pPr>
              <w:pStyle w:val="Formattext"/>
              <w:spacing w:before="0" w:after="0"/>
              <w:ind w:left="-108" w:right="-108"/>
              <w:rPr>
                <w:sz w:val="20"/>
                <w:szCs w:val="20"/>
              </w:rPr>
            </w:pPr>
            <w:r>
              <w:rPr>
                <w:sz w:val="20"/>
                <w:szCs w:val="20"/>
              </w:rPr>
              <w:t>Ведение садоводства</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8BB">
            <w:pPr>
              <w:pStyle w:val="Formattext"/>
              <w:spacing w:before="0" w:after="0"/>
              <w:ind w:left="-108" w:right="-108"/>
              <w:rPr>
                <w:sz w:val="20"/>
                <w:szCs w:val="20"/>
              </w:rPr>
            </w:pPr>
            <w:r>
              <w:rPr>
                <w:sz w:val="20"/>
                <w:szCs w:val="20"/>
              </w:rPr>
              <w:t>Осуществление отдыха и (или) выращивания гражданами для собственных нужд сельскохозяйственных культур; размещение для собственных нужд садового дома, жилого дома, указанного в описании вида разрешенного использования с кодом 2.1, хозяйственных построек и гаражей для собственных нужд</w:t>
            </w:r>
          </w:p>
        </w:tc>
        <w:tc>
          <w:tcPr>
            <w:cnfStyle w:val="000010010000"/>
            <w:tcW w:w="864" w:type="dxa"/>
            <w:tcBorders>
              <w:top w:val="single" w:color="auto" w:sz="4" w:space="0"/>
              <w:left w:val="single" w:color="auto" w:sz="4" w:space="0"/>
              <w:bottom w:val="single" w:color="auto" w:sz="4" w:space="0"/>
            </w:tcBorders>
          </w:tcPr>
          <w:p w14:paraId="000008BC">
            <w:pPr>
              <w:pStyle w:val="Formattext"/>
              <w:spacing w:before="0" w:after="0"/>
              <w:jc w:val="center"/>
              <w:rPr>
                <w:sz w:val="20"/>
                <w:szCs w:val="20"/>
              </w:rPr>
            </w:pPr>
            <w:r>
              <w:rPr>
                <w:sz w:val="20"/>
                <w:szCs w:val="20"/>
              </w:rPr>
              <w:t>13.2</w:t>
            </w:r>
          </w:p>
        </w:tc>
        <w:tc>
          <w:tcPr>
            <w:cnfStyle w:val="000001010000"/>
            <w:tcW w:w="1418" w:type="dxa"/>
            <w:tcBorders>
              <w:top w:val="single" w:color="auto" w:sz="4" w:space="0"/>
              <w:left w:val="single" w:color="auto" w:sz="4" w:space="0"/>
              <w:bottom w:val="single" w:color="auto" w:sz="4" w:space="0"/>
            </w:tcBorders>
          </w:tcPr>
          <w:p w14:paraId="000008BD">
            <w:pPr>
              <w:pStyle w:val="Центрированный(таблица)"/>
              <w:ind w:left="-108" w:right="-117"/>
              <w:rPr>
                <w:sz w:val="20"/>
                <w:szCs w:val="20"/>
              </w:rPr>
            </w:pPr>
            <w:r>
              <w:rPr>
                <w:sz w:val="20"/>
                <w:szCs w:val="20"/>
              </w:rPr>
              <w:t>Минимальная площадь – 100</w:t>
            </w:r>
          </w:p>
          <w:p w14:paraId="000008BE">
            <w:pPr>
              <w:pStyle w:val="Formattext"/>
              <w:spacing w:before="0" w:after="0"/>
              <w:ind w:left="-108" w:right="-117"/>
              <w:jc w:val="center"/>
              <w:rPr>
                <w:sz w:val="20"/>
                <w:szCs w:val="20"/>
              </w:rPr>
            </w:pPr>
            <w:r>
              <w:rPr>
                <w:sz w:val="20"/>
                <w:szCs w:val="20"/>
              </w:rPr>
              <w:t>Максимальная площадь – 2000</w:t>
            </w:r>
          </w:p>
        </w:tc>
        <w:tc>
          <w:tcPr>
            <w:cnfStyle w:val="000010010000"/>
            <w:tcW w:w="1559" w:type="dxa"/>
            <w:tcBorders>
              <w:top w:val="single" w:color="auto" w:sz="4" w:space="0"/>
              <w:left w:val="single" w:color="auto" w:sz="4" w:space="0"/>
              <w:bottom w:val="single" w:color="auto" w:sz="4" w:space="0"/>
            </w:tcBorders>
          </w:tcPr>
          <w:p w14:paraId="000008BF">
            <w:pPr>
              <w:pStyle w:val="Центрированный(таблица)"/>
              <w:ind w:left="-108" w:right="-117"/>
              <w:rPr>
                <w:sz w:val="20"/>
                <w:szCs w:val="20"/>
              </w:rPr>
            </w:pPr>
            <w:r>
              <w:rPr>
                <w:sz w:val="20"/>
                <w:szCs w:val="20"/>
              </w:rPr>
              <w:t>Максимальное количество этажей -3</w:t>
            </w:r>
          </w:p>
          <w:p w14:paraId="000008C0">
            <w:pPr>
              <w:pStyle w:val="Formattext"/>
              <w:spacing w:before="0" w:after="0"/>
              <w:ind w:left="-108" w:right="-117"/>
              <w:jc w:val="center"/>
              <w:rPr>
                <w:sz w:val="20"/>
                <w:szCs w:val="20"/>
              </w:rPr>
            </w:pPr>
            <w:r>
              <w:rPr>
                <w:sz w:val="20"/>
                <w:szCs w:val="20"/>
              </w:rPr>
              <w:t>Максимальная высота строений – 15м.</w:t>
            </w:r>
          </w:p>
        </w:tc>
        <w:tc>
          <w:tcPr>
            <w:cnfStyle w:val="000001010000"/>
            <w:tcW w:w="2122" w:type="dxa"/>
            <w:tcBorders>
              <w:top w:val="single" w:color="auto" w:sz="4" w:space="0"/>
              <w:left w:val="single" w:color="auto" w:sz="4" w:space="0"/>
              <w:bottom w:val="single" w:color="auto" w:sz="4" w:space="0"/>
            </w:tcBorders>
          </w:tcPr>
          <w:p w14:paraId="000008C1">
            <w:pPr>
              <w:pStyle w:val="Formattext"/>
              <w:spacing w:before="0" w:after="0"/>
              <w:ind w:left="-108" w:right="-117"/>
              <w:jc w:val="center"/>
              <w:rPr>
                <w:sz w:val="20"/>
                <w:szCs w:val="20"/>
              </w:rPr>
            </w:pPr>
            <w:r>
              <w:rPr>
                <w:sz w:val="20"/>
                <w:szCs w:val="20"/>
              </w:rPr>
              <w:t>3 м</w:t>
            </w:r>
          </w:p>
        </w:tc>
        <w:tc>
          <w:tcPr>
            <w:cnfStyle w:val="000010010000"/>
            <w:tcW w:w="1705" w:type="dxa"/>
            <w:tcBorders>
              <w:top w:val="single" w:color="auto" w:sz="4" w:space="0"/>
              <w:left w:val="single" w:color="auto" w:sz="4" w:space="0"/>
              <w:bottom w:val="single" w:color="auto" w:sz="4" w:space="0"/>
            </w:tcBorders>
          </w:tcPr>
          <w:p w14:paraId="000008C2">
            <w:pPr>
              <w:pStyle w:val="Formattext"/>
              <w:spacing w:before="0" w:after="0"/>
              <w:ind w:left="-108" w:right="-117"/>
              <w:jc w:val="center"/>
              <w:rPr>
                <w:sz w:val="20"/>
                <w:szCs w:val="20"/>
              </w:rPr>
            </w:pPr>
            <w:r>
              <w:rPr>
                <w:sz w:val="20"/>
                <w:szCs w:val="20"/>
              </w:rPr>
              <w:t>40</w:t>
            </w:r>
          </w:p>
        </w:tc>
      </w:tr>
      <w:tr>
        <w:trPr/>
        <w:tc>
          <w:tcPr>
            <w:cnfStyle w:val="000010100000"/>
            <w:tcW w:w="1696" w:type="dxa"/>
            <w:tcBorders>
              <w:top w:val="single" w:color="auto" w:sz="4" w:space="0"/>
              <w:bottom w:val="single" w:color="auto" w:sz="4" w:space="0"/>
              <w:right w:val="single" w:color="auto" w:sz="4" w:space="0"/>
            </w:tcBorders>
          </w:tcPr>
          <w:p w14:paraId="000008C3">
            <w:pPr>
              <w:ind w:firstLine="0"/>
              <w:jc w:val="center"/>
              <w:rPr>
                <w:bCs/>
                <w:sz w:val="20"/>
                <w:szCs w:val="20"/>
              </w:rPr>
            </w:pPr>
            <w:r>
              <w:rPr>
                <w:bCs/>
                <w:sz w:val="20"/>
                <w:szCs w:val="20"/>
              </w:rPr>
              <w:t>Земельные участки (территории) общего пользования</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8C4">
            <w:pPr>
              <w:ind w:firstLine="0"/>
              <w:jc w:val="center"/>
              <w:rPr>
                <w:bCs/>
                <w:sz w:val="20"/>
                <w:szCs w:val="20"/>
              </w:rPr>
            </w:pPr>
            <w:r>
              <w:rPr>
                <w:bCs/>
                <w:sz w:val="20"/>
                <w:szCs w:val="20"/>
              </w:rPr>
              <w:t xml:space="preserve">Земельные участки общего пользования. Содержание данного вида разрешенного использования включает в себя содержание видов разрешенного использования с </w:t>
            </w:r>
            <w:r>
              <w:fldChar w:fldCharType="begin"/>
            </w:r>
            <w:r>
              <w:instrText xml:space="preserve">HYPERLINK \l "Par664" </w:instrText>
            </w:r>
            <w:r>
              <w:fldChar w:fldCharType="separate"/>
            </w:r>
            <w:r>
              <w:rPr>
                <w:rStyle w:val="Hyperlink"/>
                <w:bCs/>
                <w:color w:val="auto"/>
                <w:sz w:val="20"/>
                <w:szCs w:val="20"/>
              </w:rPr>
              <w:t>кодами 12.0.1</w:t>
            </w:r>
            <w:r>
              <w:fldChar w:fldCharType="end"/>
            </w:r>
            <w:r>
              <w:rPr>
                <w:bCs/>
                <w:sz w:val="20"/>
                <w:szCs w:val="20"/>
              </w:rPr>
              <w:t xml:space="preserve"> - </w:t>
            </w:r>
            <w:r>
              <w:fldChar w:fldCharType="begin"/>
            </w:r>
            <w:r>
              <w:instrText xml:space="preserve">HYPERLINK \l "Par668" </w:instrText>
            </w:r>
            <w:r>
              <w:fldChar w:fldCharType="separate"/>
            </w:r>
            <w:r>
              <w:rPr>
                <w:rStyle w:val="Hyperlink"/>
                <w:bCs/>
                <w:color w:val="auto"/>
                <w:sz w:val="20"/>
                <w:szCs w:val="20"/>
              </w:rPr>
              <w:t>12.0.2</w:t>
            </w:r>
            <w:r>
              <w:fldChar w:fldCharType="end"/>
            </w:r>
          </w:p>
        </w:tc>
        <w:tc>
          <w:tcPr>
            <w:cnfStyle w:val="000010100000"/>
            <w:tcW w:w="864" w:type="dxa"/>
            <w:tcBorders>
              <w:top w:val="single" w:color="auto" w:sz="4" w:space="0"/>
              <w:left w:val="single" w:color="auto" w:sz="4" w:space="0"/>
              <w:bottom w:val="single" w:color="auto" w:sz="4" w:space="0"/>
            </w:tcBorders>
          </w:tcPr>
          <w:p w14:paraId="000008C5">
            <w:pPr>
              <w:ind w:firstLine="0"/>
              <w:jc w:val="center"/>
              <w:rPr>
                <w:bCs/>
                <w:sz w:val="20"/>
                <w:szCs w:val="20"/>
              </w:rPr>
            </w:pPr>
            <w:r>
              <w:rPr>
                <w:bCs/>
                <w:sz w:val="20"/>
                <w:szCs w:val="20"/>
              </w:rPr>
              <w:t>12.0</w:t>
            </w:r>
          </w:p>
        </w:tc>
        <w:tc>
          <w:tcPr>
            <w:cnfStyle w:val="000001100000"/>
            <w:tcW w:w="1418" w:type="dxa"/>
            <w:tcBorders>
              <w:top w:val="single" w:color="auto" w:sz="4" w:space="0"/>
              <w:left w:val="single" w:color="auto" w:sz="4" w:space="0"/>
              <w:bottom w:val="single" w:color="auto" w:sz="4" w:space="0"/>
            </w:tcBorders>
          </w:tcPr>
          <w:p w14:paraId="000008C6">
            <w:pPr>
              <w:ind w:left="-108" w:right="-117" w:firstLine="0"/>
              <w:jc w:val="center"/>
              <w:rPr>
                <w:bCs/>
                <w:iCs/>
                <w:sz w:val="20"/>
                <w:szCs w:val="20"/>
              </w:rPr>
            </w:pPr>
            <w:r>
              <w:rPr>
                <w:bCs/>
                <w:sz w:val="20"/>
                <w:szCs w:val="20"/>
              </w:rPr>
              <w:t>Не подлежит установлению</w:t>
            </w:r>
          </w:p>
        </w:tc>
        <w:tc>
          <w:tcPr>
            <w:cnfStyle w:val="000010100000"/>
            <w:tcW w:w="1559" w:type="dxa"/>
            <w:tcBorders>
              <w:top w:val="single" w:color="auto" w:sz="4" w:space="0"/>
              <w:left w:val="single" w:color="auto" w:sz="4" w:space="0"/>
              <w:bottom w:val="single" w:color="auto" w:sz="4" w:space="0"/>
            </w:tcBorders>
          </w:tcPr>
          <w:p w14:paraId="000008C7">
            <w:pPr>
              <w:ind w:left="-108" w:right="-117" w:firstLine="0"/>
              <w:jc w:val="center"/>
              <w:rPr>
                <w:bCs/>
                <w:iCs/>
                <w:sz w:val="20"/>
                <w:szCs w:val="20"/>
              </w:rPr>
            </w:pPr>
            <w:r>
              <w:rPr>
                <w:bCs/>
                <w:sz w:val="20"/>
                <w:szCs w:val="20"/>
              </w:rPr>
              <w:t>Не подлежит установлению</w:t>
            </w:r>
          </w:p>
        </w:tc>
        <w:tc>
          <w:tcPr>
            <w:cnfStyle w:val="000001100000"/>
            <w:tcW w:w="2122" w:type="dxa"/>
            <w:tcBorders>
              <w:top w:val="single" w:color="auto" w:sz="4" w:space="0"/>
              <w:left w:val="single" w:color="auto" w:sz="4" w:space="0"/>
              <w:bottom w:val="single" w:color="auto" w:sz="4" w:space="0"/>
            </w:tcBorders>
          </w:tcPr>
          <w:p w14:paraId="000008C8">
            <w:pPr>
              <w:ind w:left="-108" w:right="-117" w:firstLine="0"/>
              <w:jc w:val="center"/>
              <w:rPr>
                <w:bCs/>
                <w:iCs/>
                <w:sz w:val="20"/>
                <w:szCs w:val="20"/>
              </w:rPr>
            </w:pPr>
            <w:r>
              <w:rPr>
                <w:bCs/>
                <w:sz w:val="20"/>
                <w:szCs w:val="20"/>
              </w:rPr>
              <w:t>Не подлежит установлению</w:t>
            </w:r>
          </w:p>
        </w:tc>
        <w:tc>
          <w:tcPr>
            <w:cnfStyle w:val="000010100000"/>
            <w:tcW w:w="1705" w:type="dxa"/>
            <w:tcBorders>
              <w:top w:val="single" w:color="auto" w:sz="4" w:space="0"/>
              <w:left w:val="single" w:color="auto" w:sz="4" w:space="0"/>
              <w:bottom w:val="single" w:color="auto" w:sz="4" w:space="0"/>
            </w:tcBorders>
          </w:tcPr>
          <w:p w14:paraId="000008C9">
            <w:pPr>
              <w:ind w:left="-108" w:right="-117" w:firstLine="0"/>
              <w:jc w:val="center"/>
              <w:rPr>
                <w:bCs/>
                <w:iCs/>
                <w:sz w:val="20"/>
                <w:szCs w:val="20"/>
              </w:rPr>
            </w:pPr>
            <w:r>
              <w:rPr>
                <w:bCs/>
                <w:sz w:val="20"/>
                <w:szCs w:val="20"/>
              </w:rPr>
              <w:t>Не подлежит установлению</w:t>
            </w:r>
          </w:p>
        </w:tc>
      </w:tr>
      <w:tr>
        <w:trPr>
          <w:trHeight w:val="915"/>
        </w:trPr>
        <w:tc>
          <w:tcPr>
            <w:cnfStyle w:val="000010010000"/>
            <w:tcW w:w="1696" w:type="dxa"/>
            <w:vMerge w:val="restart"/>
            <w:tcBorders>
              <w:top w:val="single" w:color="auto" w:sz="4" w:space="0"/>
              <w:right w:val="single" w:color="auto" w:sz="4" w:space="0"/>
            </w:tcBorders>
          </w:tcPr>
          <w:p w14:paraId="000008CA">
            <w:pPr>
              <w:pStyle w:val="Центрированный(таблица)"/>
              <w:ind w:left="-108" w:right="-108"/>
              <w:rPr>
                <w:b/>
                <w:sz w:val="20"/>
                <w:szCs w:val="20"/>
              </w:rPr>
            </w:pPr>
            <w:r>
              <w:rPr>
                <w:sz w:val="20"/>
                <w:szCs w:val="20"/>
              </w:rPr>
              <w:br w:type="page"/>
            </w:r>
            <w:r>
              <w:rPr>
                <w:b/>
                <w:sz w:val="20"/>
                <w:szCs w:val="20"/>
              </w:rPr>
              <w:t xml:space="preserve">Условно разрешенные виды использования </w:t>
            </w:r>
            <w:r>
              <w:rPr>
                <w:b/>
                <w:sz w:val="20"/>
                <w:szCs w:val="20"/>
              </w:rPr>
              <w:t>земельного участка*</w:t>
            </w:r>
          </w:p>
        </w:tc>
        <w:tc>
          <w:tcPr>
            <w:cnfStyle w:val="000001010000"/>
            <w:tcW w:w="6087" w:type="dxa"/>
            <w:vMerge w:val="restart"/>
            <w:tcBorders>
              <w:top w:val="single" w:color="auto" w:sz="4" w:space="0"/>
              <w:left w:val="single" w:color="auto" w:sz="4" w:space="0"/>
              <w:right w:val="single" w:color="auto" w:sz="4" w:space="0"/>
            </w:tcBorders>
          </w:tcPr>
          <w:p w14:paraId="000008CB">
            <w:pPr>
              <w:pStyle w:val="Центрированный(таблица)"/>
              <w:ind w:left="-108" w:right="-108"/>
              <w:rPr>
                <w:b/>
                <w:sz w:val="20"/>
                <w:szCs w:val="20"/>
              </w:rPr>
            </w:pPr>
            <w:r>
              <w:rPr>
                <w:b/>
                <w:sz w:val="20"/>
                <w:szCs w:val="20"/>
              </w:rPr>
              <w:t xml:space="preserve">Описание условно разрешенного вида использования земельного участка** </w:t>
            </w:r>
          </w:p>
        </w:tc>
        <w:tc>
          <w:tcPr>
            <w:cnfStyle w:val="000010010000"/>
            <w:tcW w:w="864" w:type="dxa"/>
            <w:vMerge w:val="restart"/>
            <w:tcBorders>
              <w:top w:val="single" w:color="auto" w:sz="4" w:space="0"/>
              <w:left w:val="single" w:color="auto" w:sz="4" w:space="0"/>
            </w:tcBorders>
            <w:textDirection w:val="btLr"/>
          </w:tcPr>
          <w:p w14:paraId="000008CC">
            <w:pPr>
              <w:pStyle w:val="Центрированный(таблица)"/>
              <w:ind w:left="-108" w:right="-117"/>
              <w:rPr>
                <w:b/>
                <w:sz w:val="20"/>
                <w:szCs w:val="20"/>
              </w:rPr>
            </w:pPr>
            <w:r>
              <w:rPr>
                <w:b/>
                <w:sz w:val="20"/>
                <w:szCs w:val="20"/>
              </w:rPr>
              <w:t xml:space="preserve">Код (числовое обозначение) вида условно </w:t>
            </w:r>
          </w:p>
          <w:p w14:paraId="000008CD">
            <w:pPr>
              <w:pStyle w:val="Центрированный(таблица)"/>
              <w:ind w:left="-108" w:right="-117"/>
              <w:rPr>
                <w:b/>
                <w:sz w:val="20"/>
                <w:szCs w:val="20"/>
              </w:rPr>
            </w:pPr>
            <w:r>
              <w:rPr>
                <w:b/>
                <w:sz w:val="20"/>
                <w:szCs w:val="20"/>
              </w:rPr>
              <w:t xml:space="preserve">разрешенного использования земельного </w:t>
            </w:r>
          </w:p>
          <w:p w14:paraId="000008CE">
            <w:pPr>
              <w:pStyle w:val="Центрированный(таблица)"/>
              <w:ind w:left="-108" w:right="-117"/>
              <w:rPr>
                <w:b/>
                <w:sz w:val="20"/>
                <w:szCs w:val="20"/>
              </w:rPr>
            </w:pPr>
            <w:r>
              <w:rPr>
                <w:b/>
                <w:sz w:val="20"/>
                <w:szCs w:val="20"/>
              </w:rPr>
              <w:t>участка***</w:t>
            </w:r>
          </w:p>
        </w:tc>
        <w:tc>
          <w:tcPr>
            <w:cnfStyle w:val="000001010000"/>
            <w:tcW w:w="6804" w:type="dxa"/>
            <w:gridSpan w:val="4"/>
            <w:tcBorders>
              <w:top w:val="single" w:color="auto" w:sz="4" w:space="0"/>
              <w:left w:val="single" w:color="auto" w:sz="4" w:space="0"/>
              <w:bottom w:val="single" w:color="auto" w:sz="4" w:space="0"/>
            </w:tcBorders>
          </w:tcPr>
          <w:p w14:paraId="000008CF">
            <w:pPr>
              <w:pStyle w:val="Центрированный(таблица)"/>
              <w:ind w:left="-108" w:right="-117"/>
              <w:rPr>
                <w:b/>
                <w:sz w:val="20"/>
                <w:szCs w:val="20"/>
              </w:rPr>
            </w:pPr>
            <w:r>
              <w:rPr>
                <w:b/>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trHeight w:val="1620"/>
        </w:trPr>
        <w:tc>
          <w:tcPr>
            <w:cnfStyle w:val="000010100000"/>
            <w:tcW w:w="1696" w:type="dxa"/>
            <w:vMerge w:val="continue"/>
            <w:tcBorders>
              <w:bottom w:val="single" w:color="auto" w:sz="4" w:space="0"/>
              <w:right w:val="single" w:color="auto" w:sz="4" w:space="0"/>
            </w:tcBorders>
          </w:tcPr>
          <w:p w14:paraId="000008D0">
            <w:pPr>
              <w:pStyle w:val="Центрированный(таблица)"/>
              <w:ind w:left="-108" w:right="-108"/>
              <w:rPr>
                <w:b/>
                <w:sz w:val="20"/>
                <w:szCs w:val="20"/>
              </w:rPr>
            </w:pPr>
          </w:p>
        </w:tc>
        <w:tc>
          <w:tcPr>
            <w:cnfStyle w:val="000001100000"/>
            <w:tcW w:w="6087" w:type="dxa"/>
            <w:vMerge w:val="continue"/>
            <w:tcBorders>
              <w:left w:val="single" w:color="auto" w:sz="4" w:space="0"/>
              <w:bottom w:val="single" w:color="auto" w:sz="4" w:space="0"/>
              <w:right w:val="single" w:color="auto" w:sz="4" w:space="0"/>
            </w:tcBorders>
          </w:tcPr>
          <w:p w14:paraId="000008D1">
            <w:pPr>
              <w:pStyle w:val="Центрированный(таблица)"/>
              <w:ind w:left="-108" w:right="-108"/>
              <w:rPr>
                <w:b/>
                <w:sz w:val="20"/>
                <w:szCs w:val="20"/>
              </w:rPr>
            </w:pPr>
          </w:p>
        </w:tc>
        <w:tc>
          <w:tcPr>
            <w:cnfStyle w:val="000010100000"/>
            <w:tcW w:w="864" w:type="dxa"/>
            <w:vMerge w:val="continue"/>
            <w:tcBorders>
              <w:left w:val="single" w:color="auto" w:sz="4" w:space="0"/>
              <w:bottom w:val="single" w:color="auto" w:sz="4" w:space="0"/>
            </w:tcBorders>
          </w:tcPr>
          <w:p w14:paraId="000008D2">
            <w:pPr>
              <w:pStyle w:val="Центрированный(таблица)"/>
              <w:ind w:left="-108" w:right="-117"/>
              <w:rPr>
                <w:b/>
                <w:sz w:val="20"/>
                <w:szCs w:val="20"/>
              </w:rPr>
            </w:pPr>
          </w:p>
        </w:tc>
        <w:tc>
          <w:tcPr>
            <w:cnfStyle w:val="000001100000"/>
            <w:tcW w:w="1418" w:type="dxa"/>
            <w:tcBorders>
              <w:top w:val="single" w:color="auto" w:sz="4" w:space="0"/>
              <w:left w:val="single" w:color="auto" w:sz="4" w:space="0"/>
              <w:bottom w:val="single" w:color="auto" w:sz="4" w:space="0"/>
            </w:tcBorders>
          </w:tcPr>
          <w:p w14:paraId="000008D3">
            <w:pPr>
              <w:pStyle w:val="Центрированный(таблица)"/>
              <w:ind w:left="-108" w:right="-117"/>
              <w:rPr>
                <w:b/>
                <w:sz w:val="20"/>
                <w:szCs w:val="20"/>
              </w:rPr>
            </w:pPr>
            <w:r>
              <w:rPr>
                <w:b/>
                <w:sz w:val="20"/>
                <w:szCs w:val="20"/>
              </w:rPr>
              <w:t>Предельные (минимальные и (или) максимальные) размеры земельных участков,</w:t>
            </w:r>
            <w:r>
              <w:rPr>
                <w:sz w:val="20"/>
                <w:szCs w:val="20"/>
              </w:rPr>
              <w:t xml:space="preserve"> </w:t>
            </w:r>
            <w:r>
              <w:rPr>
                <w:b/>
                <w:sz w:val="20"/>
                <w:szCs w:val="20"/>
              </w:rPr>
              <w:tab/>
              <w:t>кв.м</w:t>
            </w:r>
          </w:p>
        </w:tc>
        <w:tc>
          <w:tcPr>
            <w:cnfStyle w:val="000010100000"/>
            <w:tcW w:w="1559" w:type="dxa"/>
            <w:tcBorders>
              <w:top w:val="single" w:color="auto" w:sz="4" w:space="0"/>
              <w:left w:val="single" w:color="auto" w:sz="4" w:space="0"/>
              <w:bottom w:val="single" w:color="auto" w:sz="4" w:space="0"/>
            </w:tcBorders>
          </w:tcPr>
          <w:p w14:paraId="000008D4">
            <w:pPr>
              <w:pStyle w:val="Центрированный(таблица)"/>
              <w:ind w:left="-108" w:right="-117"/>
              <w:rPr>
                <w:b/>
                <w:sz w:val="20"/>
                <w:szCs w:val="20"/>
              </w:rPr>
            </w:pPr>
            <w:r>
              <w:rPr>
                <w:b/>
                <w:sz w:val="20"/>
                <w:szCs w:val="20"/>
              </w:rPr>
              <w:t>Предельное количество этажей или предельная высота зданий, строений, сооружений</w:t>
            </w:r>
          </w:p>
        </w:tc>
        <w:tc>
          <w:tcPr>
            <w:cnfStyle w:val="000001100000"/>
            <w:tcW w:w="2122" w:type="dxa"/>
            <w:tcBorders>
              <w:top w:val="single" w:color="auto" w:sz="4" w:space="0"/>
              <w:left w:val="single" w:color="auto" w:sz="4" w:space="0"/>
              <w:bottom w:val="single" w:color="auto" w:sz="4" w:space="0"/>
            </w:tcBorders>
          </w:tcPr>
          <w:p w14:paraId="000008D5">
            <w:pPr>
              <w:pStyle w:val="Центрированный(таблица)"/>
              <w:ind w:left="-108" w:right="-117"/>
              <w:rPr>
                <w:b/>
                <w:sz w:val="20"/>
                <w:szCs w:val="20"/>
              </w:rPr>
            </w:pPr>
            <w:r>
              <w:rPr>
                <w:b/>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cnfStyle w:val="000010100000"/>
            <w:tcW w:w="1705" w:type="dxa"/>
            <w:tcBorders>
              <w:top w:val="single" w:color="auto" w:sz="4" w:space="0"/>
              <w:left w:val="single" w:color="auto" w:sz="4" w:space="0"/>
              <w:bottom w:val="single" w:color="auto" w:sz="4" w:space="0"/>
            </w:tcBorders>
          </w:tcPr>
          <w:p w14:paraId="000008D6">
            <w:pPr>
              <w:pStyle w:val="Центрированный(таблица)"/>
              <w:ind w:left="-108" w:right="-117"/>
              <w:rPr>
                <w:b/>
                <w:sz w:val="20"/>
                <w:szCs w:val="20"/>
              </w:rPr>
            </w:pPr>
            <w:r>
              <w:rPr>
                <w:b/>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trPr/>
        <w:tc>
          <w:tcPr>
            <w:cnfStyle w:val="000010010000"/>
            <w:tcW w:w="1696" w:type="dxa"/>
            <w:tcBorders>
              <w:top w:val="single" w:color="auto" w:sz="4" w:space="0"/>
              <w:bottom w:val="single" w:color="auto" w:sz="4" w:space="0"/>
              <w:right w:val="single" w:color="auto" w:sz="4" w:space="0"/>
            </w:tcBorders>
          </w:tcPr>
          <w:p w14:paraId="000008D7">
            <w:pPr>
              <w:pStyle w:val="Центрированный(таблица)"/>
              <w:ind w:left="-108" w:right="-108"/>
              <w:rPr>
                <w:b/>
                <w:sz w:val="20"/>
                <w:szCs w:val="20"/>
              </w:rPr>
            </w:pPr>
            <w:r>
              <w:rPr>
                <w:b/>
                <w:sz w:val="20"/>
                <w:szCs w:val="20"/>
              </w:rPr>
              <w:t>1</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8D8">
            <w:pPr>
              <w:pStyle w:val="Центрированный(таблица)"/>
              <w:ind w:left="-108" w:right="-108"/>
              <w:rPr>
                <w:b/>
                <w:sz w:val="20"/>
                <w:szCs w:val="20"/>
              </w:rPr>
            </w:pPr>
            <w:r>
              <w:rPr>
                <w:b/>
                <w:sz w:val="20"/>
                <w:szCs w:val="20"/>
              </w:rPr>
              <w:t>2</w:t>
            </w:r>
          </w:p>
        </w:tc>
        <w:tc>
          <w:tcPr>
            <w:cnfStyle w:val="000010010000"/>
            <w:tcW w:w="864" w:type="dxa"/>
            <w:tcBorders>
              <w:top w:val="single" w:color="auto" w:sz="4" w:space="0"/>
              <w:left w:val="single" w:color="auto" w:sz="4" w:space="0"/>
              <w:bottom w:val="single" w:color="auto" w:sz="4" w:space="0"/>
            </w:tcBorders>
          </w:tcPr>
          <w:p w14:paraId="000008D9">
            <w:pPr>
              <w:pStyle w:val="Центрированный(таблица)"/>
              <w:ind w:left="-108" w:right="-117"/>
              <w:rPr>
                <w:b/>
                <w:sz w:val="20"/>
                <w:szCs w:val="20"/>
              </w:rPr>
            </w:pPr>
            <w:r>
              <w:rPr>
                <w:b/>
                <w:sz w:val="20"/>
                <w:szCs w:val="20"/>
              </w:rPr>
              <w:t>3</w:t>
            </w:r>
          </w:p>
        </w:tc>
        <w:tc>
          <w:tcPr>
            <w:cnfStyle w:val="000001010000"/>
            <w:tcW w:w="1418" w:type="dxa"/>
            <w:tcBorders>
              <w:top w:val="single" w:color="auto" w:sz="4" w:space="0"/>
              <w:left w:val="single" w:color="auto" w:sz="4" w:space="0"/>
              <w:bottom w:val="single" w:color="auto" w:sz="4" w:space="0"/>
            </w:tcBorders>
          </w:tcPr>
          <w:p w14:paraId="000008DA">
            <w:pPr>
              <w:pStyle w:val="Центрированный(таблица)"/>
              <w:ind w:left="-108" w:right="-117"/>
              <w:rPr>
                <w:b/>
                <w:sz w:val="20"/>
                <w:szCs w:val="20"/>
              </w:rPr>
            </w:pPr>
            <w:r>
              <w:rPr>
                <w:b/>
                <w:sz w:val="20"/>
                <w:szCs w:val="20"/>
              </w:rPr>
              <w:t>4</w:t>
            </w:r>
          </w:p>
        </w:tc>
        <w:tc>
          <w:tcPr>
            <w:cnfStyle w:val="000010010000"/>
            <w:tcW w:w="1559" w:type="dxa"/>
            <w:tcBorders>
              <w:top w:val="single" w:color="auto" w:sz="4" w:space="0"/>
              <w:left w:val="single" w:color="auto" w:sz="4" w:space="0"/>
              <w:bottom w:val="single" w:color="auto" w:sz="4" w:space="0"/>
            </w:tcBorders>
          </w:tcPr>
          <w:p w14:paraId="000008DB">
            <w:pPr>
              <w:pStyle w:val="Центрированный(таблица)"/>
              <w:ind w:left="-108" w:right="-117"/>
              <w:rPr>
                <w:b/>
                <w:sz w:val="20"/>
                <w:szCs w:val="20"/>
              </w:rPr>
            </w:pPr>
            <w:r>
              <w:rPr>
                <w:b/>
                <w:sz w:val="20"/>
                <w:szCs w:val="20"/>
              </w:rPr>
              <w:t>5</w:t>
            </w:r>
          </w:p>
        </w:tc>
        <w:tc>
          <w:tcPr>
            <w:cnfStyle w:val="000001010000"/>
            <w:tcW w:w="2122" w:type="dxa"/>
            <w:tcBorders>
              <w:top w:val="single" w:color="auto" w:sz="4" w:space="0"/>
              <w:left w:val="single" w:color="auto" w:sz="4" w:space="0"/>
              <w:bottom w:val="single" w:color="auto" w:sz="4" w:space="0"/>
            </w:tcBorders>
          </w:tcPr>
          <w:p w14:paraId="000008DC">
            <w:pPr>
              <w:pStyle w:val="Центрированный(таблица)"/>
              <w:ind w:left="-108" w:right="-117"/>
              <w:rPr>
                <w:b/>
                <w:sz w:val="20"/>
                <w:szCs w:val="20"/>
              </w:rPr>
            </w:pPr>
            <w:r>
              <w:rPr>
                <w:b/>
                <w:sz w:val="20"/>
                <w:szCs w:val="20"/>
              </w:rPr>
              <w:t>6</w:t>
            </w:r>
          </w:p>
        </w:tc>
        <w:tc>
          <w:tcPr>
            <w:cnfStyle w:val="000010010000"/>
            <w:tcW w:w="1705" w:type="dxa"/>
            <w:tcBorders>
              <w:top w:val="single" w:color="auto" w:sz="4" w:space="0"/>
              <w:left w:val="single" w:color="auto" w:sz="4" w:space="0"/>
              <w:bottom w:val="single" w:color="auto" w:sz="4" w:space="0"/>
            </w:tcBorders>
          </w:tcPr>
          <w:p w14:paraId="000008DD">
            <w:pPr>
              <w:pStyle w:val="Центрированный(таблица)"/>
              <w:ind w:left="-108" w:right="-117"/>
              <w:rPr>
                <w:b/>
                <w:sz w:val="20"/>
                <w:szCs w:val="20"/>
              </w:rPr>
            </w:pPr>
            <w:r>
              <w:rPr>
                <w:b/>
                <w:sz w:val="20"/>
                <w:szCs w:val="20"/>
              </w:rPr>
              <w:t>7</w:t>
            </w:r>
          </w:p>
        </w:tc>
      </w:tr>
      <w:tr>
        <w:trPr/>
        <w:tc>
          <w:tcPr>
            <w:cnfStyle w:val="000010100000"/>
            <w:tcW w:w="1696" w:type="dxa"/>
            <w:tcBorders>
              <w:top w:val="single" w:color="auto" w:sz="4" w:space="0"/>
              <w:bottom w:val="single" w:color="auto" w:sz="4" w:space="0"/>
              <w:right w:val="single" w:color="auto" w:sz="4" w:space="0"/>
            </w:tcBorders>
          </w:tcPr>
          <w:p w14:paraId="000008DE">
            <w:pPr>
              <w:pStyle w:val="Formattext"/>
              <w:spacing w:before="0" w:after="0"/>
              <w:ind w:left="-108" w:right="-108"/>
              <w:jc w:val="center"/>
              <w:rPr>
                <w:sz w:val="20"/>
                <w:szCs w:val="20"/>
              </w:rPr>
            </w:pPr>
            <w:r>
              <w:rPr>
                <w:sz w:val="20"/>
                <w:szCs w:val="20"/>
              </w:rPr>
              <w:t>Ветеринарное обслуживание</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8DF">
            <w:pPr>
              <w:pStyle w:val="Formattext"/>
              <w:spacing w:before="0" w:after="0"/>
              <w:ind w:left="-108" w:right="-108"/>
              <w:rPr>
                <w:sz w:val="20"/>
                <w:szCs w:val="20"/>
              </w:rPr>
            </w:pPr>
            <w:r>
              <w:rPr>
                <w:sz w:val="20"/>
                <w:szCs w:val="20"/>
              </w:rPr>
              <w:t>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кодами 3.10.1-3.10.2</w:t>
            </w:r>
          </w:p>
        </w:tc>
        <w:tc>
          <w:tcPr>
            <w:cnfStyle w:val="000010100000"/>
            <w:tcW w:w="864" w:type="dxa"/>
            <w:tcBorders>
              <w:top w:val="single" w:color="auto" w:sz="4" w:space="0"/>
              <w:left w:val="single" w:color="auto" w:sz="4" w:space="0"/>
              <w:bottom w:val="single" w:color="auto" w:sz="4" w:space="0"/>
            </w:tcBorders>
          </w:tcPr>
          <w:p w14:paraId="000008E0">
            <w:pPr>
              <w:pStyle w:val="Formattext"/>
              <w:spacing w:before="0" w:after="0"/>
              <w:jc w:val="center"/>
              <w:rPr>
                <w:sz w:val="20"/>
                <w:szCs w:val="20"/>
              </w:rPr>
            </w:pPr>
            <w:r>
              <w:rPr>
                <w:sz w:val="20"/>
                <w:szCs w:val="20"/>
              </w:rPr>
              <w:t>3.10</w:t>
            </w:r>
          </w:p>
        </w:tc>
        <w:tc>
          <w:tcPr>
            <w:cnfStyle w:val="000001100000"/>
            <w:tcW w:w="1418" w:type="dxa"/>
            <w:tcBorders>
              <w:top w:val="single" w:color="auto" w:sz="4" w:space="0"/>
              <w:left w:val="single" w:color="auto" w:sz="4" w:space="0"/>
              <w:bottom w:val="single" w:color="auto" w:sz="4" w:space="0"/>
            </w:tcBorders>
          </w:tcPr>
          <w:p w14:paraId="000008E1">
            <w:pPr>
              <w:pStyle w:val="Центрированный(таблица)"/>
              <w:ind w:left="-108" w:right="-117"/>
              <w:rPr>
                <w:sz w:val="20"/>
                <w:szCs w:val="20"/>
              </w:rPr>
            </w:pPr>
            <w:r>
              <w:rPr>
                <w:sz w:val="20"/>
                <w:szCs w:val="20"/>
              </w:rPr>
              <w:t>Минимальная площадь – 600</w:t>
            </w:r>
          </w:p>
          <w:p w14:paraId="000008E2">
            <w:pPr>
              <w:pStyle w:val="Центрированный(таблица)"/>
              <w:ind w:left="-108" w:right="-117"/>
              <w:rPr>
                <w:sz w:val="20"/>
                <w:szCs w:val="20"/>
              </w:rPr>
            </w:pPr>
            <w:r>
              <w:rPr>
                <w:sz w:val="20"/>
                <w:szCs w:val="20"/>
              </w:rPr>
              <w:t>Максимальная площадь – 20000</w:t>
            </w:r>
          </w:p>
        </w:tc>
        <w:tc>
          <w:tcPr>
            <w:cnfStyle w:val="000010100000"/>
            <w:tcW w:w="1559" w:type="dxa"/>
            <w:tcBorders>
              <w:top w:val="single" w:color="auto" w:sz="4" w:space="0"/>
              <w:left w:val="single" w:color="auto" w:sz="4" w:space="0"/>
              <w:bottom w:val="single" w:color="auto" w:sz="4" w:space="0"/>
            </w:tcBorders>
          </w:tcPr>
          <w:p w14:paraId="000008E3">
            <w:pPr>
              <w:pStyle w:val="Центрированный(таблица)"/>
              <w:ind w:left="-108" w:right="-117"/>
              <w:rPr>
                <w:sz w:val="20"/>
                <w:szCs w:val="20"/>
              </w:rPr>
            </w:pPr>
            <w:r>
              <w:rPr>
                <w:sz w:val="20"/>
                <w:szCs w:val="20"/>
              </w:rPr>
              <w:t>Максимальная высота строений – 15м.</w:t>
            </w:r>
          </w:p>
        </w:tc>
        <w:tc>
          <w:tcPr>
            <w:cnfStyle w:val="000001100000"/>
            <w:tcW w:w="2122" w:type="dxa"/>
            <w:tcBorders>
              <w:top w:val="single" w:color="auto" w:sz="4" w:space="0"/>
              <w:left w:val="single" w:color="auto" w:sz="4" w:space="0"/>
              <w:bottom w:val="single" w:color="auto" w:sz="4" w:space="0"/>
            </w:tcBorders>
          </w:tcPr>
          <w:p w14:paraId="000008E4">
            <w:pPr>
              <w:pStyle w:val="Центрированный(таблица)"/>
              <w:ind w:left="-108" w:right="-117"/>
              <w:rPr>
                <w:sz w:val="20"/>
                <w:szCs w:val="20"/>
              </w:rPr>
            </w:pPr>
            <w:r>
              <w:rPr>
                <w:sz w:val="20"/>
                <w:szCs w:val="20"/>
              </w:rPr>
              <w:t>3 м</w:t>
            </w:r>
          </w:p>
        </w:tc>
        <w:tc>
          <w:tcPr>
            <w:cnfStyle w:val="000010100000"/>
            <w:tcW w:w="1705" w:type="dxa"/>
            <w:tcBorders>
              <w:top w:val="single" w:color="auto" w:sz="4" w:space="0"/>
              <w:left w:val="single" w:color="auto" w:sz="4" w:space="0"/>
              <w:bottom w:val="single" w:color="auto" w:sz="4" w:space="0"/>
            </w:tcBorders>
          </w:tcPr>
          <w:p w14:paraId="000008E5">
            <w:pPr>
              <w:pStyle w:val="Центрированный(таблица)"/>
              <w:ind w:left="-108" w:right="-117"/>
              <w:rPr>
                <w:sz w:val="20"/>
                <w:szCs w:val="20"/>
              </w:rPr>
            </w:pPr>
            <w:r>
              <w:rPr>
                <w:sz w:val="20"/>
                <w:szCs w:val="20"/>
              </w:rPr>
              <w:t>80</w:t>
            </w:r>
          </w:p>
        </w:tc>
      </w:tr>
      <w:tr>
        <w:trPr/>
        <w:tc>
          <w:tcPr>
            <w:cnfStyle w:val="000010010000"/>
            <w:tcW w:w="1696" w:type="dxa"/>
            <w:tcBorders>
              <w:top w:val="single" w:color="auto" w:sz="4" w:space="0"/>
              <w:bottom w:val="single" w:color="auto" w:sz="4" w:space="0"/>
              <w:right w:val="single" w:color="auto" w:sz="4" w:space="0"/>
            </w:tcBorders>
          </w:tcPr>
          <w:p w14:paraId="000008E6">
            <w:pPr>
              <w:ind w:firstLine="0"/>
              <w:jc w:val="center"/>
              <w:rPr>
                <w:bCs/>
                <w:sz w:val="20"/>
                <w:szCs w:val="20"/>
              </w:rPr>
            </w:pPr>
            <w:r>
              <w:rPr>
                <w:bCs/>
                <w:sz w:val="20"/>
                <w:szCs w:val="20"/>
              </w:rPr>
              <w:t>Магазины</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8E7">
            <w:pPr>
              <w:ind w:firstLine="0"/>
              <w:jc w:val="center"/>
              <w:rPr>
                <w:bCs/>
                <w:sz w:val="20"/>
                <w:szCs w:val="20"/>
              </w:rPr>
            </w:pPr>
            <w:r>
              <w:rPr>
                <w:bCs/>
                <w:sz w:val="20"/>
                <w:szCs w:val="20"/>
              </w:rPr>
              <w:t>Размещение объектов капитального строительства, предназначенных для продажи товаров, торговая площадь которых составляет до 5000 кв. м</w:t>
            </w:r>
          </w:p>
        </w:tc>
        <w:tc>
          <w:tcPr>
            <w:cnfStyle w:val="000010010000"/>
            <w:tcW w:w="864" w:type="dxa"/>
            <w:tcBorders>
              <w:top w:val="single" w:color="auto" w:sz="4" w:space="0"/>
              <w:left w:val="single" w:color="auto" w:sz="4" w:space="0"/>
              <w:bottom w:val="single" w:color="auto" w:sz="4" w:space="0"/>
            </w:tcBorders>
          </w:tcPr>
          <w:p w14:paraId="000008E8">
            <w:pPr>
              <w:ind w:firstLine="0"/>
              <w:jc w:val="center"/>
              <w:rPr>
                <w:bCs/>
                <w:sz w:val="20"/>
                <w:szCs w:val="20"/>
              </w:rPr>
            </w:pPr>
            <w:r>
              <w:rPr>
                <w:bCs/>
                <w:sz w:val="20"/>
                <w:szCs w:val="20"/>
              </w:rPr>
              <w:t>4.4</w:t>
            </w:r>
          </w:p>
        </w:tc>
        <w:tc>
          <w:tcPr>
            <w:cnfStyle w:val="000001010000"/>
            <w:tcW w:w="1418" w:type="dxa"/>
            <w:tcBorders>
              <w:top w:val="single" w:color="auto" w:sz="4" w:space="0"/>
              <w:left w:val="single" w:color="auto" w:sz="4" w:space="0"/>
              <w:bottom w:val="single" w:color="auto" w:sz="4" w:space="0"/>
            </w:tcBorders>
          </w:tcPr>
          <w:p w14:paraId="000008E9">
            <w:pPr>
              <w:ind w:firstLine="0"/>
              <w:jc w:val="center"/>
              <w:rPr>
                <w:bCs/>
                <w:sz w:val="20"/>
                <w:szCs w:val="20"/>
              </w:rPr>
            </w:pPr>
            <w:r>
              <w:rPr>
                <w:bCs/>
                <w:sz w:val="20"/>
                <w:szCs w:val="20"/>
              </w:rPr>
              <w:t>Минимальная площадь – 600</w:t>
            </w:r>
          </w:p>
          <w:p w14:paraId="000008EA">
            <w:pPr>
              <w:ind w:firstLine="0"/>
              <w:jc w:val="center"/>
              <w:rPr>
                <w:bCs/>
                <w:sz w:val="20"/>
                <w:szCs w:val="20"/>
              </w:rPr>
            </w:pPr>
            <w:r>
              <w:rPr>
                <w:bCs/>
                <w:sz w:val="20"/>
                <w:szCs w:val="20"/>
              </w:rPr>
              <w:t>Максимальная площадь – 5000</w:t>
            </w:r>
          </w:p>
        </w:tc>
        <w:tc>
          <w:tcPr>
            <w:cnfStyle w:val="000010010000"/>
            <w:tcW w:w="1559" w:type="dxa"/>
            <w:tcBorders>
              <w:top w:val="single" w:color="auto" w:sz="4" w:space="0"/>
              <w:left w:val="single" w:color="auto" w:sz="4" w:space="0"/>
              <w:bottom w:val="single" w:color="auto" w:sz="4" w:space="0"/>
            </w:tcBorders>
          </w:tcPr>
          <w:p w14:paraId="000008EB">
            <w:pPr>
              <w:widowControl w:val="off"/>
              <w:ind w:left="-94" w:right="-117" w:firstLine="0"/>
              <w:jc w:val="center"/>
              <w:rPr>
                <w:sz w:val="20"/>
                <w:szCs w:val="20"/>
              </w:rPr>
            </w:pPr>
            <w:r>
              <w:rPr>
                <w:sz w:val="20"/>
                <w:szCs w:val="20"/>
              </w:rPr>
              <w:t>Максимальное количество этажей -3</w:t>
            </w:r>
          </w:p>
          <w:p w14:paraId="000008EC">
            <w:pPr>
              <w:ind w:firstLine="0"/>
              <w:jc w:val="center"/>
              <w:rPr>
                <w:bCs/>
                <w:sz w:val="20"/>
                <w:szCs w:val="20"/>
              </w:rPr>
            </w:pPr>
            <w:r>
              <w:rPr>
                <w:sz w:val="20"/>
                <w:szCs w:val="20"/>
              </w:rPr>
              <w:t>Максимальная высота строений – 12м</w:t>
            </w:r>
            <w:r>
              <w:rPr>
                <w:bCs/>
                <w:sz w:val="20"/>
                <w:szCs w:val="20"/>
              </w:rPr>
              <w:t xml:space="preserve"> </w:t>
            </w:r>
          </w:p>
        </w:tc>
        <w:tc>
          <w:tcPr>
            <w:cnfStyle w:val="000001010000"/>
            <w:tcW w:w="2122" w:type="dxa"/>
            <w:tcBorders>
              <w:top w:val="single" w:color="auto" w:sz="4" w:space="0"/>
              <w:left w:val="single" w:color="auto" w:sz="4" w:space="0"/>
              <w:bottom w:val="single" w:color="auto" w:sz="4" w:space="0"/>
            </w:tcBorders>
          </w:tcPr>
          <w:p w14:paraId="000008ED">
            <w:pPr>
              <w:rPr>
                <w:sz w:val="20"/>
                <w:szCs w:val="20"/>
              </w:rPr>
            </w:pPr>
            <w:r>
              <w:rPr>
                <w:bCs/>
                <w:sz w:val="20"/>
                <w:szCs w:val="20"/>
              </w:rPr>
              <w:t>3 м</w:t>
            </w:r>
          </w:p>
        </w:tc>
        <w:tc>
          <w:tcPr>
            <w:cnfStyle w:val="000010010000"/>
            <w:tcW w:w="1705" w:type="dxa"/>
            <w:tcBorders>
              <w:top w:val="single" w:color="auto" w:sz="4" w:space="0"/>
              <w:left w:val="single" w:color="auto" w:sz="4" w:space="0"/>
              <w:bottom w:val="single" w:color="auto" w:sz="4" w:space="0"/>
            </w:tcBorders>
          </w:tcPr>
          <w:p w14:paraId="000008EE">
            <w:pPr>
              <w:rPr>
                <w:sz w:val="20"/>
                <w:szCs w:val="20"/>
              </w:rPr>
            </w:pPr>
            <w:r>
              <w:rPr>
                <w:bCs/>
                <w:sz w:val="20"/>
                <w:szCs w:val="20"/>
              </w:rPr>
              <w:t>80</w:t>
            </w:r>
          </w:p>
        </w:tc>
      </w:tr>
      <w:tr>
        <w:trPr/>
        <w:tc>
          <w:tcPr>
            <w:cnfStyle w:val="000010100000"/>
            <w:tcW w:w="1696" w:type="dxa"/>
            <w:tcBorders>
              <w:top w:val="single" w:color="auto" w:sz="4" w:space="0"/>
              <w:bottom w:val="single" w:color="auto" w:sz="4" w:space="0"/>
              <w:right w:val="single" w:color="auto" w:sz="4" w:space="0"/>
            </w:tcBorders>
          </w:tcPr>
          <w:p w14:paraId="000008EF">
            <w:pPr>
              <w:pStyle w:val="Formattext"/>
              <w:spacing w:before="0" w:after="0"/>
              <w:ind w:left="-108" w:right="-108"/>
              <w:jc w:val="center"/>
              <w:rPr>
                <w:sz w:val="20"/>
                <w:szCs w:val="20"/>
              </w:rPr>
            </w:pPr>
            <w:r>
              <w:rPr>
                <w:sz w:val="20"/>
                <w:szCs w:val="20"/>
              </w:rPr>
              <w:t>Связь</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8F0">
            <w:pPr>
              <w:pStyle w:val="Formattext"/>
              <w:spacing w:before="0" w:after="0"/>
              <w:ind w:left="-108" w:right="-108"/>
              <w:jc w:val="center"/>
              <w:rPr>
                <w:sz w:val="20"/>
                <w:szCs w:val="20"/>
              </w:rPr>
            </w:pPr>
            <w:r>
              <w:rPr>
                <w:sz w:val="20"/>
                <w:szCs w:val="20"/>
              </w:rPr>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видов разрешенного использования с кодами 3.1.1, 3.2.3</w:t>
            </w:r>
          </w:p>
        </w:tc>
        <w:tc>
          <w:tcPr>
            <w:cnfStyle w:val="000010100000"/>
            <w:tcW w:w="864" w:type="dxa"/>
            <w:tcBorders>
              <w:top w:val="single" w:color="auto" w:sz="4" w:space="0"/>
              <w:left w:val="single" w:color="auto" w:sz="4" w:space="0"/>
              <w:bottom w:val="single" w:color="auto" w:sz="4" w:space="0"/>
            </w:tcBorders>
          </w:tcPr>
          <w:p w14:paraId="000008F1">
            <w:pPr>
              <w:pStyle w:val="Formattext"/>
              <w:spacing w:before="0" w:after="0"/>
              <w:ind w:left="-108" w:right="-117"/>
              <w:jc w:val="center"/>
              <w:rPr>
                <w:sz w:val="20"/>
                <w:szCs w:val="20"/>
              </w:rPr>
            </w:pPr>
            <w:r>
              <w:rPr>
                <w:sz w:val="20"/>
                <w:szCs w:val="20"/>
              </w:rPr>
              <w:t>6.8</w:t>
            </w:r>
          </w:p>
        </w:tc>
        <w:tc>
          <w:tcPr>
            <w:cnfStyle w:val="000001100000"/>
            <w:tcW w:w="1418" w:type="dxa"/>
            <w:tcBorders>
              <w:top w:val="single" w:color="auto" w:sz="4" w:space="0"/>
              <w:left w:val="single" w:color="auto" w:sz="4" w:space="0"/>
              <w:bottom w:val="single" w:color="auto" w:sz="4" w:space="0"/>
            </w:tcBorders>
          </w:tcPr>
          <w:p w14:paraId="000008F2">
            <w:pPr>
              <w:ind w:firstLine="0"/>
              <w:jc w:val="center"/>
              <w:rPr>
                <w:bCs/>
                <w:sz w:val="20"/>
                <w:szCs w:val="20"/>
              </w:rPr>
            </w:pPr>
            <w:r>
              <w:rPr>
                <w:bCs/>
                <w:sz w:val="20"/>
                <w:szCs w:val="20"/>
              </w:rPr>
              <w:t>Минимальная площадь – 100</w:t>
            </w:r>
          </w:p>
          <w:p w14:paraId="000008F3">
            <w:pPr>
              <w:ind w:firstLine="0"/>
              <w:jc w:val="center"/>
              <w:rPr>
                <w:bCs/>
                <w:sz w:val="20"/>
                <w:szCs w:val="20"/>
              </w:rPr>
            </w:pPr>
            <w:r>
              <w:rPr>
                <w:bCs/>
                <w:sz w:val="20"/>
                <w:szCs w:val="20"/>
              </w:rPr>
              <w:t>Максимальная площадь – 3000</w:t>
            </w:r>
          </w:p>
        </w:tc>
        <w:tc>
          <w:tcPr>
            <w:cnfStyle w:val="000010100000"/>
            <w:tcW w:w="1559" w:type="dxa"/>
            <w:tcBorders>
              <w:top w:val="single" w:color="auto" w:sz="4" w:space="0"/>
              <w:left w:val="single" w:color="auto" w:sz="4" w:space="0"/>
              <w:bottom w:val="single" w:color="auto" w:sz="4" w:space="0"/>
            </w:tcBorders>
          </w:tcPr>
          <w:p w14:paraId="000008F4">
            <w:pPr>
              <w:ind w:right="-108" w:firstLine="0"/>
              <w:jc w:val="center"/>
              <w:rPr>
                <w:sz w:val="20"/>
                <w:szCs w:val="20"/>
              </w:rPr>
            </w:pPr>
            <w:r>
              <w:rPr>
                <w:sz w:val="20"/>
                <w:szCs w:val="20"/>
              </w:rPr>
              <w:t>Не подлежит установлению</w:t>
            </w:r>
          </w:p>
        </w:tc>
        <w:tc>
          <w:tcPr>
            <w:cnfStyle w:val="000001100000"/>
            <w:tcW w:w="2122" w:type="dxa"/>
            <w:tcBorders>
              <w:top w:val="single" w:color="auto" w:sz="4" w:space="0"/>
              <w:left w:val="single" w:color="auto" w:sz="4" w:space="0"/>
              <w:bottom w:val="single" w:color="auto" w:sz="4" w:space="0"/>
            </w:tcBorders>
          </w:tcPr>
          <w:p w14:paraId="000008F5">
            <w:pPr>
              <w:ind w:right="-108" w:firstLine="0"/>
              <w:jc w:val="center"/>
              <w:rPr>
                <w:sz w:val="20"/>
                <w:szCs w:val="20"/>
              </w:rPr>
            </w:pPr>
            <w:r>
              <w:rPr>
                <w:sz w:val="20"/>
                <w:szCs w:val="20"/>
              </w:rPr>
              <w:t>Не подлежит установлению</w:t>
            </w:r>
          </w:p>
        </w:tc>
        <w:tc>
          <w:tcPr>
            <w:cnfStyle w:val="000010100000"/>
            <w:tcW w:w="1705" w:type="dxa"/>
            <w:tcBorders>
              <w:top w:val="single" w:color="auto" w:sz="4" w:space="0"/>
              <w:left w:val="single" w:color="auto" w:sz="4" w:space="0"/>
              <w:bottom w:val="single" w:color="auto" w:sz="4" w:space="0"/>
            </w:tcBorders>
          </w:tcPr>
          <w:p w14:paraId="000008F6">
            <w:pPr>
              <w:ind w:right="-108" w:firstLine="0"/>
              <w:jc w:val="center"/>
              <w:rPr>
                <w:sz w:val="20"/>
                <w:szCs w:val="20"/>
              </w:rPr>
            </w:pPr>
            <w:r>
              <w:rPr>
                <w:sz w:val="20"/>
                <w:szCs w:val="20"/>
              </w:rPr>
              <w:t>Не подлежит установлению</w:t>
            </w:r>
          </w:p>
        </w:tc>
      </w:tr>
      <w:tr>
        <w:trPr/>
        <w:tc>
          <w:tcPr>
            <w:cnfStyle w:val="000010010000"/>
            <w:tcW w:w="1696" w:type="dxa"/>
            <w:tcBorders>
              <w:top w:val="single" w:color="auto" w:sz="4" w:space="0"/>
              <w:bottom w:val="single" w:color="auto" w:sz="4" w:space="0"/>
              <w:right w:val="single" w:color="auto" w:sz="4" w:space="0"/>
            </w:tcBorders>
          </w:tcPr>
          <w:p w14:paraId="000008F7">
            <w:pPr>
              <w:pStyle w:val="Нормальный(таблица)"/>
              <w:ind w:left="-108" w:right="-108"/>
              <w:jc w:val="center"/>
              <w:rPr>
                <w:sz w:val="20"/>
                <w:szCs w:val="20"/>
              </w:rPr>
            </w:pPr>
            <w:r>
              <w:rPr>
                <w:sz w:val="20"/>
                <w:szCs w:val="20"/>
              </w:rPr>
              <w:t>Хранение и переработка</w:t>
            </w:r>
          </w:p>
          <w:p w14:paraId="000008F8">
            <w:pPr>
              <w:pStyle w:val="Нормальный(таблица)"/>
              <w:ind w:left="-108" w:right="-108"/>
              <w:jc w:val="center"/>
              <w:rPr>
                <w:sz w:val="20"/>
                <w:szCs w:val="20"/>
              </w:rPr>
            </w:pPr>
            <w:r>
              <w:rPr>
                <w:sz w:val="20"/>
                <w:szCs w:val="20"/>
              </w:rPr>
              <w:t>сельскохозяйственной</w:t>
            </w:r>
          </w:p>
          <w:p w14:paraId="000008F9">
            <w:pPr>
              <w:pStyle w:val="Нормальный(таблица)"/>
              <w:ind w:left="-108" w:right="-108"/>
              <w:jc w:val="center"/>
              <w:rPr>
                <w:sz w:val="20"/>
                <w:szCs w:val="20"/>
              </w:rPr>
            </w:pPr>
            <w:r>
              <w:rPr>
                <w:sz w:val="20"/>
                <w:szCs w:val="20"/>
              </w:rPr>
              <w:t>продукции</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8FA">
            <w:pPr>
              <w:pStyle w:val="Нормальный(таблица)"/>
              <w:ind w:left="-108" w:right="-108"/>
              <w:rPr>
                <w:sz w:val="20"/>
                <w:szCs w:val="20"/>
              </w:rPr>
            </w:pPr>
            <w:r>
              <w:rPr>
                <w:sz w:val="20"/>
                <w:szCs w:val="20"/>
              </w:rPr>
              <w:t>Размещение зданий, сооружений, используемых для производства, хранения, первичной и глубокой переработки сельскохозяйственной продукции</w:t>
            </w:r>
          </w:p>
        </w:tc>
        <w:tc>
          <w:tcPr>
            <w:cnfStyle w:val="000010010000"/>
            <w:tcW w:w="864" w:type="dxa"/>
            <w:tcBorders>
              <w:top w:val="single" w:color="auto" w:sz="4" w:space="0"/>
              <w:left w:val="single" w:color="auto" w:sz="4" w:space="0"/>
              <w:bottom w:val="single" w:color="auto" w:sz="4" w:space="0"/>
            </w:tcBorders>
          </w:tcPr>
          <w:p w14:paraId="000008FB">
            <w:pPr>
              <w:pStyle w:val="Центрированный(таблица)"/>
              <w:rPr>
                <w:sz w:val="20"/>
                <w:szCs w:val="20"/>
              </w:rPr>
            </w:pPr>
            <w:r>
              <w:rPr>
                <w:sz w:val="20"/>
                <w:szCs w:val="20"/>
              </w:rPr>
              <w:t>1.15</w:t>
            </w:r>
          </w:p>
        </w:tc>
        <w:tc>
          <w:tcPr>
            <w:cnfStyle w:val="000001010000"/>
            <w:tcW w:w="1418" w:type="dxa"/>
            <w:tcBorders>
              <w:top w:val="single" w:color="auto" w:sz="4" w:space="0"/>
              <w:left w:val="single" w:color="auto" w:sz="4" w:space="0"/>
              <w:bottom w:val="single" w:color="auto" w:sz="4" w:space="0"/>
            </w:tcBorders>
          </w:tcPr>
          <w:p w14:paraId="000008FC">
            <w:pPr>
              <w:pStyle w:val="Центрированный(таблица)"/>
              <w:ind w:left="-108" w:right="-117"/>
              <w:rPr>
                <w:sz w:val="20"/>
                <w:szCs w:val="20"/>
              </w:rPr>
            </w:pPr>
            <w:r>
              <w:rPr>
                <w:sz w:val="20"/>
                <w:szCs w:val="20"/>
              </w:rPr>
              <w:t>Минимальная площадь – 400</w:t>
            </w:r>
          </w:p>
          <w:p w14:paraId="000008FD">
            <w:pPr>
              <w:ind w:left="-108" w:right="-117" w:firstLine="0"/>
              <w:jc w:val="center"/>
              <w:rPr>
                <w:sz w:val="20"/>
                <w:szCs w:val="20"/>
              </w:rPr>
            </w:pPr>
            <w:r>
              <w:rPr>
                <w:sz w:val="20"/>
                <w:szCs w:val="20"/>
              </w:rPr>
              <w:t>Максимальная площадь – 100000</w:t>
            </w:r>
          </w:p>
        </w:tc>
        <w:tc>
          <w:tcPr>
            <w:cnfStyle w:val="000010010000"/>
            <w:tcW w:w="1559" w:type="dxa"/>
            <w:tcBorders>
              <w:top w:val="single" w:color="auto" w:sz="4" w:space="0"/>
              <w:left w:val="single" w:color="auto" w:sz="4" w:space="0"/>
              <w:bottom w:val="single" w:color="auto" w:sz="4" w:space="0"/>
            </w:tcBorders>
          </w:tcPr>
          <w:p w14:paraId="000008FE">
            <w:pPr>
              <w:pStyle w:val="Центрированный(таблица)"/>
              <w:ind w:left="-108" w:right="-117"/>
              <w:rPr>
                <w:sz w:val="20"/>
                <w:szCs w:val="20"/>
              </w:rPr>
            </w:pPr>
            <w:r>
              <w:rPr>
                <w:sz w:val="20"/>
                <w:szCs w:val="20"/>
              </w:rPr>
              <w:t>Максимальное количество этажей -3</w:t>
            </w:r>
          </w:p>
          <w:p w14:paraId="000008FF">
            <w:pPr>
              <w:ind w:left="-108" w:right="-117" w:firstLine="0"/>
              <w:jc w:val="center"/>
              <w:rPr>
                <w:sz w:val="20"/>
                <w:szCs w:val="20"/>
              </w:rPr>
            </w:pPr>
            <w:r>
              <w:rPr>
                <w:sz w:val="20"/>
                <w:szCs w:val="20"/>
              </w:rPr>
              <w:t>Максимальная высота строений – 15м.</w:t>
            </w:r>
          </w:p>
        </w:tc>
        <w:tc>
          <w:tcPr>
            <w:cnfStyle w:val="000001010000"/>
            <w:tcW w:w="2122" w:type="dxa"/>
            <w:tcBorders>
              <w:top w:val="single" w:color="auto" w:sz="4" w:space="0"/>
              <w:left w:val="single" w:color="auto" w:sz="4" w:space="0"/>
              <w:bottom w:val="single" w:color="auto" w:sz="4" w:space="0"/>
            </w:tcBorders>
          </w:tcPr>
          <w:p w14:paraId="00000900">
            <w:pPr>
              <w:ind w:left="-108" w:right="-117" w:firstLine="0"/>
              <w:jc w:val="center"/>
              <w:rPr>
                <w:sz w:val="20"/>
                <w:szCs w:val="20"/>
              </w:rPr>
            </w:pPr>
            <w:r>
              <w:rPr>
                <w:bCs/>
                <w:sz w:val="20"/>
                <w:szCs w:val="20"/>
              </w:rPr>
              <w:t>3м</w:t>
            </w:r>
          </w:p>
        </w:tc>
        <w:tc>
          <w:tcPr>
            <w:cnfStyle w:val="000010010000"/>
            <w:tcW w:w="1705" w:type="dxa"/>
            <w:tcBorders>
              <w:top w:val="single" w:color="auto" w:sz="4" w:space="0"/>
              <w:left w:val="single" w:color="auto" w:sz="4" w:space="0"/>
              <w:bottom w:val="single" w:color="auto" w:sz="4" w:space="0"/>
            </w:tcBorders>
          </w:tcPr>
          <w:p w14:paraId="00000901">
            <w:pPr>
              <w:ind w:left="-108" w:right="-117" w:firstLine="0"/>
              <w:jc w:val="center"/>
              <w:rPr>
                <w:sz w:val="20"/>
                <w:szCs w:val="20"/>
              </w:rPr>
            </w:pPr>
            <w:r>
              <w:rPr>
                <w:bCs/>
                <w:sz w:val="20"/>
                <w:szCs w:val="20"/>
              </w:rPr>
              <w:t>30</w:t>
            </w:r>
          </w:p>
        </w:tc>
      </w:tr>
      <w:tr>
        <w:trPr/>
        <w:tc>
          <w:tcPr>
            <w:cnfStyle w:val="000010100000"/>
            <w:tcW w:w="1696" w:type="dxa"/>
            <w:tcBorders>
              <w:top w:val="single" w:color="auto" w:sz="4" w:space="0"/>
              <w:bottom w:val="single" w:color="auto" w:sz="4" w:space="0"/>
              <w:right w:val="single" w:color="auto" w:sz="4" w:space="0"/>
            </w:tcBorders>
          </w:tcPr>
          <w:p w14:paraId="00000902">
            <w:pPr>
              <w:pStyle w:val="Нормальный(таблица)"/>
              <w:ind w:left="-108" w:right="-108"/>
              <w:jc w:val="center"/>
              <w:rPr>
                <w:sz w:val="20"/>
                <w:szCs w:val="20"/>
              </w:rPr>
            </w:pPr>
            <w:r>
              <w:rPr>
                <w:sz w:val="20"/>
                <w:szCs w:val="20"/>
              </w:rPr>
              <w:t>Обеспечение</w:t>
            </w:r>
          </w:p>
          <w:p w14:paraId="00000903">
            <w:pPr>
              <w:pStyle w:val="Нормальный(таблица)"/>
              <w:ind w:left="-108" w:right="-108"/>
              <w:jc w:val="center"/>
              <w:rPr>
                <w:sz w:val="20"/>
                <w:szCs w:val="20"/>
              </w:rPr>
            </w:pPr>
            <w:r>
              <w:rPr>
                <w:sz w:val="20"/>
                <w:szCs w:val="20"/>
              </w:rPr>
              <w:t>сельскохозяйственного</w:t>
            </w:r>
          </w:p>
          <w:p w14:paraId="00000904">
            <w:pPr>
              <w:pStyle w:val="Нормальный(таблица)"/>
              <w:ind w:left="-108" w:right="-108"/>
              <w:jc w:val="center"/>
              <w:rPr>
                <w:sz w:val="20"/>
                <w:szCs w:val="20"/>
              </w:rPr>
            </w:pPr>
            <w:r>
              <w:rPr>
                <w:sz w:val="20"/>
                <w:szCs w:val="20"/>
              </w:rPr>
              <w:t>производства</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905">
            <w:pPr>
              <w:pStyle w:val="Нормальный(таблица)"/>
              <w:ind w:left="-108" w:right="-108"/>
              <w:rPr>
                <w:sz w:val="20"/>
                <w:szCs w:val="20"/>
              </w:rPr>
            </w:pPr>
            <w:r>
              <w:rPr>
                <w:sz w:val="20"/>
                <w:szCs w:val="20"/>
              </w:rPr>
              <w:t xml:space="preserve">Размещение машинно-транспортных и ремонтных станций, ангаров и </w:t>
            </w:r>
            <w:r>
              <w:rPr>
                <w:sz w:val="20"/>
                <w:szCs w:val="20"/>
              </w:rPr>
              <w:t>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cnfStyle w:val="000010100000"/>
            <w:tcW w:w="864" w:type="dxa"/>
            <w:tcBorders>
              <w:top w:val="single" w:color="auto" w:sz="4" w:space="0"/>
              <w:left w:val="single" w:color="auto" w:sz="4" w:space="0"/>
              <w:bottom w:val="single" w:color="auto" w:sz="4" w:space="0"/>
            </w:tcBorders>
          </w:tcPr>
          <w:p w14:paraId="00000906">
            <w:pPr>
              <w:pStyle w:val="Центрированный(таблица)"/>
              <w:rPr>
                <w:sz w:val="20"/>
                <w:szCs w:val="20"/>
              </w:rPr>
            </w:pPr>
            <w:r>
              <w:rPr>
                <w:sz w:val="20"/>
                <w:szCs w:val="20"/>
              </w:rPr>
              <w:t>1.18</w:t>
            </w:r>
          </w:p>
        </w:tc>
        <w:tc>
          <w:tcPr>
            <w:cnfStyle w:val="000001100000"/>
            <w:tcW w:w="1418" w:type="dxa"/>
            <w:tcBorders>
              <w:top w:val="single" w:color="auto" w:sz="4" w:space="0"/>
              <w:left w:val="single" w:color="auto" w:sz="4" w:space="0"/>
              <w:bottom w:val="single" w:color="auto" w:sz="4" w:space="0"/>
            </w:tcBorders>
          </w:tcPr>
          <w:p w14:paraId="00000907">
            <w:pPr>
              <w:pStyle w:val="Центрированный(таблица)"/>
              <w:ind w:left="-108" w:right="-117"/>
              <w:rPr>
                <w:sz w:val="20"/>
                <w:szCs w:val="20"/>
              </w:rPr>
            </w:pPr>
            <w:r>
              <w:rPr>
                <w:sz w:val="20"/>
                <w:szCs w:val="20"/>
              </w:rPr>
              <w:t xml:space="preserve">Минимальная </w:t>
            </w:r>
            <w:r>
              <w:rPr>
                <w:sz w:val="20"/>
                <w:szCs w:val="20"/>
              </w:rPr>
              <w:t>площадь – 400</w:t>
            </w:r>
          </w:p>
          <w:p w14:paraId="00000908">
            <w:pPr>
              <w:ind w:left="-108" w:right="-117" w:firstLine="0"/>
              <w:jc w:val="center"/>
              <w:rPr>
                <w:sz w:val="20"/>
                <w:szCs w:val="20"/>
              </w:rPr>
            </w:pPr>
            <w:r>
              <w:rPr>
                <w:sz w:val="20"/>
                <w:szCs w:val="20"/>
              </w:rPr>
              <w:t>Максимальная площадь – 100000</w:t>
            </w:r>
          </w:p>
        </w:tc>
        <w:tc>
          <w:tcPr>
            <w:cnfStyle w:val="000010100000"/>
            <w:tcW w:w="1559" w:type="dxa"/>
            <w:tcBorders>
              <w:top w:val="single" w:color="auto" w:sz="4" w:space="0"/>
              <w:left w:val="single" w:color="auto" w:sz="4" w:space="0"/>
              <w:bottom w:val="single" w:color="auto" w:sz="4" w:space="0"/>
            </w:tcBorders>
          </w:tcPr>
          <w:p w14:paraId="00000909">
            <w:pPr>
              <w:pStyle w:val="Центрированный(таблица)"/>
              <w:ind w:left="-108" w:right="-117"/>
              <w:rPr>
                <w:sz w:val="20"/>
                <w:szCs w:val="20"/>
              </w:rPr>
            </w:pPr>
            <w:r>
              <w:rPr>
                <w:sz w:val="20"/>
                <w:szCs w:val="20"/>
              </w:rPr>
              <w:t xml:space="preserve">Максимальное </w:t>
            </w:r>
            <w:r>
              <w:rPr>
                <w:sz w:val="20"/>
                <w:szCs w:val="20"/>
              </w:rPr>
              <w:t>количество этажей -3</w:t>
            </w:r>
          </w:p>
          <w:p w14:paraId="0000090A">
            <w:pPr>
              <w:ind w:left="-108" w:right="-117" w:firstLine="0"/>
              <w:jc w:val="center"/>
              <w:rPr>
                <w:sz w:val="20"/>
                <w:szCs w:val="20"/>
              </w:rPr>
            </w:pPr>
            <w:r>
              <w:rPr>
                <w:sz w:val="20"/>
                <w:szCs w:val="20"/>
              </w:rPr>
              <w:t>Максимальная высота строений – 15м.</w:t>
            </w:r>
          </w:p>
        </w:tc>
        <w:tc>
          <w:tcPr>
            <w:cnfStyle w:val="000001100000"/>
            <w:tcW w:w="2122" w:type="dxa"/>
            <w:tcBorders>
              <w:top w:val="single" w:color="auto" w:sz="4" w:space="0"/>
              <w:left w:val="single" w:color="auto" w:sz="4" w:space="0"/>
              <w:bottom w:val="single" w:color="auto" w:sz="4" w:space="0"/>
            </w:tcBorders>
          </w:tcPr>
          <w:p w14:paraId="0000090B">
            <w:pPr>
              <w:ind w:left="-108" w:right="-117" w:firstLine="0"/>
              <w:jc w:val="center"/>
              <w:rPr>
                <w:sz w:val="20"/>
                <w:szCs w:val="20"/>
              </w:rPr>
            </w:pPr>
            <w:r>
              <w:rPr>
                <w:bCs/>
                <w:sz w:val="20"/>
                <w:szCs w:val="20"/>
              </w:rPr>
              <w:t>3м</w:t>
            </w:r>
          </w:p>
        </w:tc>
        <w:tc>
          <w:tcPr>
            <w:cnfStyle w:val="000010100000"/>
            <w:tcW w:w="1705" w:type="dxa"/>
            <w:tcBorders>
              <w:top w:val="single" w:color="auto" w:sz="4" w:space="0"/>
              <w:left w:val="single" w:color="auto" w:sz="4" w:space="0"/>
              <w:bottom w:val="single" w:color="auto" w:sz="4" w:space="0"/>
            </w:tcBorders>
          </w:tcPr>
          <w:p w14:paraId="0000090C">
            <w:pPr>
              <w:ind w:left="-108" w:right="-117" w:firstLine="0"/>
              <w:jc w:val="center"/>
              <w:rPr>
                <w:sz w:val="20"/>
                <w:szCs w:val="20"/>
              </w:rPr>
            </w:pPr>
            <w:r>
              <w:rPr>
                <w:bCs/>
                <w:sz w:val="20"/>
                <w:szCs w:val="20"/>
              </w:rPr>
              <w:t>30</w:t>
            </w:r>
          </w:p>
        </w:tc>
      </w:tr>
      <w:tr>
        <w:trPr>
          <w:trHeight w:val="609"/>
        </w:trPr>
        <w:tc>
          <w:tcPr>
            <w:cnfStyle w:val="000010010000"/>
            <w:tcW w:w="1696" w:type="dxa"/>
            <w:vMerge w:val="restart"/>
            <w:tcBorders>
              <w:top w:val="single" w:color="auto" w:sz="4" w:space="0"/>
              <w:right w:val="single" w:color="auto" w:sz="4" w:space="0"/>
            </w:tcBorders>
          </w:tcPr>
          <w:p w14:paraId="0000090D">
            <w:pPr>
              <w:pStyle w:val="Центрированный(таблица)"/>
              <w:ind w:left="-108" w:right="-108"/>
              <w:rPr>
                <w:b/>
                <w:sz w:val="20"/>
                <w:szCs w:val="20"/>
              </w:rPr>
            </w:pPr>
            <w:r>
              <w:rPr>
                <w:b/>
                <w:sz w:val="20"/>
                <w:szCs w:val="20"/>
              </w:rPr>
              <w:t>Вспомогательные виды разрешенного использования земельного участка*</w:t>
            </w:r>
          </w:p>
        </w:tc>
        <w:tc>
          <w:tcPr>
            <w:cnfStyle w:val="000001010000"/>
            <w:tcW w:w="6087" w:type="dxa"/>
            <w:vMerge w:val="restart"/>
            <w:tcBorders>
              <w:top w:val="single" w:color="auto" w:sz="4" w:space="0"/>
              <w:left w:val="single" w:color="auto" w:sz="4" w:space="0"/>
              <w:right w:val="single" w:color="auto" w:sz="4" w:space="0"/>
            </w:tcBorders>
          </w:tcPr>
          <w:p w14:paraId="0000090E">
            <w:pPr>
              <w:pStyle w:val="Центрированный(таблица)"/>
              <w:ind w:left="-108" w:right="-108"/>
              <w:rPr>
                <w:b/>
                <w:sz w:val="20"/>
                <w:szCs w:val="20"/>
              </w:rPr>
            </w:pPr>
            <w:r>
              <w:rPr>
                <w:b/>
                <w:sz w:val="20"/>
                <w:szCs w:val="20"/>
              </w:rPr>
              <w:t>Описание вспомогательного вида разрешенного использования земельного участка**</w:t>
            </w:r>
          </w:p>
        </w:tc>
        <w:tc>
          <w:tcPr>
            <w:cnfStyle w:val="000010010000"/>
            <w:tcW w:w="864" w:type="dxa"/>
            <w:vMerge w:val="restart"/>
            <w:tcBorders>
              <w:top w:val="single" w:color="auto" w:sz="4" w:space="0"/>
              <w:left w:val="single" w:color="auto" w:sz="4" w:space="0"/>
            </w:tcBorders>
            <w:textDirection w:val="btLr"/>
          </w:tcPr>
          <w:p w14:paraId="0000090F">
            <w:pPr>
              <w:pStyle w:val="Центрированный(таблица)"/>
              <w:ind w:left="-108" w:right="-117"/>
              <w:rPr>
                <w:b/>
                <w:sz w:val="20"/>
                <w:szCs w:val="20"/>
              </w:rPr>
            </w:pPr>
            <w:r>
              <w:rPr>
                <w:b/>
                <w:sz w:val="20"/>
                <w:szCs w:val="20"/>
              </w:rPr>
              <w:t xml:space="preserve">Код (числовое обозначение) </w:t>
            </w:r>
          </w:p>
          <w:p w14:paraId="00000910">
            <w:pPr>
              <w:pStyle w:val="Центрированный(таблица)"/>
              <w:ind w:left="-108" w:right="-117"/>
              <w:rPr>
                <w:b/>
                <w:sz w:val="20"/>
                <w:szCs w:val="20"/>
              </w:rPr>
            </w:pPr>
            <w:r>
              <w:rPr>
                <w:b/>
                <w:sz w:val="20"/>
                <w:szCs w:val="20"/>
              </w:rPr>
              <w:t xml:space="preserve">вспомогательного вида разрешенного </w:t>
            </w:r>
          </w:p>
          <w:p w14:paraId="00000911">
            <w:pPr>
              <w:pStyle w:val="Центрированный(таблица)"/>
              <w:ind w:left="-108" w:right="-117"/>
              <w:rPr>
                <w:b/>
                <w:sz w:val="20"/>
                <w:szCs w:val="20"/>
              </w:rPr>
            </w:pPr>
            <w:r>
              <w:rPr>
                <w:b/>
                <w:sz w:val="20"/>
                <w:szCs w:val="20"/>
              </w:rPr>
              <w:t>использования земельного участка***</w:t>
            </w:r>
          </w:p>
        </w:tc>
        <w:tc>
          <w:tcPr>
            <w:cnfStyle w:val="000001010000"/>
            <w:tcW w:w="6804" w:type="dxa"/>
            <w:gridSpan w:val="4"/>
            <w:tcBorders>
              <w:top w:val="single" w:color="auto" w:sz="4" w:space="0"/>
              <w:left w:val="single" w:color="auto" w:sz="4" w:space="0"/>
              <w:bottom w:val="single" w:color="auto" w:sz="4" w:space="0"/>
            </w:tcBorders>
          </w:tcPr>
          <w:p w14:paraId="00000912">
            <w:pPr>
              <w:pStyle w:val="Центрированный(таблица)"/>
              <w:ind w:left="-108" w:right="-117"/>
              <w:rPr>
                <w:b/>
                <w:sz w:val="20"/>
                <w:szCs w:val="20"/>
              </w:rPr>
            </w:pPr>
            <w:r>
              <w:rPr>
                <w:b/>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trHeight w:val="987"/>
        </w:trPr>
        <w:tc>
          <w:tcPr>
            <w:cnfStyle w:val="000010100000"/>
            <w:tcW w:w="1696" w:type="dxa"/>
            <w:vMerge w:val="continue"/>
            <w:tcBorders>
              <w:bottom w:val="single" w:color="auto" w:sz="4" w:space="0"/>
              <w:right w:val="single" w:color="auto" w:sz="4" w:space="0"/>
            </w:tcBorders>
          </w:tcPr>
          <w:p w14:paraId="00000913">
            <w:pPr>
              <w:pStyle w:val="Центрированный(таблица)"/>
              <w:ind w:left="-108" w:right="-108"/>
              <w:rPr>
                <w:b/>
                <w:sz w:val="20"/>
                <w:szCs w:val="20"/>
              </w:rPr>
            </w:pPr>
          </w:p>
        </w:tc>
        <w:tc>
          <w:tcPr>
            <w:cnfStyle w:val="000001100000"/>
            <w:tcW w:w="6087" w:type="dxa"/>
            <w:vMerge w:val="continue"/>
            <w:tcBorders>
              <w:left w:val="single" w:color="auto" w:sz="4" w:space="0"/>
              <w:bottom w:val="single" w:color="auto" w:sz="4" w:space="0"/>
              <w:right w:val="single" w:color="auto" w:sz="4" w:space="0"/>
            </w:tcBorders>
          </w:tcPr>
          <w:p w14:paraId="00000914">
            <w:pPr>
              <w:pStyle w:val="Центрированный(таблица)"/>
              <w:ind w:left="-108" w:right="-108"/>
              <w:rPr>
                <w:b/>
                <w:sz w:val="20"/>
                <w:szCs w:val="20"/>
              </w:rPr>
            </w:pPr>
          </w:p>
        </w:tc>
        <w:tc>
          <w:tcPr>
            <w:cnfStyle w:val="000010100000"/>
            <w:tcW w:w="864" w:type="dxa"/>
            <w:vMerge w:val="continue"/>
            <w:tcBorders>
              <w:left w:val="single" w:color="auto" w:sz="4" w:space="0"/>
              <w:bottom w:val="single" w:color="auto" w:sz="4" w:space="0"/>
            </w:tcBorders>
          </w:tcPr>
          <w:p w14:paraId="00000915">
            <w:pPr>
              <w:pStyle w:val="Центрированный(таблица)"/>
              <w:ind w:left="-108" w:right="-117"/>
              <w:rPr>
                <w:b/>
                <w:sz w:val="20"/>
                <w:szCs w:val="20"/>
              </w:rPr>
            </w:pPr>
          </w:p>
        </w:tc>
        <w:tc>
          <w:tcPr>
            <w:cnfStyle w:val="000001100000"/>
            <w:tcW w:w="1418" w:type="dxa"/>
            <w:tcBorders>
              <w:top w:val="single" w:color="auto" w:sz="4" w:space="0"/>
              <w:left w:val="single" w:color="auto" w:sz="4" w:space="0"/>
              <w:bottom w:val="single" w:color="auto" w:sz="4" w:space="0"/>
            </w:tcBorders>
          </w:tcPr>
          <w:p w14:paraId="00000916">
            <w:pPr>
              <w:pStyle w:val="Центрированный(таблица)"/>
              <w:ind w:left="-108" w:right="-117"/>
              <w:rPr>
                <w:b/>
                <w:sz w:val="20"/>
                <w:szCs w:val="20"/>
              </w:rPr>
            </w:pPr>
            <w:r>
              <w:rPr>
                <w:b/>
                <w:sz w:val="20"/>
                <w:szCs w:val="20"/>
              </w:rPr>
              <w:t>Предельные (минимальные и (или) максимальные) размеры земельных участков,</w:t>
            </w:r>
            <w:r>
              <w:rPr>
                <w:sz w:val="20"/>
                <w:szCs w:val="20"/>
              </w:rPr>
              <w:t xml:space="preserve"> </w:t>
            </w:r>
            <w:r>
              <w:rPr>
                <w:b/>
                <w:sz w:val="20"/>
                <w:szCs w:val="20"/>
              </w:rPr>
              <w:tab/>
              <w:t>кв.м</w:t>
            </w:r>
          </w:p>
        </w:tc>
        <w:tc>
          <w:tcPr>
            <w:cnfStyle w:val="000010100000"/>
            <w:tcW w:w="1559" w:type="dxa"/>
            <w:tcBorders>
              <w:top w:val="single" w:color="auto" w:sz="4" w:space="0"/>
              <w:left w:val="single" w:color="auto" w:sz="4" w:space="0"/>
              <w:bottom w:val="single" w:color="auto" w:sz="4" w:space="0"/>
            </w:tcBorders>
          </w:tcPr>
          <w:p w14:paraId="00000917">
            <w:pPr>
              <w:pStyle w:val="Центрированный(таблица)"/>
              <w:ind w:left="-108" w:right="-117"/>
              <w:rPr>
                <w:b/>
                <w:sz w:val="20"/>
                <w:szCs w:val="20"/>
              </w:rPr>
            </w:pPr>
            <w:r>
              <w:rPr>
                <w:b/>
                <w:sz w:val="20"/>
                <w:szCs w:val="20"/>
              </w:rPr>
              <w:t>Предельное количество этажей или предельная высота зданий, строений, сооружений</w:t>
            </w:r>
          </w:p>
        </w:tc>
        <w:tc>
          <w:tcPr>
            <w:cnfStyle w:val="000001100000"/>
            <w:tcW w:w="2122" w:type="dxa"/>
            <w:tcBorders>
              <w:top w:val="single" w:color="auto" w:sz="4" w:space="0"/>
              <w:left w:val="single" w:color="auto" w:sz="4" w:space="0"/>
              <w:bottom w:val="single" w:color="auto" w:sz="4" w:space="0"/>
            </w:tcBorders>
          </w:tcPr>
          <w:p w14:paraId="00000918">
            <w:pPr>
              <w:pStyle w:val="Центрированный(таблица)"/>
              <w:ind w:left="-108" w:right="-117"/>
              <w:rPr>
                <w:b/>
                <w:sz w:val="20"/>
                <w:szCs w:val="20"/>
              </w:rPr>
            </w:pPr>
            <w:r>
              <w:rPr>
                <w:b/>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cnfStyle w:val="000010100000"/>
            <w:tcW w:w="1705" w:type="dxa"/>
            <w:tcBorders>
              <w:top w:val="single" w:color="auto" w:sz="4" w:space="0"/>
              <w:left w:val="single" w:color="auto" w:sz="4" w:space="0"/>
              <w:bottom w:val="single" w:color="auto" w:sz="4" w:space="0"/>
            </w:tcBorders>
          </w:tcPr>
          <w:p w14:paraId="00000919">
            <w:pPr>
              <w:pStyle w:val="Центрированный(таблица)"/>
              <w:ind w:left="-108" w:right="-117"/>
              <w:rPr>
                <w:b/>
                <w:sz w:val="20"/>
                <w:szCs w:val="20"/>
              </w:rPr>
            </w:pPr>
            <w:r>
              <w:rPr>
                <w:b/>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trPr/>
        <w:tc>
          <w:tcPr>
            <w:cnfStyle w:val="000010010000"/>
            <w:tcW w:w="1696" w:type="dxa"/>
            <w:tcBorders>
              <w:top w:val="single" w:color="auto" w:sz="4" w:space="0"/>
              <w:bottom w:val="single" w:color="auto" w:sz="4" w:space="0"/>
              <w:right w:val="single" w:color="auto" w:sz="4" w:space="0"/>
            </w:tcBorders>
          </w:tcPr>
          <w:p w14:paraId="0000091A">
            <w:pPr>
              <w:pStyle w:val="Центрированный(таблица)"/>
              <w:ind w:left="-108" w:right="-108"/>
              <w:rPr>
                <w:b/>
                <w:sz w:val="20"/>
                <w:szCs w:val="20"/>
              </w:rPr>
            </w:pPr>
            <w:r>
              <w:rPr>
                <w:b/>
                <w:sz w:val="20"/>
                <w:szCs w:val="20"/>
              </w:rPr>
              <w:t>1</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91B">
            <w:pPr>
              <w:pStyle w:val="Центрированный(таблица)"/>
              <w:ind w:left="-108" w:right="-108"/>
              <w:rPr>
                <w:b/>
                <w:sz w:val="20"/>
                <w:szCs w:val="20"/>
              </w:rPr>
            </w:pPr>
            <w:r>
              <w:rPr>
                <w:b/>
                <w:sz w:val="20"/>
                <w:szCs w:val="20"/>
              </w:rPr>
              <w:t>2</w:t>
            </w:r>
          </w:p>
        </w:tc>
        <w:tc>
          <w:tcPr>
            <w:cnfStyle w:val="000010010000"/>
            <w:tcW w:w="864" w:type="dxa"/>
            <w:tcBorders>
              <w:top w:val="single" w:color="auto" w:sz="4" w:space="0"/>
              <w:left w:val="single" w:color="auto" w:sz="4" w:space="0"/>
              <w:bottom w:val="single" w:color="auto" w:sz="4" w:space="0"/>
            </w:tcBorders>
          </w:tcPr>
          <w:p w14:paraId="0000091C">
            <w:pPr>
              <w:pStyle w:val="Центрированный(таблица)"/>
              <w:ind w:left="-108" w:right="-117"/>
              <w:rPr>
                <w:b/>
                <w:sz w:val="20"/>
                <w:szCs w:val="20"/>
              </w:rPr>
            </w:pPr>
            <w:r>
              <w:rPr>
                <w:b/>
                <w:sz w:val="20"/>
                <w:szCs w:val="20"/>
              </w:rPr>
              <w:t>3</w:t>
            </w:r>
          </w:p>
        </w:tc>
        <w:tc>
          <w:tcPr>
            <w:cnfStyle w:val="000001010000"/>
            <w:tcW w:w="1418" w:type="dxa"/>
            <w:tcBorders>
              <w:top w:val="single" w:color="auto" w:sz="4" w:space="0"/>
              <w:left w:val="single" w:color="auto" w:sz="4" w:space="0"/>
              <w:bottom w:val="single" w:color="auto" w:sz="4" w:space="0"/>
            </w:tcBorders>
          </w:tcPr>
          <w:p w14:paraId="0000091D">
            <w:pPr>
              <w:pStyle w:val="Центрированный(таблица)"/>
              <w:ind w:left="-108" w:right="-117"/>
              <w:rPr>
                <w:b/>
                <w:sz w:val="20"/>
                <w:szCs w:val="20"/>
              </w:rPr>
            </w:pPr>
            <w:r>
              <w:rPr>
                <w:b/>
                <w:sz w:val="20"/>
                <w:szCs w:val="20"/>
              </w:rPr>
              <w:t>4</w:t>
            </w:r>
          </w:p>
        </w:tc>
        <w:tc>
          <w:tcPr>
            <w:cnfStyle w:val="000010010000"/>
            <w:tcW w:w="1559" w:type="dxa"/>
            <w:tcBorders>
              <w:top w:val="single" w:color="auto" w:sz="4" w:space="0"/>
              <w:left w:val="single" w:color="auto" w:sz="4" w:space="0"/>
              <w:bottom w:val="single" w:color="auto" w:sz="4" w:space="0"/>
            </w:tcBorders>
          </w:tcPr>
          <w:p w14:paraId="0000091E">
            <w:pPr>
              <w:pStyle w:val="Центрированный(таблица)"/>
              <w:ind w:left="-108" w:right="-117"/>
              <w:rPr>
                <w:b/>
                <w:sz w:val="20"/>
                <w:szCs w:val="20"/>
              </w:rPr>
            </w:pPr>
            <w:r>
              <w:rPr>
                <w:b/>
                <w:sz w:val="20"/>
                <w:szCs w:val="20"/>
              </w:rPr>
              <w:t>5</w:t>
            </w:r>
          </w:p>
        </w:tc>
        <w:tc>
          <w:tcPr>
            <w:cnfStyle w:val="000001010000"/>
            <w:tcW w:w="2122" w:type="dxa"/>
            <w:tcBorders>
              <w:top w:val="single" w:color="auto" w:sz="4" w:space="0"/>
              <w:left w:val="single" w:color="auto" w:sz="4" w:space="0"/>
              <w:bottom w:val="single" w:color="auto" w:sz="4" w:space="0"/>
            </w:tcBorders>
          </w:tcPr>
          <w:p w14:paraId="0000091F">
            <w:pPr>
              <w:pStyle w:val="Центрированный(таблица)"/>
              <w:ind w:left="-108" w:right="-117"/>
              <w:rPr>
                <w:b/>
                <w:sz w:val="20"/>
                <w:szCs w:val="20"/>
              </w:rPr>
            </w:pPr>
            <w:r>
              <w:rPr>
                <w:b/>
                <w:sz w:val="20"/>
                <w:szCs w:val="20"/>
              </w:rPr>
              <w:t>6</w:t>
            </w:r>
          </w:p>
        </w:tc>
        <w:tc>
          <w:tcPr>
            <w:cnfStyle w:val="000010010000"/>
            <w:tcW w:w="1705" w:type="dxa"/>
            <w:tcBorders>
              <w:top w:val="single" w:color="auto" w:sz="4" w:space="0"/>
              <w:left w:val="single" w:color="auto" w:sz="4" w:space="0"/>
              <w:bottom w:val="single" w:color="auto" w:sz="4" w:space="0"/>
            </w:tcBorders>
          </w:tcPr>
          <w:p w14:paraId="00000920">
            <w:pPr>
              <w:pStyle w:val="Центрированный(таблица)"/>
              <w:ind w:left="-108" w:right="-117"/>
              <w:rPr>
                <w:b/>
                <w:sz w:val="20"/>
                <w:szCs w:val="20"/>
              </w:rPr>
            </w:pPr>
            <w:r>
              <w:rPr>
                <w:b/>
                <w:sz w:val="20"/>
                <w:szCs w:val="20"/>
              </w:rPr>
              <w:t>7</w:t>
            </w:r>
          </w:p>
        </w:tc>
      </w:tr>
      <w:tr>
        <w:trPr/>
        <w:tc>
          <w:tcPr>
            <w:cnfStyle w:val="000010100000"/>
            <w:tcW w:w="1696" w:type="dxa"/>
            <w:tcBorders>
              <w:top w:val="single" w:color="auto" w:sz="4" w:space="0"/>
              <w:bottom w:val="single" w:color="auto" w:sz="4" w:space="0"/>
              <w:right w:val="single" w:color="auto" w:sz="4" w:space="0"/>
            </w:tcBorders>
          </w:tcPr>
          <w:p w14:paraId="00000921">
            <w:pPr>
              <w:pStyle w:val="Нормальный(таблица)"/>
              <w:ind w:left="-108" w:right="-108"/>
              <w:jc w:val="center"/>
              <w:rPr>
                <w:sz w:val="20"/>
                <w:szCs w:val="20"/>
              </w:rPr>
            </w:pPr>
            <w:r>
              <w:rPr>
                <w:sz w:val="20"/>
                <w:szCs w:val="20"/>
              </w:rPr>
              <w:t>Предоставление коммунальных услуг</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922">
            <w:pPr>
              <w:pStyle w:val="Нормальный(таблица)"/>
              <w:ind w:left="-108" w:right="-108"/>
              <w:jc w:val="center"/>
              <w:rPr>
                <w:sz w:val="20"/>
                <w:szCs w:val="20"/>
              </w:rPr>
            </w:pPr>
            <w:r>
              <w:rPr>
                <w:sz w:val="20"/>
                <w:szCs w:val="20"/>
              </w:rPr>
              <w:t>Размещение зданий и сооружений, обеспечивающих поставку воды, тепла, электричества, газа, отвод канализационных стоков, очистку и уборку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сооружений, необходимых для сбора и плавки снега)</w:t>
            </w:r>
          </w:p>
        </w:tc>
        <w:tc>
          <w:tcPr>
            <w:cnfStyle w:val="000010100000"/>
            <w:tcW w:w="864" w:type="dxa"/>
            <w:tcBorders>
              <w:top w:val="single" w:color="auto" w:sz="4" w:space="0"/>
              <w:left w:val="single" w:color="auto" w:sz="4" w:space="0"/>
              <w:bottom w:val="single" w:color="auto" w:sz="4" w:space="0"/>
            </w:tcBorders>
          </w:tcPr>
          <w:p w14:paraId="00000923">
            <w:pPr>
              <w:pStyle w:val="Центрированный(таблица)"/>
              <w:rPr>
                <w:sz w:val="20"/>
                <w:szCs w:val="20"/>
              </w:rPr>
            </w:pPr>
            <w:r>
              <w:rPr>
                <w:sz w:val="20"/>
                <w:szCs w:val="20"/>
              </w:rPr>
              <w:t>3.1</w:t>
            </w:r>
            <w:r>
              <w:rPr>
                <w:sz w:val="20"/>
                <w:szCs w:val="20"/>
              </w:rPr>
              <w:t>.1</w:t>
            </w:r>
          </w:p>
        </w:tc>
        <w:tc>
          <w:tcPr>
            <w:cnfStyle w:val="000001100000"/>
            <w:tcW w:w="6804" w:type="dxa"/>
            <w:gridSpan w:val="4"/>
            <w:vMerge w:val="restart"/>
            <w:tcBorders>
              <w:top w:val="single" w:color="auto" w:sz="4" w:space="0"/>
              <w:left w:val="single" w:color="auto" w:sz="4" w:space="0"/>
            </w:tcBorders>
          </w:tcPr>
          <w:p w14:paraId="00000924">
            <w:pPr>
              <w:pStyle w:val="Центрированный(таблица)"/>
              <w:ind w:left="-108" w:right="-117"/>
              <w:rPr>
                <w:sz w:val="20"/>
                <w:szCs w:val="20"/>
              </w:rPr>
            </w:pPr>
            <w:r>
              <w:rPr>
                <w:sz w:val="20"/>
                <w:szCs w:val="2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tc>
      </w:tr>
      <w:tr>
        <w:trPr>
          <w:trHeight w:val="240"/>
        </w:trPr>
        <w:tc>
          <w:tcPr>
            <w:cnfStyle w:val="000010010000"/>
            <w:tcW w:w="1696" w:type="dxa"/>
            <w:vMerge w:val="restart"/>
            <w:tcBorders>
              <w:top w:val="single" w:color="auto" w:sz="4" w:space="0"/>
              <w:bottom w:val="nil" w:sz="4" w:space="0"/>
              <w:right w:val="single" w:color="auto" w:sz="4" w:space="0"/>
            </w:tcBorders>
          </w:tcPr>
          <w:p w14:paraId="00000925">
            <w:pPr>
              <w:pStyle w:val="NormalЗнак"/>
              <w:ind w:firstLine="34"/>
              <w:jc w:val="center"/>
              <w:rPr>
                <w:rFonts w:ascii="Times New Roman" w:cs="Times New Roman" w:hAnsi="Times New Roman"/>
                <w:sz w:val="20"/>
                <w:szCs w:val="20"/>
              </w:rPr>
            </w:pPr>
            <w:r>
              <w:rPr>
                <w:rFonts w:ascii="Times New Roman" w:cs="Times New Roman" w:hAnsi="Times New Roman"/>
                <w:sz w:val="20"/>
                <w:szCs w:val="20"/>
              </w:rPr>
              <w:t>Служебные гаражи</w:t>
            </w:r>
          </w:p>
        </w:tc>
        <w:tc>
          <w:tcPr>
            <w:cnfStyle w:val="000001010000"/>
            <w:tcW w:w="6087" w:type="dxa"/>
            <w:vMerge w:val="restart"/>
            <w:tcBorders>
              <w:top w:val="single" w:color="auto" w:sz="4" w:space="0"/>
              <w:left w:val="single" w:color="auto" w:sz="4" w:space="0"/>
              <w:bottom w:val="nil" w:sz="4" w:space="0"/>
              <w:right w:val="single" w:color="auto" w:sz="4" w:space="0"/>
            </w:tcBorders>
          </w:tcPr>
          <w:p w14:paraId="00000926">
            <w:pPr>
              <w:pStyle w:val="NormalЗнак"/>
              <w:ind w:firstLine="34"/>
              <w:jc w:val="both"/>
              <w:rPr>
                <w:rFonts w:ascii="Times New Roman" w:cs="Times New Roman" w:hAnsi="Times New Roman"/>
                <w:sz w:val="20"/>
                <w:szCs w:val="20"/>
              </w:rPr>
            </w:pPr>
            <w:r>
              <w:rPr>
                <w:rFonts w:ascii="Times New Roman" w:cs="Times New Roman" w:hAnsi="Times New Roman"/>
                <w:sz w:val="20"/>
                <w:szCs w:val="20"/>
              </w:rPr>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r>
              <w:fldChar w:fldCharType="begin"/>
            </w:r>
            <w:r>
              <w:instrText xml:space="preserve">HYPERLINK \l "Par190" </w:instrText>
            </w:r>
            <w:r>
              <w:fldChar w:fldCharType="separate"/>
            </w:r>
            <w:r>
              <w:rPr>
                <w:rFonts w:ascii="Times New Roman" w:cs="Times New Roman" w:hAnsi="Times New Roman"/>
                <w:sz w:val="20"/>
                <w:szCs w:val="20"/>
              </w:rPr>
              <w:t>кодами 3.0</w:t>
            </w:r>
            <w:r>
              <w:fldChar w:fldCharType="end"/>
            </w:r>
            <w:r>
              <w:rPr>
                <w:rFonts w:ascii="Times New Roman" w:cs="Times New Roman" w:hAnsi="Times New Roman"/>
                <w:sz w:val="20"/>
                <w:szCs w:val="20"/>
              </w:rPr>
              <w:t xml:space="preserve">, </w:t>
            </w:r>
            <w:r>
              <w:fldChar w:fldCharType="begin"/>
            </w:r>
            <w:r>
              <w:instrText xml:space="preserve">HYPERLINK \l "Par333" </w:instrText>
            </w:r>
            <w:r>
              <w:fldChar w:fldCharType="separate"/>
            </w:r>
            <w:r>
              <w:rPr>
                <w:rFonts w:ascii="Times New Roman" w:cs="Times New Roman" w:hAnsi="Times New Roman"/>
                <w:sz w:val="20"/>
                <w:szCs w:val="20"/>
              </w:rPr>
              <w:t>4.0</w:t>
            </w:r>
            <w:r>
              <w:fldChar w:fldCharType="end"/>
            </w:r>
            <w:r>
              <w:rPr>
                <w:rFonts w:ascii="Times New Roman" w:cs="Times New Roman" w:hAnsi="Times New Roman"/>
                <w:sz w:val="20"/>
                <w:szCs w:val="20"/>
              </w:rPr>
              <w:t>, а также для стоянки и хранения транспортных средств общего пользования, в том числе в депо</w:t>
            </w:r>
          </w:p>
        </w:tc>
        <w:tc>
          <w:tcPr>
            <w:cnfStyle w:val="000010010000"/>
            <w:tcW w:w="864" w:type="dxa"/>
            <w:vMerge w:val="restart"/>
            <w:tcBorders>
              <w:top w:val="single" w:color="auto" w:sz="4" w:space="0"/>
              <w:left w:val="single" w:color="auto" w:sz="4" w:space="0"/>
              <w:bottom w:val="nil" w:sz="4" w:space="0"/>
            </w:tcBorders>
          </w:tcPr>
          <w:p w14:paraId="00000927">
            <w:pPr>
              <w:pStyle w:val="Центрированный(таблица)"/>
              <w:rPr>
                <w:sz w:val="20"/>
                <w:szCs w:val="20"/>
              </w:rPr>
            </w:pPr>
            <w:r>
              <w:rPr>
                <w:sz w:val="20"/>
                <w:szCs w:val="20"/>
              </w:rPr>
              <w:t>4.9</w:t>
            </w:r>
          </w:p>
        </w:tc>
        <w:tc>
          <w:tcPr>
            <w:cnfStyle w:val="000001010000"/>
            <w:tcW w:w="6804" w:type="dxa"/>
            <w:gridSpan w:val="4"/>
            <w:vMerge w:val="continue"/>
            <w:tcBorders>
              <w:left w:val="single" w:color="auto" w:sz="4" w:space="0"/>
              <w:bottom w:val="nil" w:sz="4" w:space="0"/>
            </w:tcBorders>
          </w:tcPr>
          <w:p w14:paraId="00000928">
            <w:pPr>
              <w:pStyle w:val="Центрированный(таблица)"/>
              <w:ind w:left="-108" w:right="-117"/>
              <w:rPr>
                <w:sz w:val="20"/>
                <w:szCs w:val="20"/>
              </w:rPr>
            </w:pPr>
          </w:p>
        </w:tc>
      </w:tr>
      <w:tr>
        <w:trPr/>
        <w:tc>
          <w:tcPr>
            <w:cnfStyle w:val="000010100000"/>
            <w:tcW w:w="1696" w:type="dxa"/>
            <w:vMerge w:val="continue"/>
            <w:tcBorders>
              <w:bottom w:val="single" w:color="auto" w:sz="4" w:space="0"/>
              <w:right w:val="single" w:color="auto" w:sz="4" w:space="0"/>
            </w:tcBorders>
          </w:tcPr>
          <w:p w14:paraId="00000929">
            <w:pPr>
              <w:pStyle w:val="NormalЗнак"/>
              <w:ind w:firstLine="34"/>
              <w:jc w:val="center"/>
              <w:rPr>
                <w:rFonts w:ascii="Times New Roman" w:cs="Times New Roman" w:hAnsi="Times New Roman"/>
                <w:sz w:val="20"/>
                <w:szCs w:val="20"/>
              </w:rPr>
            </w:pPr>
          </w:p>
        </w:tc>
        <w:tc>
          <w:tcPr>
            <w:cnfStyle w:val="000001100000"/>
            <w:tcW w:w="6087" w:type="dxa"/>
            <w:vMerge w:val="continue"/>
            <w:tcBorders>
              <w:left w:val="single" w:color="auto" w:sz="4" w:space="0"/>
              <w:bottom w:val="single" w:color="auto" w:sz="4" w:space="0"/>
              <w:right w:val="single" w:color="auto" w:sz="4" w:space="0"/>
            </w:tcBorders>
          </w:tcPr>
          <w:p w14:paraId="0000092A">
            <w:pPr>
              <w:pStyle w:val="NormalЗнак"/>
              <w:ind w:firstLine="34"/>
              <w:jc w:val="both"/>
              <w:rPr>
                <w:rFonts w:ascii="Times New Roman" w:cs="Times New Roman" w:hAnsi="Times New Roman"/>
                <w:sz w:val="20"/>
                <w:szCs w:val="20"/>
              </w:rPr>
            </w:pPr>
          </w:p>
        </w:tc>
        <w:tc>
          <w:tcPr>
            <w:cnfStyle w:val="000010100000"/>
            <w:tcW w:w="864" w:type="dxa"/>
            <w:vMerge w:val="continue"/>
            <w:tcBorders>
              <w:left w:val="single" w:color="auto" w:sz="4" w:space="0"/>
              <w:bottom w:val="single" w:color="auto" w:sz="4" w:space="0"/>
            </w:tcBorders>
          </w:tcPr>
          <w:p w14:paraId="0000092B">
            <w:pPr>
              <w:pStyle w:val="Центрированный(таблица)"/>
              <w:rPr>
                <w:sz w:val="20"/>
                <w:szCs w:val="20"/>
              </w:rPr>
            </w:pPr>
          </w:p>
        </w:tc>
        <w:tc>
          <w:tcPr>
            <w:cnfStyle w:val="000001100000"/>
            <w:tcW w:w="6804" w:type="dxa"/>
            <w:gridSpan w:val="4"/>
            <w:tcBorders>
              <w:left w:val="single" w:color="auto" w:sz="4" w:space="0"/>
              <w:bottom w:val="single" w:color="auto" w:sz="4" w:space="0"/>
            </w:tcBorders>
          </w:tcPr>
          <w:p w14:paraId="0000092C">
            <w:pPr>
              <w:pStyle w:val="Центрированный(таблица)"/>
              <w:ind w:left="-108" w:right="-117"/>
              <w:rPr>
                <w:sz w:val="20"/>
                <w:szCs w:val="20"/>
              </w:rPr>
            </w:pPr>
          </w:p>
        </w:tc>
      </w:tr>
    </w:tbl>
    <w:p w14:paraId="0000092D">
      <w:pPr>
        <w:pStyle w:val="ListParagraph"/>
        <w:spacing w:after="0" w:line="240" w:lineRule="auto"/>
        <w:ind w:left="0" w:firstLine="851"/>
        <w:contextualSpacing w:val="off"/>
        <w:jc w:val="both"/>
        <w:rPr>
          <w:rFonts w:ascii="Times New Roman" w:hAnsi="Times New Roman"/>
          <w:sz w:val="24"/>
          <w:szCs w:val="24"/>
        </w:rPr>
      </w:pPr>
      <w:r>
        <w:rPr>
          <w:rFonts w:ascii="Times New Roman" w:hAnsi="Times New Roman"/>
          <w:b/>
          <w:i/>
          <w:sz w:val="24"/>
          <w:szCs w:val="24"/>
        </w:rPr>
        <w:t>*</w:t>
      </w:r>
      <w:r>
        <w:rPr>
          <w:rFonts w:ascii="Times New Roman" w:hAnsi="Times New Roman"/>
          <w:sz w:val="24"/>
          <w:szCs w:val="24"/>
        </w:rPr>
        <w:t xml:space="preserve"> в скобках указаны равнозначные наименования видов разрешенного использования;</w:t>
      </w:r>
    </w:p>
    <w:p w14:paraId="0000092E">
      <w:pPr>
        <w:shd w:val="clear" w:color="auto" w:fill="ffffff"/>
        <w:ind w:firstLine="851"/>
        <w:rPr>
          <w:szCs w:val="28"/>
        </w:rPr>
      </w:pPr>
      <w:r>
        <w:rPr>
          <w:b/>
        </w:rPr>
        <w:t xml:space="preserve">** </w:t>
      </w:r>
      <w:r>
        <w:t>содержание видов разрешенного использования допускается без отдельного указания в классификаторе размещение и эксплуатацию линейного объекта (кроме железных</w:t>
      </w:r>
      <w:r>
        <w:rPr>
          <w:szCs w:val="28"/>
        </w:rPr>
        <w:t xml:space="preserve">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w:t>
      </w:r>
    </w:p>
    <w:p w14:paraId="0000092F">
      <w:pPr>
        <w:spacing w:before="240"/>
        <w:ind w:firstLine="851"/>
        <w:rPr>
          <w:szCs w:val="28"/>
        </w:rPr>
      </w:pPr>
      <w:r>
        <w:rPr>
          <w:b/>
          <w:szCs w:val="28"/>
        </w:rPr>
        <w:t xml:space="preserve">*** </w:t>
      </w:r>
      <w:r>
        <w:rPr>
          <w:szCs w:val="28"/>
        </w:rPr>
        <w:t>текстовое наименование ВРИ и его код (числовое обозначение) являются равнозначными.</w:t>
      </w:r>
    </w:p>
    <w:p w14:paraId="00000930">
      <w:pPr>
        <w:pStyle w:val="Heading3"/>
        <w:rPr/>
      </w:pPr>
      <w:bookmarkStart w:id="34" w:name="_Toc170288188"/>
      <w:r>
        <w:t>Статья 2</w:t>
      </w:r>
      <w:r>
        <w:t>4</w:t>
      </w:r>
      <w:r>
        <w:t>.</w:t>
      </w:r>
      <w:r>
        <w:t>6</w:t>
      </w:r>
      <w:r>
        <w:t>. Градостроительные регламенты. Зоны специального назначения</w:t>
      </w:r>
      <w:bookmarkEnd w:id="34"/>
      <w:r>
        <w:t xml:space="preserve"> </w:t>
      </w:r>
    </w:p>
    <w:p w14:paraId="00000931">
      <w:pPr>
        <w:jc w:val="left"/>
        <w:rPr>
          <w:b/>
          <w:bCs/>
          <w:color w:val="8496b0"/>
        </w:rPr>
      </w:pPr>
    </w:p>
    <w:p w14:paraId="00000932">
      <w:pPr>
        <w:rPr>
          <w:b/>
          <w:u w:val="single"/>
        </w:rPr>
      </w:pPr>
      <w:bookmarkStart w:id="35" w:name="_Toc99956892"/>
      <w:bookmarkStart w:id="36" w:name="_Toc104893777"/>
      <w:r>
        <w:rPr>
          <w:b/>
          <w:u w:val="single"/>
        </w:rPr>
        <w:t xml:space="preserve">СН1 </w:t>
      </w:r>
      <w:bookmarkEnd w:id="35"/>
      <w:r>
        <w:rPr>
          <w:b/>
          <w:u w:val="single"/>
        </w:rPr>
        <w:t>Зона кладбищ</w:t>
      </w:r>
      <w:bookmarkEnd w:id="36"/>
    </w:p>
    <w:p w14:paraId="00000933">
      <w:r>
        <w:t>Зона предназначена для размещения кладбищ, колумбариев. Порядок использования территории определяется с учетом требований государственных градостроительных нормативов и правил, специальных нормативов.</w:t>
      </w:r>
    </w:p>
    <w:tbl>
      <w:tblPr>
        <w:tblW w:w="15451" w:type="dxa"/>
        <w:tblInd w:w="108" w:type="dxa"/>
        <w:tblBorders>
          <w:top w:val="single" w:color="auto" w:sz="4" w:space="0"/>
          <w:left w:val="single" w:color="auto" w:sz="4" w:space="0"/>
          <w:bottom w:val="single" w:color="auto" w:sz="4" w:space="0"/>
          <w:right w:val="single" w:color="auto" w:sz="4" w:space="0"/>
        </w:tblBorders>
        <w:tblLayout w:type="fixed"/>
        <w:tblLook w:val="0000"/>
      </w:tblPr>
      <w:tblGrid>
        <w:gridCol w:w="1696"/>
        <w:gridCol w:w="6087"/>
        <w:gridCol w:w="864"/>
        <w:gridCol w:w="1418"/>
        <w:gridCol w:w="1559"/>
        <w:gridCol w:w="2122"/>
        <w:gridCol w:w="1705"/>
      </w:tblGrid>
      <w:tr>
        <w:trPr>
          <w:trHeight w:val="589"/>
        </w:trPr>
        <w:tc>
          <w:tcPr>
            <w:cnfStyle w:val="000010100000"/>
            <w:tcW w:w="1696" w:type="dxa"/>
            <w:vMerge w:val="restart"/>
            <w:tcBorders>
              <w:top w:val="single" w:color="auto" w:sz="4" w:space="0"/>
              <w:right w:val="single" w:color="auto" w:sz="4" w:space="0"/>
            </w:tcBorders>
          </w:tcPr>
          <w:p w14:paraId="00000934">
            <w:pPr>
              <w:ind w:firstLine="0"/>
              <w:jc w:val="center"/>
              <w:rPr>
                <w:b/>
                <w:bCs/>
                <w:sz w:val="20"/>
                <w:szCs w:val="20"/>
              </w:rPr>
            </w:pPr>
            <w:r>
              <w:rPr>
                <w:b/>
                <w:bCs/>
                <w:sz w:val="20"/>
                <w:szCs w:val="20"/>
              </w:rPr>
              <w:t>Основные виды разрешенного использования земельного участка*</w:t>
            </w:r>
          </w:p>
        </w:tc>
        <w:tc>
          <w:tcPr>
            <w:cnfStyle w:val="000001100000"/>
            <w:tcW w:w="6087" w:type="dxa"/>
            <w:vMerge w:val="restart"/>
            <w:tcBorders>
              <w:top w:val="single" w:color="auto" w:sz="4" w:space="0"/>
              <w:left w:val="single" w:color="auto" w:sz="4" w:space="0"/>
              <w:right w:val="single" w:color="auto" w:sz="4" w:space="0"/>
            </w:tcBorders>
          </w:tcPr>
          <w:p w14:paraId="00000935">
            <w:pPr>
              <w:ind w:firstLine="0"/>
              <w:jc w:val="center"/>
              <w:rPr>
                <w:b/>
                <w:bCs/>
                <w:sz w:val="20"/>
                <w:szCs w:val="20"/>
              </w:rPr>
            </w:pPr>
            <w:r>
              <w:rPr>
                <w:b/>
                <w:bCs/>
                <w:sz w:val="20"/>
                <w:szCs w:val="20"/>
              </w:rPr>
              <w:t>Описание вида разрешенного использования земельного участка**</w:t>
            </w:r>
          </w:p>
        </w:tc>
        <w:tc>
          <w:tcPr>
            <w:cnfStyle w:val="000010100000"/>
            <w:tcW w:w="864" w:type="dxa"/>
            <w:vMerge w:val="restart"/>
            <w:tcBorders>
              <w:top w:val="single" w:color="auto" w:sz="4" w:space="0"/>
              <w:left w:val="single" w:color="auto" w:sz="4" w:space="0"/>
            </w:tcBorders>
            <w:textDirection w:val="btLr"/>
          </w:tcPr>
          <w:p w14:paraId="00000936">
            <w:pPr>
              <w:ind w:firstLine="0"/>
              <w:jc w:val="center"/>
              <w:rPr>
                <w:b/>
                <w:bCs/>
                <w:sz w:val="20"/>
                <w:szCs w:val="20"/>
              </w:rPr>
            </w:pPr>
            <w:r>
              <w:rPr>
                <w:b/>
                <w:bCs/>
                <w:sz w:val="20"/>
                <w:szCs w:val="20"/>
              </w:rPr>
              <w:t>Код (числовое обозначение) вида разрешенного</w:t>
            </w:r>
          </w:p>
          <w:p w14:paraId="00000937">
            <w:pPr>
              <w:ind w:firstLine="0"/>
              <w:jc w:val="center"/>
              <w:rPr>
                <w:b/>
                <w:bCs/>
                <w:sz w:val="20"/>
                <w:szCs w:val="20"/>
              </w:rPr>
            </w:pPr>
            <w:r>
              <w:rPr>
                <w:b/>
                <w:bCs/>
                <w:sz w:val="20"/>
                <w:szCs w:val="20"/>
              </w:rPr>
              <w:t xml:space="preserve"> использования земельного участка***</w:t>
            </w:r>
          </w:p>
        </w:tc>
        <w:tc>
          <w:tcPr>
            <w:cnfStyle w:val="000001100000"/>
            <w:tcW w:w="6804" w:type="dxa"/>
            <w:gridSpan w:val="4"/>
            <w:tcBorders>
              <w:top w:val="single" w:color="auto" w:sz="4" w:space="0"/>
              <w:left w:val="single" w:color="auto" w:sz="4" w:space="0"/>
              <w:bottom w:val="single" w:color="auto" w:sz="4" w:space="0"/>
            </w:tcBorders>
          </w:tcPr>
          <w:p w14:paraId="00000938">
            <w:pPr>
              <w:ind w:firstLine="0"/>
              <w:jc w:val="center"/>
              <w:rPr>
                <w:b/>
                <w:bCs/>
                <w:sz w:val="20"/>
                <w:szCs w:val="20"/>
              </w:rPr>
            </w:pPr>
            <w:r>
              <w:rPr>
                <w:b/>
                <w:bCs/>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trHeight w:val="825"/>
        </w:trPr>
        <w:tc>
          <w:tcPr>
            <w:cnfStyle w:val="000010010000"/>
            <w:tcW w:w="1696" w:type="dxa"/>
            <w:vMerge w:val="continue"/>
            <w:tcBorders>
              <w:bottom w:val="single" w:color="auto" w:sz="4" w:space="0"/>
              <w:right w:val="single" w:color="auto" w:sz="4" w:space="0"/>
            </w:tcBorders>
          </w:tcPr>
          <w:p w14:paraId="00000939">
            <w:pPr>
              <w:ind w:firstLine="0"/>
              <w:jc w:val="center"/>
              <w:rPr>
                <w:b/>
                <w:bCs/>
                <w:sz w:val="20"/>
                <w:szCs w:val="20"/>
              </w:rPr>
            </w:pPr>
          </w:p>
        </w:tc>
        <w:tc>
          <w:tcPr>
            <w:cnfStyle w:val="000001010000"/>
            <w:tcW w:w="6087" w:type="dxa"/>
            <w:vMerge w:val="continue"/>
            <w:tcBorders>
              <w:left w:val="single" w:color="auto" w:sz="4" w:space="0"/>
              <w:bottom w:val="single" w:color="auto" w:sz="4" w:space="0"/>
              <w:right w:val="single" w:color="auto" w:sz="4" w:space="0"/>
            </w:tcBorders>
          </w:tcPr>
          <w:p w14:paraId="0000093A">
            <w:pPr>
              <w:ind w:firstLine="0"/>
              <w:jc w:val="center"/>
              <w:rPr>
                <w:b/>
                <w:bCs/>
                <w:sz w:val="20"/>
                <w:szCs w:val="20"/>
              </w:rPr>
            </w:pPr>
          </w:p>
        </w:tc>
        <w:tc>
          <w:tcPr>
            <w:cnfStyle w:val="000010010000"/>
            <w:tcW w:w="864" w:type="dxa"/>
            <w:vMerge w:val="continue"/>
            <w:tcBorders>
              <w:left w:val="single" w:color="auto" w:sz="4" w:space="0"/>
              <w:bottom w:val="single" w:color="auto" w:sz="4" w:space="0"/>
            </w:tcBorders>
          </w:tcPr>
          <w:p w14:paraId="0000093B">
            <w:pPr>
              <w:ind w:firstLine="0"/>
              <w:jc w:val="center"/>
              <w:rPr>
                <w:b/>
                <w:bCs/>
                <w:sz w:val="20"/>
                <w:szCs w:val="20"/>
              </w:rPr>
            </w:pPr>
          </w:p>
        </w:tc>
        <w:tc>
          <w:tcPr>
            <w:cnfStyle w:val="000001010000"/>
            <w:tcW w:w="1418" w:type="dxa"/>
            <w:tcBorders>
              <w:top w:val="single" w:color="auto" w:sz="4" w:space="0"/>
              <w:left w:val="single" w:color="auto" w:sz="4" w:space="0"/>
              <w:bottom w:val="single" w:color="auto" w:sz="4" w:space="0"/>
            </w:tcBorders>
          </w:tcPr>
          <w:p w14:paraId="0000093C">
            <w:pPr>
              <w:ind w:firstLine="0"/>
              <w:jc w:val="center"/>
              <w:rPr>
                <w:b/>
                <w:bCs/>
                <w:sz w:val="20"/>
                <w:szCs w:val="20"/>
              </w:rPr>
            </w:pPr>
            <w:r>
              <w:rPr>
                <w:b/>
                <w:bCs/>
                <w:sz w:val="20"/>
                <w:szCs w:val="20"/>
              </w:rPr>
              <w:t>Предельные (минимальные и (или) максимальны</w:t>
            </w:r>
            <w:r>
              <w:rPr>
                <w:b/>
                <w:bCs/>
                <w:sz w:val="20"/>
                <w:szCs w:val="20"/>
              </w:rPr>
              <w:t xml:space="preserve">е) размеры земельных участков, </w:t>
            </w:r>
            <w:r>
              <w:rPr>
                <w:b/>
                <w:bCs/>
                <w:sz w:val="20"/>
                <w:szCs w:val="20"/>
              </w:rPr>
              <w:t>кв.м</w:t>
            </w:r>
          </w:p>
        </w:tc>
        <w:tc>
          <w:tcPr>
            <w:cnfStyle w:val="000010010000"/>
            <w:tcW w:w="1559" w:type="dxa"/>
            <w:tcBorders>
              <w:top w:val="single" w:color="auto" w:sz="4" w:space="0"/>
              <w:left w:val="single" w:color="auto" w:sz="4" w:space="0"/>
              <w:bottom w:val="single" w:color="auto" w:sz="4" w:space="0"/>
            </w:tcBorders>
          </w:tcPr>
          <w:p w14:paraId="0000093D">
            <w:pPr>
              <w:ind w:firstLine="0"/>
              <w:jc w:val="center"/>
              <w:rPr>
                <w:b/>
                <w:bCs/>
                <w:sz w:val="20"/>
                <w:szCs w:val="20"/>
              </w:rPr>
            </w:pPr>
            <w:r>
              <w:rPr>
                <w:b/>
                <w:bCs/>
                <w:sz w:val="20"/>
                <w:szCs w:val="20"/>
              </w:rPr>
              <w:t>Предельное количество этажей или предельная высота зданий, строений, сооружений</w:t>
            </w:r>
          </w:p>
        </w:tc>
        <w:tc>
          <w:tcPr>
            <w:cnfStyle w:val="000001010000"/>
            <w:tcW w:w="2122" w:type="dxa"/>
            <w:tcBorders>
              <w:top w:val="single" w:color="auto" w:sz="4" w:space="0"/>
              <w:left w:val="single" w:color="auto" w:sz="4" w:space="0"/>
              <w:bottom w:val="single" w:color="auto" w:sz="4" w:space="0"/>
            </w:tcBorders>
          </w:tcPr>
          <w:p w14:paraId="0000093E">
            <w:pPr>
              <w:ind w:firstLine="0"/>
              <w:jc w:val="center"/>
              <w:rPr>
                <w:b/>
                <w:bCs/>
                <w:sz w:val="20"/>
                <w:szCs w:val="20"/>
              </w:rPr>
            </w:pPr>
            <w:r>
              <w:rPr>
                <w:b/>
                <w:bCs/>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cnfStyle w:val="000010010000"/>
            <w:tcW w:w="1705" w:type="dxa"/>
            <w:tcBorders>
              <w:top w:val="single" w:color="auto" w:sz="4" w:space="0"/>
              <w:left w:val="single" w:color="auto" w:sz="4" w:space="0"/>
              <w:bottom w:val="single" w:color="auto" w:sz="4" w:space="0"/>
            </w:tcBorders>
          </w:tcPr>
          <w:p w14:paraId="0000093F">
            <w:pPr>
              <w:ind w:firstLine="0"/>
              <w:jc w:val="center"/>
              <w:rPr>
                <w:b/>
                <w:bCs/>
                <w:sz w:val="20"/>
                <w:szCs w:val="20"/>
              </w:rPr>
            </w:pPr>
            <w:r>
              <w:rPr>
                <w:b/>
                <w:bCs/>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trPr>
          <w:tblHeader w:val="on"/>
        </w:trPr>
        <w:tc>
          <w:tcPr>
            <w:cnfStyle w:val="000010100000"/>
            <w:tcW w:w="1696" w:type="dxa"/>
            <w:tcBorders>
              <w:top w:val="single" w:color="auto" w:sz="4" w:space="0"/>
              <w:bottom w:val="single" w:color="auto" w:sz="4" w:space="0"/>
              <w:right w:val="single" w:color="auto" w:sz="4" w:space="0"/>
            </w:tcBorders>
          </w:tcPr>
          <w:p w14:paraId="00000940">
            <w:pPr>
              <w:ind w:firstLine="0"/>
              <w:jc w:val="center"/>
              <w:rPr>
                <w:b/>
                <w:bCs/>
                <w:sz w:val="20"/>
                <w:szCs w:val="20"/>
              </w:rPr>
            </w:pPr>
            <w:r>
              <w:rPr>
                <w:b/>
                <w:bCs/>
                <w:sz w:val="20"/>
                <w:szCs w:val="20"/>
              </w:rPr>
              <w:t>1</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941">
            <w:pPr>
              <w:ind w:firstLine="0"/>
              <w:jc w:val="center"/>
              <w:rPr>
                <w:b/>
                <w:bCs/>
                <w:sz w:val="20"/>
                <w:szCs w:val="20"/>
              </w:rPr>
            </w:pPr>
            <w:r>
              <w:rPr>
                <w:b/>
                <w:bCs/>
                <w:sz w:val="20"/>
                <w:szCs w:val="20"/>
              </w:rPr>
              <w:t>2</w:t>
            </w:r>
          </w:p>
        </w:tc>
        <w:tc>
          <w:tcPr>
            <w:cnfStyle w:val="000010100000"/>
            <w:tcW w:w="864" w:type="dxa"/>
            <w:tcBorders>
              <w:top w:val="single" w:color="auto" w:sz="4" w:space="0"/>
              <w:left w:val="single" w:color="auto" w:sz="4" w:space="0"/>
              <w:bottom w:val="single" w:color="auto" w:sz="4" w:space="0"/>
            </w:tcBorders>
          </w:tcPr>
          <w:p w14:paraId="00000942">
            <w:pPr>
              <w:ind w:firstLine="0"/>
              <w:jc w:val="center"/>
              <w:rPr>
                <w:b/>
                <w:bCs/>
                <w:sz w:val="20"/>
                <w:szCs w:val="20"/>
              </w:rPr>
            </w:pPr>
            <w:r>
              <w:rPr>
                <w:b/>
                <w:bCs/>
                <w:sz w:val="20"/>
                <w:szCs w:val="20"/>
              </w:rPr>
              <w:t>3</w:t>
            </w:r>
          </w:p>
        </w:tc>
        <w:tc>
          <w:tcPr>
            <w:cnfStyle w:val="000001100000"/>
            <w:tcW w:w="1418" w:type="dxa"/>
            <w:tcBorders>
              <w:top w:val="single" w:color="auto" w:sz="4" w:space="0"/>
              <w:left w:val="single" w:color="auto" w:sz="4" w:space="0"/>
              <w:bottom w:val="single" w:color="auto" w:sz="4" w:space="0"/>
            </w:tcBorders>
          </w:tcPr>
          <w:p w14:paraId="00000943">
            <w:pPr>
              <w:ind w:firstLine="0"/>
              <w:jc w:val="center"/>
              <w:rPr>
                <w:b/>
                <w:bCs/>
                <w:sz w:val="20"/>
                <w:szCs w:val="20"/>
              </w:rPr>
            </w:pPr>
            <w:r>
              <w:rPr>
                <w:b/>
                <w:bCs/>
                <w:sz w:val="20"/>
                <w:szCs w:val="20"/>
              </w:rPr>
              <w:t>4</w:t>
            </w:r>
          </w:p>
        </w:tc>
        <w:tc>
          <w:tcPr>
            <w:cnfStyle w:val="000010100000"/>
            <w:tcW w:w="1559" w:type="dxa"/>
            <w:tcBorders>
              <w:top w:val="single" w:color="auto" w:sz="4" w:space="0"/>
              <w:left w:val="single" w:color="auto" w:sz="4" w:space="0"/>
              <w:bottom w:val="single" w:color="auto" w:sz="4" w:space="0"/>
            </w:tcBorders>
          </w:tcPr>
          <w:p w14:paraId="00000944">
            <w:pPr>
              <w:ind w:firstLine="0"/>
              <w:jc w:val="center"/>
              <w:rPr>
                <w:b/>
                <w:bCs/>
                <w:sz w:val="20"/>
                <w:szCs w:val="20"/>
              </w:rPr>
            </w:pPr>
            <w:r>
              <w:rPr>
                <w:b/>
                <w:bCs/>
                <w:sz w:val="20"/>
                <w:szCs w:val="20"/>
              </w:rPr>
              <w:t>5</w:t>
            </w:r>
          </w:p>
        </w:tc>
        <w:tc>
          <w:tcPr>
            <w:cnfStyle w:val="000001100000"/>
            <w:tcW w:w="2122" w:type="dxa"/>
            <w:tcBorders>
              <w:top w:val="single" w:color="auto" w:sz="4" w:space="0"/>
              <w:left w:val="single" w:color="auto" w:sz="4" w:space="0"/>
              <w:bottom w:val="single" w:color="auto" w:sz="4" w:space="0"/>
            </w:tcBorders>
          </w:tcPr>
          <w:p w14:paraId="00000945">
            <w:pPr>
              <w:ind w:firstLine="0"/>
              <w:jc w:val="center"/>
              <w:rPr>
                <w:b/>
                <w:bCs/>
                <w:sz w:val="20"/>
                <w:szCs w:val="20"/>
              </w:rPr>
            </w:pPr>
            <w:r>
              <w:rPr>
                <w:b/>
                <w:bCs/>
                <w:sz w:val="20"/>
                <w:szCs w:val="20"/>
              </w:rPr>
              <w:t>6</w:t>
            </w:r>
          </w:p>
        </w:tc>
        <w:tc>
          <w:tcPr>
            <w:cnfStyle w:val="000010100000"/>
            <w:tcW w:w="1705" w:type="dxa"/>
            <w:tcBorders>
              <w:top w:val="single" w:color="auto" w:sz="4" w:space="0"/>
              <w:left w:val="single" w:color="auto" w:sz="4" w:space="0"/>
              <w:bottom w:val="single" w:color="auto" w:sz="4" w:space="0"/>
            </w:tcBorders>
          </w:tcPr>
          <w:p w14:paraId="00000946">
            <w:pPr>
              <w:ind w:firstLine="0"/>
              <w:jc w:val="center"/>
              <w:rPr>
                <w:b/>
                <w:bCs/>
                <w:sz w:val="20"/>
                <w:szCs w:val="20"/>
              </w:rPr>
            </w:pPr>
            <w:r>
              <w:rPr>
                <w:b/>
                <w:bCs/>
                <w:sz w:val="20"/>
                <w:szCs w:val="20"/>
              </w:rPr>
              <w:t>7</w:t>
            </w:r>
          </w:p>
        </w:tc>
      </w:tr>
      <w:tr>
        <w:trPr>
          <w:tblHeader w:val="on"/>
        </w:trPr>
        <w:tc>
          <w:tcPr>
            <w:cnfStyle w:val="000010010000"/>
            <w:tcW w:w="1696" w:type="dxa"/>
            <w:tcBorders>
              <w:top w:val="single" w:color="auto" w:sz="4" w:space="0"/>
              <w:bottom w:val="single" w:color="auto" w:sz="4" w:space="0"/>
              <w:right w:val="single" w:color="auto" w:sz="4" w:space="0"/>
            </w:tcBorders>
          </w:tcPr>
          <w:p w14:paraId="00000947">
            <w:pPr>
              <w:ind w:firstLine="0"/>
              <w:jc w:val="center"/>
              <w:rPr>
                <w:bCs/>
                <w:sz w:val="20"/>
                <w:szCs w:val="20"/>
              </w:rPr>
            </w:pPr>
            <w:bookmarkStart w:id="37" w:name="sub_10121"/>
            <w:r>
              <w:rPr>
                <w:bCs/>
                <w:sz w:val="20"/>
                <w:szCs w:val="20"/>
              </w:rPr>
              <w:t>Ритуальная деятельность</w:t>
            </w:r>
            <w:bookmarkEnd w:id="37"/>
          </w:p>
        </w:tc>
        <w:tc>
          <w:tcPr>
            <w:cnfStyle w:val="000001010000"/>
            <w:tcW w:w="6087" w:type="dxa"/>
            <w:tcBorders>
              <w:top w:val="single" w:color="auto" w:sz="4" w:space="0"/>
              <w:left w:val="single" w:color="auto" w:sz="4" w:space="0"/>
              <w:bottom w:val="single" w:color="auto" w:sz="4" w:space="0"/>
              <w:right w:val="single" w:color="auto" w:sz="4" w:space="0"/>
            </w:tcBorders>
          </w:tcPr>
          <w:p w14:paraId="00000948">
            <w:pPr>
              <w:ind w:firstLine="0"/>
              <w:jc w:val="center"/>
              <w:rPr>
                <w:bCs/>
                <w:sz w:val="20"/>
                <w:szCs w:val="20"/>
              </w:rPr>
            </w:pPr>
            <w:r>
              <w:rPr>
                <w:bCs/>
                <w:sz w:val="20"/>
                <w:szCs w:val="20"/>
              </w:rPr>
              <w:t>Размещение кладбищ, крематориев и мест захоронения;</w:t>
            </w:r>
          </w:p>
          <w:p w14:paraId="00000949">
            <w:pPr>
              <w:ind w:firstLine="0"/>
              <w:jc w:val="center"/>
              <w:rPr>
                <w:bCs/>
                <w:sz w:val="20"/>
                <w:szCs w:val="20"/>
              </w:rPr>
            </w:pPr>
            <w:r>
              <w:rPr>
                <w:bCs/>
                <w:sz w:val="20"/>
                <w:szCs w:val="20"/>
              </w:rPr>
              <w:t>размещение соответствующих культовых сооружений;</w:t>
            </w:r>
          </w:p>
          <w:p w14:paraId="0000094A">
            <w:pPr>
              <w:ind w:firstLine="0"/>
              <w:jc w:val="center"/>
              <w:rPr>
                <w:bCs/>
                <w:sz w:val="20"/>
                <w:szCs w:val="20"/>
              </w:rPr>
            </w:pPr>
            <w:r>
              <w:rPr>
                <w:bCs/>
                <w:sz w:val="20"/>
                <w:szCs w:val="20"/>
              </w:rPr>
              <w:t>осуществление деятельности по производству продукции ритуально-обрядового назначения</w:t>
            </w:r>
          </w:p>
        </w:tc>
        <w:tc>
          <w:tcPr>
            <w:cnfStyle w:val="000010010000"/>
            <w:tcW w:w="864" w:type="dxa"/>
            <w:tcBorders>
              <w:top w:val="single" w:color="auto" w:sz="4" w:space="0"/>
              <w:left w:val="single" w:color="auto" w:sz="4" w:space="0"/>
              <w:bottom w:val="single" w:color="auto" w:sz="4" w:space="0"/>
            </w:tcBorders>
          </w:tcPr>
          <w:p w14:paraId="0000094B">
            <w:pPr>
              <w:ind w:firstLine="0"/>
              <w:jc w:val="center"/>
              <w:rPr>
                <w:bCs/>
                <w:sz w:val="20"/>
                <w:szCs w:val="20"/>
              </w:rPr>
            </w:pPr>
            <w:r>
              <w:rPr>
                <w:bCs/>
                <w:sz w:val="20"/>
                <w:szCs w:val="20"/>
              </w:rPr>
              <w:t>12.1</w:t>
            </w:r>
          </w:p>
        </w:tc>
        <w:tc>
          <w:tcPr>
            <w:cnfStyle w:val="000001010000"/>
            <w:tcW w:w="1418" w:type="dxa"/>
            <w:tcBorders>
              <w:top w:val="single" w:color="auto" w:sz="4" w:space="0"/>
              <w:left w:val="single" w:color="auto" w:sz="4" w:space="0"/>
              <w:bottom w:val="single" w:color="auto" w:sz="4" w:space="0"/>
            </w:tcBorders>
          </w:tcPr>
          <w:p w14:paraId="0000094C">
            <w:pPr>
              <w:ind w:firstLine="0"/>
              <w:jc w:val="center"/>
              <w:rPr>
                <w:bCs/>
                <w:sz w:val="20"/>
                <w:szCs w:val="20"/>
              </w:rPr>
            </w:pPr>
            <w:r>
              <w:rPr>
                <w:bCs/>
                <w:sz w:val="20"/>
                <w:szCs w:val="20"/>
              </w:rPr>
              <w:t>Не подлежит установлению</w:t>
            </w:r>
          </w:p>
        </w:tc>
        <w:tc>
          <w:tcPr>
            <w:cnfStyle w:val="000010010000"/>
            <w:tcW w:w="1559" w:type="dxa"/>
            <w:tcBorders>
              <w:top w:val="single" w:color="auto" w:sz="4" w:space="0"/>
              <w:left w:val="single" w:color="auto" w:sz="4" w:space="0"/>
              <w:bottom w:val="single" w:color="auto" w:sz="4" w:space="0"/>
            </w:tcBorders>
          </w:tcPr>
          <w:p w14:paraId="0000094D">
            <w:pPr>
              <w:ind w:firstLine="0"/>
              <w:jc w:val="center"/>
              <w:rPr>
                <w:bCs/>
                <w:sz w:val="20"/>
                <w:szCs w:val="20"/>
              </w:rPr>
            </w:pPr>
            <w:r>
              <w:rPr>
                <w:bCs/>
                <w:sz w:val="20"/>
                <w:szCs w:val="20"/>
              </w:rPr>
              <w:t>Не подлежит установлению</w:t>
            </w:r>
          </w:p>
        </w:tc>
        <w:tc>
          <w:tcPr>
            <w:cnfStyle w:val="000001010000"/>
            <w:tcW w:w="2122" w:type="dxa"/>
            <w:tcBorders>
              <w:top w:val="single" w:color="auto" w:sz="4" w:space="0"/>
              <w:left w:val="single" w:color="auto" w:sz="4" w:space="0"/>
              <w:bottom w:val="single" w:color="auto" w:sz="4" w:space="0"/>
            </w:tcBorders>
          </w:tcPr>
          <w:p w14:paraId="0000094E">
            <w:pPr>
              <w:ind w:firstLine="0"/>
              <w:jc w:val="center"/>
              <w:rPr>
                <w:bCs/>
                <w:sz w:val="20"/>
                <w:szCs w:val="20"/>
              </w:rPr>
            </w:pPr>
            <w:r>
              <w:rPr>
                <w:bCs/>
                <w:sz w:val="20"/>
                <w:szCs w:val="20"/>
              </w:rPr>
              <w:t>Не подлежит установлению</w:t>
            </w:r>
          </w:p>
        </w:tc>
        <w:tc>
          <w:tcPr>
            <w:cnfStyle w:val="000010010000"/>
            <w:tcW w:w="1705" w:type="dxa"/>
            <w:tcBorders>
              <w:top w:val="single" w:color="auto" w:sz="4" w:space="0"/>
              <w:left w:val="single" w:color="auto" w:sz="4" w:space="0"/>
              <w:bottom w:val="single" w:color="auto" w:sz="4" w:space="0"/>
            </w:tcBorders>
          </w:tcPr>
          <w:p w14:paraId="0000094F">
            <w:pPr>
              <w:ind w:firstLine="0"/>
              <w:jc w:val="center"/>
              <w:rPr>
                <w:bCs/>
                <w:sz w:val="20"/>
                <w:szCs w:val="20"/>
              </w:rPr>
            </w:pPr>
            <w:r>
              <w:rPr>
                <w:bCs/>
                <w:sz w:val="20"/>
                <w:szCs w:val="20"/>
              </w:rPr>
              <w:t>Не подлежит установлению</w:t>
            </w:r>
          </w:p>
        </w:tc>
      </w:tr>
      <w:tr>
        <w:trPr>
          <w:tblHeader w:val="on"/>
        </w:trPr>
        <w:tc>
          <w:tcPr>
            <w:cnfStyle w:val="000010100000"/>
            <w:tcW w:w="1696" w:type="dxa"/>
            <w:tcBorders>
              <w:top w:val="single" w:color="auto" w:sz="4" w:space="0"/>
              <w:bottom w:val="single" w:color="auto" w:sz="4" w:space="0"/>
              <w:right w:val="single" w:color="auto" w:sz="4" w:space="0"/>
            </w:tcBorders>
          </w:tcPr>
          <w:p w14:paraId="00000950">
            <w:pPr>
              <w:ind w:firstLine="0"/>
              <w:jc w:val="center"/>
              <w:rPr>
                <w:bCs/>
                <w:sz w:val="20"/>
                <w:szCs w:val="20"/>
              </w:rPr>
            </w:pPr>
            <w:r>
              <w:rPr>
                <w:bCs/>
                <w:sz w:val="20"/>
                <w:szCs w:val="20"/>
              </w:rPr>
              <w:t>Религиозное использование</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951">
            <w:pPr>
              <w:ind w:firstLine="0"/>
              <w:jc w:val="center"/>
              <w:rPr>
                <w:bCs/>
                <w:sz w:val="20"/>
                <w:szCs w:val="20"/>
              </w:rPr>
            </w:pPr>
            <w:r>
              <w:rPr>
                <w:bCs/>
                <w:sz w:val="20"/>
                <w:szCs w:val="20"/>
              </w:rPr>
              <w:t xml:space="preserve">Размещение зданий и сооружений религиозного использования. Содержание данного вида разрешенного использования включает в себя содержание видов разрешенного использования с </w:t>
            </w:r>
            <w:r>
              <w:fldChar w:fldCharType="begin"/>
            </w:r>
            <w:r>
              <w:instrText xml:space="preserve">HYPERLINK \l "Par282" </w:instrText>
            </w:r>
            <w:r>
              <w:fldChar w:fldCharType="separate"/>
            </w:r>
            <w:r>
              <w:rPr>
                <w:rStyle w:val="Hyperlink"/>
                <w:bCs/>
                <w:color w:val="auto"/>
                <w:sz w:val="20"/>
                <w:szCs w:val="20"/>
              </w:rPr>
              <w:t>кодами 3.7.1</w:t>
            </w:r>
            <w:r>
              <w:fldChar w:fldCharType="end"/>
            </w:r>
            <w:r>
              <w:rPr>
                <w:bCs/>
                <w:sz w:val="20"/>
                <w:szCs w:val="20"/>
              </w:rPr>
              <w:t xml:space="preserve"> - </w:t>
            </w:r>
            <w:r>
              <w:fldChar w:fldCharType="begin"/>
            </w:r>
            <w:r>
              <w:instrText xml:space="preserve">HYPERLINK \l "Par286" </w:instrText>
            </w:r>
            <w:r>
              <w:fldChar w:fldCharType="separate"/>
            </w:r>
            <w:r>
              <w:rPr>
                <w:rStyle w:val="Hyperlink"/>
                <w:bCs/>
                <w:color w:val="auto"/>
                <w:sz w:val="20"/>
                <w:szCs w:val="20"/>
              </w:rPr>
              <w:t>3.7.2</w:t>
            </w:r>
            <w:r>
              <w:fldChar w:fldCharType="end"/>
            </w:r>
          </w:p>
        </w:tc>
        <w:tc>
          <w:tcPr>
            <w:cnfStyle w:val="000010100000"/>
            <w:tcW w:w="864" w:type="dxa"/>
            <w:tcBorders>
              <w:top w:val="single" w:color="auto" w:sz="4" w:space="0"/>
              <w:left w:val="single" w:color="auto" w:sz="4" w:space="0"/>
              <w:bottom w:val="single" w:color="auto" w:sz="4" w:space="0"/>
            </w:tcBorders>
          </w:tcPr>
          <w:p w14:paraId="00000952">
            <w:pPr>
              <w:ind w:firstLine="0"/>
              <w:jc w:val="center"/>
              <w:rPr>
                <w:bCs/>
                <w:sz w:val="20"/>
                <w:szCs w:val="20"/>
              </w:rPr>
            </w:pPr>
            <w:r>
              <w:rPr>
                <w:bCs/>
                <w:sz w:val="20"/>
                <w:szCs w:val="20"/>
              </w:rPr>
              <w:t>3.7</w:t>
            </w:r>
          </w:p>
        </w:tc>
        <w:tc>
          <w:tcPr>
            <w:cnfStyle w:val="000001100000"/>
            <w:tcW w:w="1418" w:type="dxa"/>
            <w:tcBorders>
              <w:top w:val="single" w:color="auto" w:sz="4" w:space="0"/>
              <w:left w:val="single" w:color="auto" w:sz="4" w:space="0"/>
              <w:bottom w:val="single" w:color="auto" w:sz="4" w:space="0"/>
            </w:tcBorders>
          </w:tcPr>
          <w:p w14:paraId="00000953">
            <w:pPr>
              <w:ind w:firstLine="0"/>
              <w:jc w:val="center"/>
              <w:rPr>
                <w:bCs/>
                <w:sz w:val="20"/>
                <w:szCs w:val="20"/>
              </w:rPr>
            </w:pPr>
            <w:r>
              <w:rPr>
                <w:bCs/>
                <w:sz w:val="20"/>
                <w:szCs w:val="20"/>
              </w:rPr>
              <w:t>Не подлежит установлению</w:t>
            </w:r>
          </w:p>
        </w:tc>
        <w:tc>
          <w:tcPr>
            <w:cnfStyle w:val="000010100000"/>
            <w:tcW w:w="1559" w:type="dxa"/>
            <w:tcBorders>
              <w:top w:val="single" w:color="auto" w:sz="4" w:space="0"/>
              <w:left w:val="single" w:color="auto" w:sz="4" w:space="0"/>
              <w:bottom w:val="single" w:color="auto" w:sz="4" w:space="0"/>
            </w:tcBorders>
          </w:tcPr>
          <w:p w14:paraId="00000954">
            <w:pPr>
              <w:ind w:firstLine="0"/>
              <w:jc w:val="center"/>
              <w:rPr>
                <w:bCs/>
                <w:sz w:val="20"/>
                <w:szCs w:val="20"/>
              </w:rPr>
            </w:pPr>
            <w:r>
              <w:rPr>
                <w:bCs/>
                <w:sz w:val="20"/>
                <w:szCs w:val="20"/>
              </w:rPr>
              <w:t>Не подлежит установлению</w:t>
            </w:r>
          </w:p>
        </w:tc>
        <w:tc>
          <w:tcPr>
            <w:cnfStyle w:val="000001100000"/>
            <w:tcW w:w="2122" w:type="dxa"/>
            <w:tcBorders>
              <w:top w:val="single" w:color="auto" w:sz="4" w:space="0"/>
              <w:left w:val="single" w:color="auto" w:sz="4" w:space="0"/>
              <w:bottom w:val="single" w:color="auto" w:sz="4" w:space="0"/>
            </w:tcBorders>
          </w:tcPr>
          <w:p w14:paraId="00000955">
            <w:pPr>
              <w:ind w:firstLine="0"/>
              <w:jc w:val="center"/>
              <w:rPr>
                <w:bCs/>
                <w:sz w:val="20"/>
                <w:szCs w:val="20"/>
              </w:rPr>
            </w:pPr>
            <w:r>
              <w:rPr>
                <w:bCs/>
                <w:sz w:val="20"/>
                <w:szCs w:val="20"/>
              </w:rPr>
              <w:t>Не подлежит установлению</w:t>
            </w:r>
          </w:p>
        </w:tc>
        <w:tc>
          <w:tcPr>
            <w:cnfStyle w:val="000010100000"/>
            <w:tcW w:w="1705" w:type="dxa"/>
            <w:tcBorders>
              <w:top w:val="single" w:color="auto" w:sz="4" w:space="0"/>
              <w:left w:val="single" w:color="auto" w:sz="4" w:space="0"/>
              <w:bottom w:val="single" w:color="auto" w:sz="4" w:space="0"/>
            </w:tcBorders>
          </w:tcPr>
          <w:p w14:paraId="00000956">
            <w:pPr>
              <w:ind w:firstLine="0"/>
              <w:jc w:val="center"/>
              <w:rPr>
                <w:bCs/>
                <w:sz w:val="20"/>
                <w:szCs w:val="20"/>
              </w:rPr>
            </w:pPr>
            <w:r>
              <w:rPr>
                <w:bCs/>
                <w:sz w:val="20"/>
                <w:szCs w:val="20"/>
              </w:rPr>
              <w:t>Не подлежит установлению</w:t>
            </w:r>
          </w:p>
        </w:tc>
      </w:tr>
      <w:tr>
        <w:trPr>
          <w:trHeight w:val="915"/>
        </w:trPr>
        <w:tc>
          <w:tcPr>
            <w:cnfStyle w:val="000010010000"/>
            <w:tcW w:w="1696" w:type="dxa"/>
            <w:vMerge w:val="restart"/>
            <w:tcBorders>
              <w:top w:val="single" w:color="auto" w:sz="4" w:space="0"/>
              <w:right w:val="single" w:color="auto" w:sz="4" w:space="0"/>
            </w:tcBorders>
          </w:tcPr>
          <w:p w14:paraId="00000957">
            <w:pPr>
              <w:ind w:firstLine="0"/>
              <w:jc w:val="center"/>
              <w:rPr>
                <w:b/>
                <w:bCs/>
                <w:sz w:val="20"/>
                <w:szCs w:val="20"/>
              </w:rPr>
            </w:pPr>
            <w:r>
              <w:rPr>
                <w:b/>
                <w:bCs/>
                <w:sz w:val="20"/>
                <w:szCs w:val="20"/>
              </w:rPr>
              <w:t>Условно разрешенные виды использования земельного участка*</w:t>
            </w:r>
          </w:p>
        </w:tc>
        <w:tc>
          <w:tcPr>
            <w:cnfStyle w:val="000001010000"/>
            <w:tcW w:w="6087" w:type="dxa"/>
            <w:vMerge w:val="restart"/>
            <w:tcBorders>
              <w:top w:val="single" w:color="auto" w:sz="4" w:space="0"/>
              <w:left w:val="single" w:color="auto" w:sz="4" w:space="0"/>
              <w:right w:val="single" w:color="auto" w:sz="4" w:space="0"/>
            </w:tcBorders>
          </w:tcPr>
          <w:p w14:paraId="00000958">
            <w:pPr>
              <w:ind w:firstLine="0"/>
              <w:jc w:val="center"/>
              <w:rPr>
                <w:b/>
                <w:bCs/>
                <w:sz w:val="20"/>
                <w:szCs w:val="20"/>
              </w:rPr>
            </w:pPr>
            <w:r>
              <w:rPr>
                <w:b/>
                <w:bCs/>
                <w:sz w:val="20"/>
                <w:szCs w:val="20"/>
              </w:rPr>
              <w:t>Описание условно разрешенного вида использования земельного участка**</w:t>
            </w:r>
          </w:p>
        </w:tc>
        <w:tc>
          <w:tcPr>
            <w:cnfStyle w:val="000010010000"/>
            <w:tcW w:w="864" w:type="dxa"/>
            <w:vMerge w:val="restart"/>
            <w:tcBorders>
              <w:top w:val="single" w:color="auto" w:sz="4" w:space="0"/>
              <w:left w:val="single" w:color="auto" w:sz="4" w:space="0"/>
            </w:tcBorders>
            <w:textDirection w:val="btLr"/>
          </w:tcPr>
          <w:p w14:paraId="00000959">
            <w:pPr>
              <w:ind w:firstLine="0"/>
              <w:jc w:val="center"/>
              <w:rPr>
                <w:b/>
                <w:bCs/>
                <w:sz w:val="20"/>
                <w:szCs w:val="20"/>
              </w:rPr>
            </w:pPr>
            <w:r>
              <w:rPr>
                <w:b/>
                <w:bCs/>
                <w:sz w:val="20"/>
                <w:szCs w:val="20"/>
              </w:rPr>
              <w:t xml:space="preserve">Код (числовое обозначение) вида условно </w:t>
            </w:r>
          </w:p>
          <w:p w14:paraId="0000095A">
            <w:pPr>
              <w:ind w:firstLine="0"/>
              <w:jc w:val="center"/>
              <w:rPr>
                <w:b/>
                <w:bCs/>
                <w:sz w:val="20"/>
                <w:szCs w:val="20"/>
              </w:rPr>
            </w:pPr>
            <w:r>
              <w:rPr>
                <w:b/>
                <w:bCs/>
                <w:sz w:val="20"/>
                <w:szCs w:val="20"/>
              </w:rPr>
              <w:t xml:space="preserve">разрешенного использования земельного </w:t>
            </w:r>
          </w:p>
          <w:p w14:paraId="0000095B">
            <w:pPr>
              <w:ind w:firstLine="0"/>
              <w:jc w:val="center"/>
              <w:rPr>
                <w:b/>
                <w:bCs/>
                <w:sz w:val="20"/>
                <w:szCs w:val="20"/>
              </w:rPr>
            </w:pPr>
            <w:r>
              <w:rPr>
                <w:b/>
                <w:bCs/>
                <w:sz w:val="20"/>
                <w:szCs w:val="20"/>
              </w:rPr>
              <w:t>участка***</w:t>
            </w:r>
          </w:p>
        </w:tc>
        <w:tc>
          <w:tcPr>
            <w:cnfStyle w:val="000001010000"/>
            <w:tcW w:w="6804" w:type="dxa"/>
            <w:gridSpan w:val="4"/>
            <w:tcBorders>
              <w:top w:val="single" w:color="auto" w:sz="4" w:space="0"/>
              <w:left w:val="single" w:color="auto" w:sz="4" w:space="0"/>
              <w:bottom w:val="single" w:color="auto" w:sz="4" w:space="0"/>
            </w:tcBorders>
          </w:tcPr>
          <w:p w14:paraId="0000095C">
            <w:pPr>
              <w:ind w:firstLine="0"/>
              <w:jc w:val="center"/>
              <w:rPr>
                <w:b/>
                <w:bCs/>
                <w:sz w:val="20"/>
                <w:szCs w:val="20"/>
              </w:rPr>
            </w:pPr>
            <w:r>
              <w:rPr>
                <w:b/>
                <w:bCs/>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trHeight w:val="1620"/>
        </w:trPr>
        <w:tc>
          <w:tcPr>
            <w:cnfStyle w:val="000010100000"/>
            <w:tcW w:w="1696" w:type="dxa"/>
            <w:vMerge w:val="continue"/>
            <w:tcBorders>
              <w:bottom w:val="single" w:color="auto" w:sz="4" w:space="0"/>
              <w:right w:val="single" w:color="auto" w:sz="4" w:space="0"/>
            </w:tcBorders>
          </w:tcPr>
          <w:p w14:paraId="0000095D">
            <w:pPr>
              <w:ind w:firstLine="0"/>
              <w:jc w:val="center"/>
              <w:rPr>
                <w:b/>
                <w:bCs/>
                <w:sz w:val="20"/>
                <w:szCs w:val="20"/>
              </w:rPr>
            </w:pPr>
          </w:p>
        </w:tc>
        <w:tc>
          <w:tcPr>
            <w:cnfStyle w:val="000001100000"/>
            <w:tcW w:w="6087" w:type="dxa"/>
            <w:vMerge w:val="continue"/>
            <w:tcBorders>
              <w:left w:val="single" w:color="auto" w:sz="4" w:space="0"/>
              <w:bottom w:val="single" w:color="auto" w:sz="4" w:space="0"/>
              <w:right w:val="single" w:color="auto" w:sz="4" w:space="0"/>
            </w:tcBorders>
          </w:tcPr>
          <w:p w14:paraId="0000095E">
            <w:pPr>
              <w:ind w:firstLine="0"/>
              <w:jc w:val="center"/>
              <w:rPr>
                <w:b/>
                <w:bCs/>
                <w:sz w:val="20"/>
                <w:szCs w:val="20"/>
              </w:rPr>
            </w:pPr>
          </w:p>
        </w:tc>
        <w:tc>
          <w:tcPr>
            <w:cnfStyle w:val="000010100000"/>
            <w:tcW w:w="864" w:type="dxa"/>
            <w:vMerge w:val="continue"/>
            <w:tcBorders>
              <w:left w:val="single" w:color="auto" w:sz="4" w:space="0"/>
              <w:bottom w:val="single" w:color="auto" w:sz="4" w:space="0"/>
            </w:tcBorders>
          </w:tcPr>
          <w:p w14:paraId="0000095F">
            <w:pPr>
              <w:ind w:firstLine="0"/>
              <w:jc w:val="center"/>
              <w:rPr>
                <w:b/>
                <w:bCs/>
                <w:sz w:val="20"/>
                <w:szCs w:val="20"/>
              </w:rPr>
            </w:pPr>
          </w:p>
        </w:tc>
        <w:tc>
          <w:tcPr>
            <w:cnfStyle w:val="000001100000"/>
            <w:tcW w:w="1418" w:type="dxa"/>
            <w:tcBorders>
              <w:top w:val="single" w:color="auto" w:sz="4" w:space="0"/>
              <w:left w:val="single" w:color="auto" w:sz="4" w:space="0"/>
              <w:bottom w:val="single" w:color="auto" w:sz="4" w:space="0"/>
            </w:tcBorders>
          </w:tcPr>
          <w:p w14:paraId="00000960">
            <w:pPr>
              <w:ind w:firstLine="0"/>
              <w:jc w:val="center"/>
              <w:rPr>
                <w:b/>
                <w:bCs/>
                <w:sz w:val="20"/>
                <w:szCs w:val="20"/>
              </w:rPr>
            </w:pPr>
            <w:r>
              <w:rPr>
                <w:b/>
                <w:bCs/>
                <w:sz w:val="20"/>
                <w:szCs w:val="20"/>
              </w:rPr>
              <w:t>Предельные (минимальные и (или) максимальны</w:t>
            </w:r>
            <w:r>
              <w:rPr>
                <w:b/>
                <w:bCs/>
                <w:sz w:val="20"/>
                <w:szCs w:val="20"/>
              </w:rPr>
              <w:t xml:space="preserve">е) размеры земельных участков, </w:t>
            </w:r>
            <w:r>
              <w:rPr>
                <w:b/>
                <w:bCs/>
                <w:sz w:val="20"/>
                <w:szCs w:val="20"/>
              </w:rPr>
              <w:t>кв.м</w:t>
            </w:r>
          </w:p>
        </w:tc>
        <w:tc>
          <w:tcPr>
            <w:cnfStyle w:val="000010100000"/>
            <w:tcW w:w="1559" w:type="dxa"/>
            <w:tcBorders>
              <w:top w:val="single" w:color="auto" w:sz="4" w:space="0"/>
              <w:left w:val="single" w:color="auto" w:sz="4" w:space="0"/>
              <w:bottom w:val="single" w:color="auto" w:sz="4" w:space="0"/>
            </w:tcBorders>
          </w:tcPr>
          <w:p w14:paraId="00000961">
            <w:pPr>
              <w:ind w:firstLine="0"/>
              <w:jc w:val="center"/>
              <w:rPr>
                <w:b/>
                <w:bCs/>
                <w:sz w:val="20"/>
                <w:szCs w:val="20"/>
              </w:rPr>
            </w:pPr>
            <w:r>
              <w:rPr>
                <w:b/>
                <w:bCs/>
                <w:sz w:val="20"/>
                <w:szCs w:val="20"/>
              </w:rPr>
              <w:t>Предельное количество этажей или предельная высота зданий, строений, сооружений</w:t>
            </w:r>
          </w:p>
        </w:tc>
        <w:tc>
          <w:tcPr>
            <w:cnfStyle w:val="000001100000"/>
            <w:tcW w:w="2122" w:type="dxa"/>
            <w:tcBorders>
              <w:top w:val="single" w:color="auto" w:sz="4" w:space="0"/>
              <w:left w:val="single" w:color="auto" w:sz="4" w:space="0"/>
              <w:bottom w:val="single" w:color="auto" w:sz="4" w:space="0"/>
            </w:tcBorders>
          </w:tcPr>
          <w:p w14:paraId="00000962">
            <w:pPr>
              <w:ind w:firstLine="0"/>
              <w:jc w:val="center"/>
              <w:rPr>
                <w:b/>
                <w:bCs/>
                <w:sz w:val="20"/>
                <w:szCs w:val="20"/>
              </w:rPr>
            </w:pPr>
            <w:r>
              <w:rPr>
                <w:b/>
                <w:bCs/>
                <w:sz w:val="20"/>
                <w:szCs w:val="20"/>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 м</w:t>
            </w:r>
          </w:p>
        </w:tc>
        <w:tc>
          <w:tcPr>
            <w:cnfStyle w:val="000010100000"/>
            <w:tcW w:w="1705" w:type="dxa"/>
            <w:tcBorders>
              <w:top w:val="single" w:color="auto" w:sz="4" w:space="0"/>
              <w:left w:val="single" w:color="auto" w:sz="4" w:space="0"/>
              <w:bottom w:val="single" w:color="auto" w:sz="4" w:space="0"/>
            </w:tcBorders>
          </w:tcPr>
          <w:p w14:paraId="00000963">
            <w:pPr>
              <w:ind w:firstLine="0"/>
              <w:jc w:val="center"/>
              <w:rPr>
                <w:b/>
                <w:bCs/>
                <w:sz w:val="20"/>
                <w:szCs w:val="20"/>
              </w:rPr>
            </w:pPr>
            <w:r>
              <w:rPr>
                <w:b/>
                <w:bCs/>
                <w:sz w:val="20"/>
                <w:szCs w:val="20"/>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 %</w:t>
            </w:r>
          </w:p>
        </w:tc>
      </w:tr>
      <w:tr>
        <w:trPr/>
        <w:tc>
          <w:tcPr>
            <w:cnfStyle w:val="000010010000"/>
            <w:tcW w:w="1696" w:type="dxa"/>
            <w:tcBorders>
              <w:top w:val="single" w:color="auto" w:sz="4" w:space="0"/>
              <w:bottom w:val="single" w:color="auto" w:sz="4" w:space="0"/>
              <w:right w:val="single" w:color="auto" w:sz="4" w:space="0"/>
            </w:tcBorders>
          </w:tcPr>
          <w:p w14:paraId="00000964">
            <w:pPr>
              <w:ind w:firstLine="0"/>
              <w:jc w:val="center"/>
              <w:rPr>
                <w:b/>
                <w:bCs/>
                <w:sz w:val="20"/>
                <w:szCs w:val="20"/>
              </w:rPr>
            </w:pPr>
            <w:r>
              <w:rPr>
                <w:b/>
                <w:bCs/>
                <w:sz w:val="20"/>
                <w:szCs w:val="20"/>
              </w:rPr>
              <w:t>1</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965">
            <w:pPr>
              <w:ind w:firstLine="0"/>
              <w:jc w:val="center"/>
              <w:rPr>
                <w:b/>
                <w:bCs/>
                <w:sz w:val="20"/>
                <w:szCs w:val="20"/>
              </w:rPr>
            </w:pPr>
            <w:r>
              <w:rPr>
                <w:b/>
                <w:bCs/>
                <w:sz w:val="20"/>
                <w:szCs w:val="20"/>
              </w:rPr>
              <w:t>2</w:t>
            </w:r>
          </w:p>
        </w:tc>
        <w:tc>
          <w:tcPr>
            <w:cnfStyle w:val="000010010000"/>
            <w:tcW w:w="864" w:type="dxa"/>
            <w:tcBorders>
              <w:top w:val="single" w:color="auto" w:sz="4" w:space="0"/>
              <w:left w:val="single" w:color="auto" w:sz="4" w:space="0"/>
              <w:bottom w:val="single" w:color="auto" w:sz="4" w:space="0"/>
            </w:tcBorders>
          </w:tcPr>
          <w:p w14:paraId="00000966">
            <w:pPr>
              <w:ind w:firstLine="0"/>
              <w:jc w:val="center"/>
              <w:rPr>
                <w:b/>
                <w:bCs/>
                <w:sz w:val="20"/>
                <w:szCs w:val="20"/>
              </w:rPr>
            </w:pPr>
            <w:r>
              <w:rPr>
                <w:b/>
                <w:bCs/>
                <w:sz w:val="20"/>
                <w:szCs w:val="20"/>
              </w:rPr>
              <w:t>3</w:t>
            </w:r>
          </w:p>
        </w:tc>
        <w:tc>
          <w:tcPr>
            <w:cnfStyle w:val="000001010000"/>
            <w:tcW w:w="1418" w:type="dxa"/>
            <w:tcBorders>
              <w:top w:val="single" w:color="auto" w:sz="4" w:space="0"/>
              <w:left w:val="single" w:color="auto" w:sz="4" w:space="0"/>
              <w:bottom w:val="single" w:color="auto" w:sz="4" w:space="0"/>
            </w:tcBorders>
          </w:tcPr>
          <w:p w14:paraId="00000967">
            <w:pPr>
              <w:ind w:firstLine="0"/>
              <w:jc w:val="center"/>
              <w:rPr>
                <w:b/>
                <w:bCs/>
                <w:sz w:val="20"/>
                <w:szCs w:val="20"/>
              </w:rPr>
            </w:pPr>
            <w:r>
              <w:rPr>
                <w:b/>
                <w:bCs/>
                <w:sz w:val="20"/>
                <w:szCs w:val="20"/>
              </w:rPr>
              <w:t>4</w:t>
            </w:r>
          </w:p>
        </w:tc>
        <w:tc>
          <w:tcPr>
            <w:cnfStyle w:val="000010010000"/>
            <w:tcW w:w="1559" w:type="dxa"/>
            <w:tcBorders>
              <w:top w:val="single" w:color="auto" w:sz="4" w:space="0"/>
              <w:left w:val="single" w:color="auto" w:sz="4" w:space="0"/>
              <w:bottom w:val="single" w:color="auto" w:sz="4" w:space="0"/>
            </w:tcBorders>
          </w:tcPr>
          <w:p w14:paraId="00000968">
            <w:pPr>
              <w:ind w:firstLine="0"/>
              <w:jc w:val="center"/>
              <w:rPr>
                <w:b/>
                <w:bCs/>
                <w:sz w:val="20"/>
                <w:szCs w:val="20"/>
              </w:rPr>
            </w:pPr>
            <w:r>
              <w:rPr>
                <w:b/>
                <w:bCs/>
                <w:sz w:val="20"/>
                <w:szCs w:val="20"/>
              </w:rPr>
              <w:t>5</w:t>
            </w:r>
          </w:p>
        </w:tc>
        <w:tc>
          <w:tcPr>
            <w:cnfStyle w:val="000001010000"/>
            <w:tcW w:w="2122" w:type="dxa"/>
            <w:tcBorders>
              <w:top w:val="single" w:color="auto" w:sz="4" w:space="0"/>
              <w:left w:val="single" w:color="auto" w:sz="4" w:space="0"/>
              <w:bottom w:val="single" w:color="auto" w:sz="4" w:space="0"/>
            </w:tcBorders>
          </w:tcPr>
          <w:p w14:paraId="00000969">
            <w:pPr>
              <w:ind w:firstLine="0"/>
              <w:jc w:val="center"/>
              <w:rPr>
                <w:b/>
                <w:bCs/>
                <w:sz w:val="20"/>
                <w:szCs w:val="20"/>
              </w:rPr>
            </w:pPr>
            <w:r>
              <w:rPr>
                <w:b/>
                <w:bCs/>
                <w:sz w:val="20"/>
                <w:szCs w:val="20"/>
              </w:rPr>
              <w:t>6</w:t>
            </w:r>
          </w:p>
        </w:tc>
        <w:tc>
          <w:tcPr>
            <w:cnfStyle w:val="000010010000"/>
            <w:tcW w:w="1705" w:type="dxa"/>
            <w:tcBorders>
              <w:top w:val="single" w:color="auto" w:sz="4" w:space="0"/>
              <w:left w:val="single" w:color="auto" w:sz="4" w:space="0"/>
              <w:bottom w:val="single" w:color="auto" w:sz="4" w:space="0"/>
            </w:tcBorders>
          </w:tcPr>
          <w:p w14:paraId="0000096A">
            <w:pPr>
              <w:ind w:firstLine="0"/>
              <w:jc w:val="center"/>
              <w:rPr>
                <w:b/>
                <w:bCs/>
                <w:sz w:val="20"/>
                <w:szCs w:val="20"/>
              </w:rPr>
            </w:pPr>
            <w:r>
              <w:rPr>
                <w:b/>
                <w:bCs/>
                <w:sz w:val="20"/>
                <w:szCs w:val="20"/>
              </w:rPr>
              <w:t>7</w:t>
            </w:r>
          </w:p>
        </w:tc>
      </w:tr>
      <w:tr>
        <w:trPr/>
        <w:tc>
          <w:tcPr>
            <w:cnfStyle w:val="000010100000"/>
            <w:tcW w:w="1696" w:type="dxa"/>
            <w:tcBorders>
              <w:top w:val="single" w:color="auto" w:sz="4" w:space="0"/>
              <w:bottom w:val="single" w:color="auto" w:sz="4" w:space="0"/>
              <w:right w:val="single" w:color="auto" w:sz="4" w:space="0"/>
            </w:tcBorders>
          </w:tcPr>
          <w:p w14:paraId="0000096B">
            <w:pPr>
              <w:ind w:firstLine="0"/>
              <w:jc w:val="center"/>
              <w:rPr>
                <w:bCs/>
                <w:sz w:val="20"/>
                <w:szCs w:val="20"/>
              </w:rPr>
            </w:pPr>
            <w:r>
              <w:rPr>
                <w:bCs/>
                <w:sz w:val="20"/>
                <w:szCs w:val="20"/>
              </w:rPr>
              <w:t>Коммунальное обслуживание</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96C">
            <w:pPr>
              <w:ind w:firstLine="0"/>
              <w:jc w:val="center"/>
              <w:rPr>
                <w:bCs/>
                <w:sz w:val="20"/>
                <w:szCs w:val="20"/>
              </w:rPr>
            </w:pPr>
            <w:r>
              <w:rPr>
                <w:bCs/>
                <w:sz w:val="20"/>
                <w:szCs w:val="20"/>
              </w:rPr>
              <w:t xml:space="preserve">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w:t>
            </w:r>
            <w:r>
              <w:fldChar w:fldCharType="begin"/>
            </w:r>
            <w:r>
              <w:instrText xml:space="preserve">HYPERLINK \l "Par198" </w:instrText>
            </w:r>
            <w:r>
              <w:fldChar w:fldCharType="separate"/>
            </w:r>
            <w:r>
              <w:rPr>
                <w:rStyle w:val="Hyperlink"/>
                <w:bCs/>
                <w:color w:val="auto"/>
                <w:sz w:val="20"/>
                <w:szCs w:val="20"/>
              </w:rPr>
              <w:t>кодами 3.1.1</w:t>
            </w:r>
            <w:r>
              <w:fldChar w:fldCharType="end"/>
            </w:r>
            <w:r>
              <w:rPr>
                <w:bCs/>
                <w:sz w:val="20"/>
                <w:szCs w:val="20"/>
              </w:rPr>
              <w:t xml:space="preserve"> - </w:t>
            </w:r>
            <w:r>
              <w:fldChar w:fldCharType="begin"/>
            </w:r>
            <w:r>
              <w:instrText xml:space="preserve">HYPERLINK \l "Par202" </w:instrText>
            </w:r>
            <w:r>
              <w:fldChar w:fldCharType="separate"/>
            </w:r>
            <w:r>
              <w:rPr>
                <w:rStyle w:val="Hyperlink"/>
                <w:bCs/>
                <w:color w:val="auto"/>
                <w:sz w:val="20"/>
                <w:szCs w:val="20"/>
              </w:rPr>
              <w:t>3.1.2</w:t>
            </w:r>
            <w:r>
              <w:fldChar w:fldCharType="end"/>
            </w:r>
          </w:p>
        </w:tc>
        <w:tc>
          <w:tcPr>
            <w:cnfStyle w:val="000010100000"/>
            <w:tcW w:w="864" w:type="dxa"/>
            <w:tcBorders>
              <w:top w:val="single" w:color="auto" w:sz="4" w:space="0"/>
              <w:left w:val="single" w:color="auto" w:sz="4" w:space="0"/>
              <w:bottom w:val="single" w:color="auto" w:sz="4" w:space="0"/>
            </w:tcBorders>
          </w:tcPr>
          <w:p w14:paraId="0000096D">
            <w:pPr>
              <w:ind w:firstLine="0"/>
              <w:jc w:val="center"/>
              <w:rPr>
                <w:bCs/>
                <w:sz w:val="20"/>
                <w:szCs w:val="20"/>
              </w:rPr>
            </w:pPr>
            <w:r>
              <w:rPr>
                <w:bCs/>
                <w:sz w:val="20"/>
                <w:szCs w:val="20"/>
              </w:rPr>
              <w:t>3.1</w:t>
            </w:r>
          </w:p>
        </w:tc>
        <w:tc>
          <w:tcPr>
            <w:cnfStyle w:val="000001100000"/>
            <w:tcW w:w="1418" w:type="dxa"/>
            <w:tcBorders>
              <w:top w:val="single" w:color="auto" w:sz="4" w:space="0"/>
              <w:left w:val="single" w:color="auto" w:sz="4" w:space="0"/>
              <w:bottom w:val="single" w:color="auto" w:sz="4" w:space="0"/>
            </w:tcBorders>
          </w:tcPr>
          <w:p w14:paraId="0000096E">
            <w:pPr>
              <w:ind w:firstLine="0"/>
              <w:jc w:val="center"/>
              <w:rPr>
                <w:bCs/>
                <w:sz w:val="20"/>
                <w:szCs w:val="20"/>
              </w:rPr>
            </w:pPr>
            <w:r>
              <w:rPr>
                <w:bCs/>
                <w:sz w:val="20"/>
                <w:szCs w:val="20"/>
              </w:rPr>
              <w:t>Минимальная площадь – 30</w:t>
            </w:r>
          </w:p>
          <w:p w14:paraId="0000096F">
            <w:pPr>
              <w:ind w:firstLine="0"/>
              <w:jc w:val="center"/>
              <w:rPr>
                <w:bCs/>
                <w:sz w:val="20"/>
                <w:szCs w:val="20"/>
              </w:rPr>
            </w:pPr>
            <w:r>
              <w:rPr>
                <w:bCs/>
                <w:sz w:val="20"/>
                <w:szCs w:val="20"/>
              </w:rPr>
              <w:t>Максимальная площадь – 5000</w:t>
            </w:r>
          </w:p>
        </w:tc>
        <w:tc>
          <w:tcPr>
            <w:cnfStyle w:val="000010100000"/>
            <w:tcW w:w="1559" w:type="dxa"/>
            <w:tcBorders>
              <w:top w:val="single" w:color="auto" w:sz="4" w:space="0"/>
              <w:left w:val="single" w:color="auto" w:sz="4" w:space="0"/>
              <w:bottom w:val="single" w:color="auto" w:sz="4" w:space="0"/>
            </w:tcBorders>
          </w:tcPr>
          <w:p w14:paraId="00000970">
            <w:pPr>
              <w:ind w:firstLine="0"/>
              <w:jc w:val="center"/>
              <w:rPr>
                <w:bCs/>
                <w:sz w:val="20"/>
                <w:szCs w:val="20"/>
              </w:rPr>
            </w:pPr>
            <w:r>
              <w:rPr>
                <w:bCs/>
                <w:sz w:val="20"/>
                <w:szCs w:val="20"/>
              </w:rPr>
              <w:t>Не подлежит установлению</w:t>
            </w:r>
          </w:p>
        </w:tc>
        <w:tc>
          <w:tcPr>
            <w:cnfStyle w:val="000001100000"/>
            <w:tcW w:w="2122" w:type="dxa"/>
            <w:tcBorders>
              <w:top w:val="single" w:color="auto" w:sz="4" w:space="0"/>
              <w:left w:val="single" w:color="auto" w:sz="4" w:space="0"/>
              <w:bottom w:val="single" w:color="auto" w:sz="4" w:space="0"/>
            </w:tcBorders>
          </w:tcPr>
          <w:p w14:paraId="00000971">
            <w:pPr>
              <w:ind w:firstLine="0"/>
              <w:jc w:val="center"/>
              <w:rPr>
                <w:bCs/>
                <w:sz w:val="20"/>
                <w:szCs w:val="20"/>
              </w:rPr>
            </w:pPr>
            <w:r>
              <w:rPr>
                <w:bCs/>
                <w:sz w:val="20"/>
                <w:szCs w:val="20"/>
              </w:rPr>
              <w:t>Не подлежит установлению</w:t>
            </w:r>
          </w:p>
        </w:tc>
        <w:tc>
          <w:tcPr>
            <w:cnfStyle w:val="000010100000"/>
            <w:tcW w:w="1705" w:type="dxa"/>
            <w:tcBorders>
              <w:top w:val="single" w:color="auto" w:sz="4" w:space="0"/>
              <w:left w:val="single" w:color="auto" w:sz="4" w:space="0"/>
              <w:bottom w:val="single" w:color="auto" w:sz="4" w:space="0"/>
            </w:tcBorders>
          </w:tcPr>
          <w:p w14:paraId="00000972">
            <w:pPr>
              <w:ind w:firstLine="0"/>
              <w:jc w:val="center"/>
              <w:rPr>
                <w:bCs/>
                <w:sz w:val="20"/>
                <w:szCs w:val="20"/>
              </w:rPr>
            </w:pPr>
            <w:r>
              <w:rPr>
                <w:bCs/>
                <w:sz w:val="20"/>
                <w:szCs w:val="20"/>
              </w:rPr>
              <w:t>Не подлежит установлению</w:t>
            </w:r>
          </w:p>
        </w:tc>
      </w:tr>
      <w:tr>
        <w:trPr>
          <w:trHeight w:val="609"/>
        </w:trPr>
        <w:tc>
          <w:tcPr>
            <w:cnfStyle w:val="000010010000"/>
            <w:tcW w:w="1696" w:type="dxa"/>
            <w:vMerge w:val="restart"/>
            <w:tcBorders>
              <w:top w:val="single" w:color="auto" w:sz="4" w:space="0"/>
              <w:right w:val="single" w:color="auto" w:sz="4" w:space="0"/>
            </w:tcBorders>
          </w:tcPr>
          <w:p w14:paraId="00000973">
            <w:pPr>
              <w:ind w:firstLine="0"/>
              <w:jc w:val="center"/>
              <w:rPr>
                <w:b/>
                <w:bCs/>
                <w:sz w:val="20"/>
                <w:szCs w:val="20"/>
              </w:rPr>
            </w:pPr>
            <w:r>
              <w:rPr>
                <w:b/>
                <w:bCs/>
                <w:sz w:val="20"/>
                <w:szCs w:val="20"/>
              </w:rPr>
              <w:t>Вспомогательные виды разрешенного использования земельного участка*</w:t>
            </w:r>
          </w:p>
        </w:tc>
        <w:tc>
          <w:tcPr>
            <w:cnfStyle w:val="000001010000"/>
            <w:tcW w:w="6087" w:type="dxa"/>
            <w:vMerge w:val="restart"/>
            <w:tcBorders>
              <w:top w:val="single" w:color="auto" w:sz="4" w:space="0"/>
              <w:left w:val="single" w:color="auto" w:sz="4" w:space="0"/>
              <w:right w:val="single" w:color="auto" w:sz="4" w:space="0"/>
            </w:tcBorders>
          </w:tcPr>
          <w:p w14:paraId="00000974">
            <w:pPr>
              <w:ind w:firstLine="0"/>
              <w:jc w:val="center"/>
              <w:rPr>
                <w:b/>
                <w:bCs/>
                <w:sz w:val="20"/>
                <w:szCs w:val="20"/>
              </w:rPr>
            </w:pPr>
            <w:r>
              <w:rPr>
                <w:b/>
                <w:bCs/>
                <w:sz w:val="20"/>
                <w:szCs w:val="20"/>
              </w:rPr>
              <w:t>Описание вспомогательного вида разрешенного использования земельного участка**</w:t>
            </w:r>
          </w:p>
        </w:tc>
        <w:tc>
          <w:tcPr>
            <w:cnfStyle w:val="000010010000"/>
            <w:tcW w:w="864" w:type="dxa"/>
            <w:vMerge w:val="restart"/>
            <w:tcBorders>
              <w:top w:val="single" w:color="auto" w:sz="4" w:space="0"/>
              <w:left w:val="single" w:color="auto" w:sz="4" w:space="0"/>
            </w:tcBorders>
            <w:textDirection w:val="btLr"/>
          </w:tcPr>
          <w:p w14:paraId="00000975">
            <w:pPr>
              <w:ind w:firstLine="0"/>
              <w:jc w:val="center"/>
              <w:rPr>
                <w:b/>
                <w:bCs/>
                <w:sz w:val="20"/>
                <w:szCs w:val="20"/>
              </w:rPr>
            </w:pPr>
            <w:r>
              <w:rPr>
                <w:b/>
                <w:bCs/>
                <w:sz w:val="20"/>
                <w:szCs w:val="20"/>
              </w:rPr>
              <w:t xml:space="preserve">Код (числовое обозначение) вспомогательного </w:t>
            </w:r>
          </w:p>
          <w:p w14:paraId="00000976">
            <w:pPr>
              <w:ind w:firstLine="0"/>
              <w:jc w:val="center"/>
              <w:rPr>
                <w:b/>
                <w:bCs/>
                <w:sz w:val="20"/>
                <w:szCs w:val="20"/>
              </w:rPr>
            </w:pPr>
            <w:r>
              <w:rPr>
                <w:b/>
                <w:bCs/>
                <w:sz w:val="20"/>
                <w:szCs w:val="20"/>
              </w:rPr>
              <w:t>вида разрешенного использования земельного участка***</w:t>
            </w:r>
          </w:p>
        </w:tc>
        <w:tc>
          <w:tcPr>
            <w:cnfStyle w:val="000001010000"/>
            <w:tcW w:w="6804" w:type="dxa"/>
            <w:gridSpan w:val="4"/>
            <w:tcBorders>
              <w:top w:val="single" w:color="auto" w:sz="4" w:space="0"/>
              <w:left w:val="single" w:color="auto" w:sz="4" w:space="0"/>
              <w:bottom w:val="single" w:color="auto" w:sz="4" w:space="0"/>
            </w:tcBorders>
          </w:tcPr>
          <w:p w14:paraId="00000977">
            <w:pPr>
              <w:ind w:firstLine="0"/>
              <w:jc w:val="center"/>
              <w:rPr>
                <w:b/>
                <w:bCs/>
                <w:sz w:val="20"/>
                <w:szCs w:val="20"/>
              </w:rPr>
            </w:pPr>
            <w:r>
              <w:rPr>
                <w:b/>
                <w:bCs/>
                <w:sz w:val="20"/>
                <w:szCs w:val="20"/>
              </w:rPr>
              <w:t>Значение предельных размеров земельных участков и предельных параметров разрешенного строительства, реконструкции объектов капитального строительства</w:t>
            </w:r>
          </w:p>
        </w:tc>
      </w:tr>
      <w:tr>
        <w:trPr>
          <w:trHeight w:val="987"/>
        </w:trPr>
        <w:tc>
          <w:tcPr>
            <w:cnfStyle w:val="000010100000"/>
            <w:tcW w:w="1696" w:type="dxa"/>
            <w:vMerge w:val="continue"/>
            <w:tcBorders>
              <w:bottom w:val="single" w:color="auto" w:sz="4" w:space="0"/>
              <w:right w:val="single" w:color="auto" w:sz="4" w:space="0"/>
            </w:tcBorders>
          </w:tcPr>
          <w:p w14:paraId="00000978">
            <w:pPr>
              <w:ind w:firstLine="0"/>
              <w:jc w:val="center"/>
              <w:rPr>
                <w:b/>
                <w:bCs/>
                <w:sz w:val="20"/>
                <w:szCs w:val="20"/>
              </w:rPr>
            </w:pPr>
          </w:p>
        </w:tc>
        <w:tc>
          <w:tcPr>
            <w:cnfStyle w:val="000001100000"/>
            <w:tcW w:w="6087" w:type="dxa"/>
            <w:vMerge w:val="continue"/>
            <w:tcBorders>
              <w:left w:val="single" w:color="auto" w:sz="4" w:space="0"/>
              <w:bottom w:val="single" w:color="auto" w:sz="4" w:space="0"/>
              <w:right w:val="single" w:color="auto" w:sz="4" w:space="0"/>
            </w:tcBorders>
          </w:tcPr>
          <w:p w14:paraId="00000979">
            <w:pPr>
              <w:ind w:firstLine="0"/>
              <w:jc w:val="center"/>
              <w:rPr>
                <w:b/>
                <w:bCs/>
                <w:sz w:val="20"/>
                <w:szCs w:val="20"/>
              </w:rPr>
            </w:pPr>
          </w:p>
        </w:tc>
        <w:tc>
          <w:tcPr>
            <w:cnfStyle w:val="000010100000"/>
            <w:tcW w:w="864" w:type="dxa"/>
            <w:vMerge w:val="continue"/>
            <w:tcBorders>
              <w:left w:val="single" w:color="auto" w:sz="4" w:space="0"/>
              <w:bottom w:val="single" w:color="auto" w:sz="4" w:space="0"/>
            </w:tcBorders>
          </w:tcPr>
          <w:p w14:paraId="0000097A">
            <w:pPr>
              <w:ind w:firstLine="0"/>
              <w:jc w:val="center"/>
              <w:rPr>
                <w:b/>
                <w:bCs/>
                <w:sz w:val="20"/>
                <w:szCs w:val="20"/>
              </w:rPr>
            </w:pPr>
          </w:p>
        </w:tc>
        <w:tc>
          <w:tcPr>
            <w:cnfStyle w:val="000001100000"/>
            <w:tcW w:w="1418" w:type="dxa"/>
            <w:tcBorders>
              <w:top w:val="single" w:color="auto" w:sz="4" w:space="0"/>
              <w:left w:val="single" w:color="auto" w:sz="4" w:space="0"/>
              <w:bottom w:val="single" w:color="auto" w:sz="4" w:space="0"/>
            </w:tcBorders>
          </w:tcPr>
          <w:p w14:paraId="0000097B">
            <w:pPr>
              <w:ind w:firstLine="0"/>
              <w:jc w:val="center"/>
              <w:rPr>
                <w:b/>
                <w:bCs/>
                <w:sz w:val="20"/>
                <w:szCs w:val="20"/>
              </w:rPr>
            </w:pPr>
            <w:r>
              <w:rPr>
                <w:b/>
                <w:bCs/>
                <w:sz w:val="20"/>
                <w:szCs w:val="20"/>
              </w:rPr>
              <w:t>Предельные (минимальные и (или) максимальные) размеры земельных участ</w:t>
            </w:r>
            <w:r>
              <w:rPr>
                <w:b/>
                <w:bCs/>
                <w:sz w:val="20"/>
                <w:szCs w:val="20"/>
              </w:rPr>
              <w:t>ков, кв.м</w:t>
            </w:r>
          </w:p>
        </w:tc>
        <w:tc>
          <w:tcPr>
            <w:cnfStyle w:val="000010100000"/>
            <w:tcW w:w="1559" w:type="dxa"/>
            <w:tcBorders>
              <w:top w:val="single" w:color="auto" w:sz="4" w:space="0"/>
              <w:left w:val="single" w:color="auto" w:sz="4" w:space="0"/>
              <w:bottom w:val="single" w:color="auto" w:sz="4" w:space="0"/>
            </w:tcBorders>
          </w:tcPr>
          <w:p w14:paraId="0000097C">
            <w:pPr>
              <w:ind w:firstLine="0"/>
              <w:jc w:val="center"/>
              <w:rPr>
                <w:b/>
                <w:bCs/>
                <w:sz w:val="20"/>
                <w:szCs w:val="20"/>
              </w:rPr>
            </w:pPr>
            <w:r>
              <w:rPr>
                <w:b/>
                <w:bCs/>
                <w:sz w:val="20"/>
                <w:szCs w:val="20"/>
              </w:rPr>
              <w:t>Предельное количество этажей или предельная высота зданий, строений, сооружений</w:t>
            </w:r>
          </w:p>
        </w:tc>
        <w:tc>
          <w:tcPr>
            <w:cnfStyle w:val="000001100000"/>
            <w:tcW w:w="2122" w:type="dxa"/>
            <w:tcBorders>
              <w:top w:val="single" w:color="auto" w:sz="4" w:space="0"/>
              <w:left w:val="single" w:color="auto" w:sz="4" w:space="0"/>
              <w:bottom w:val="single" w:color="auto" w:sz="4" w:space="0"/>
            </w:tcBorders>
          </w:tcPr>
          <w:p w14:paraId="0000097D">
            <w:pPr>
              <w:ind w:firstLine="0"/>
              <w:jc w:val="center"/>
              <w:rPr>
                <w:b/>
                <w:bCs/>
                <w:sz w:val="20"/>
                <w:szCs w:val="20"/>
              </w:rPr>
            </w:pPr>
            <w:r>
              <w:rPr>
                <w:b/>
                <w:bCs/>
                <w:sz w:val="20"/>
                <w:szCs w:val="20"/>
              </w:rPr>
              <w:t>Минимальные отступы от границ земельных участков в целях определения мест допустимого размещения зданий, строений, сооруже</w:t>
            </w:r>
            <w:r>
              <w:rPr>
                <w:b/>
                <w:bCs/>
                <w:sz w:val="20"/>
                <w:szCs w:val="20"/>
              </w:rPr>
              <w:t>ний, за пределами которых запрещено строительство зданий, строений, сооружений, м</w:t>
            </w:r>
          </w:p>
        </w:tc>
        <w:tc>
          <w:tcPr>
            <w:cnfStyle w:val="000010100000"/>
            <w:tcW w:w="1705" w:type="dxa"/>
            <w:tcBorders>
              <w:top w:val="single" w:color="auto" w:sz="4" w:space="0"/>
              <w:left w:val="single" w:color="auto" w:sz="4" w:space="0"/>
              <w:bottom w:val="single" w:color="auto" w:sz="4" w:space="0"/>
            </w:tcBorders>
          </w:tcPr>
          <w:p w14:paraId="0000097E">
            <w:pPr>
              <w:ind w:firstLine="0"/>
              <w:jc w:val="center"/>
              <w:rPr>
                <w:b/>
                <w:bCs/>
                <w:sz w:val="20"/>
                <w:szCs w:val="20"/>
              </w:rPr>
            </w:pPr>
            <w:r>
              <w:rPr>
                <w:b/>
                <w:bCs/>
                <w:sz w:val="20"/>
                <w:szCs w:val="20"/>
              </w:rPr>
              <w:t xml:space="preserve">Максимальный процент застройки в границах земельного участка, определяемый как отношение </w:t>
            </w:r>
            <w:r>
              <w:rPr>
                <w:b/>
                <w:bCs/>
                <w:sz w:val="20"/>
                <w:szCs w:val="20"/>
              </w:rPr>
              <w:t>суммарной площади земельного участка, которая может быть застроена, ко всей площади земельного участка, %</w:t>
            </w:r>
          </w:p>
        </w:tc>
      </w:tr>
      <w:tr>
        <w:trPr/>
        <w:tc>
          <w:tcPr>
            <w:cnfStyle w:val="000010010000"/>
            <w:tcW w:w="1696" w:type="dxa"/>
            <w:tcBorders>
              <w:top w:val="single" w:color="auto" w:sz="4" w:space="0"/>
              <w:bottom w:val="single" w:color="auto" w:sz="4" w:space="0"/>
              <w:right w:val="single" w:color="auto" w:sz="4" w:space="0"/>
            </w:tcBorders>
          </w:tcPr>
          <w:p w14:paraId="0000097F">
            <w:pPr>
              <w:ind w:firstLine="0"/>
              <w:jc w:val="center"/>
              <w:rPr>
                <w:b/>
                <w:bCs/>
                <w:sz w:val="20"/>
                <w:szCs w:val="20"/>
              </w:rPr>
            </w:pPr>
            <w:r>
              <w:rPr>
                <w:b/>
                <w:bCs/>
                <w:sz w:val="20"/>
                <w:szCs w:val="20"/>
              </w:rPr>
              <w:t>1</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980">
            <w:pPr>
              <w:ind w:firstLine="0"/>
              <w:jc w:val="center"/>
              <w:rPr>
                <w:b/>
                <w:bCs/>
                <w:sz w:val="20"/>
                <w:szCs w:val="20"/>
              </w:rPr>
            </w:pPr>
            <w:r>
              <w:rPr>
                <w:b/>
                <w:bCs/>
                <w:sz w:val="20"/>
                <w:szCs w:val="20"/>
              </w:rPr>
              <w:t>2</w:t>
            </w:r>
          </w:p>
        </w:tc>
        <w:tc>
          <w:tcPr>
            <w:cnfStyle w:val="000010010000"/>
            <w:tcW w:w="864" w:type="dxa"/>
            <w:tcBorders>
              <w:top w:val="single" w:color="auto" w:sz="4" w:space="0"/>
              <w:left w:val="single" w:color="auto" w:sz="4" w:space="0"/>
              <w:bottom w:val="single" w:color="auto" w:sz="4" w:space="0"/>
            </w:tcBorders>
          </w:tcPr>
          <w:p w14:paraId="00000981">
            <w:pPr>
              <w:ind w:firstLine="0"/>
              <w:jc w:val="center"/>
              <w:rPr>
                <w:b/>
                <w:bCs/>
                <w:sz w:val="20"/>
                <w:szCs w:val="20"/>
              </w:rPr>
            </w:pPr>
            <w:r>
              <w:rPr>
                <w:b/>
                <w:bCs/>
                <w:sz w:val="20"/>
                <w:szCs w:val="20"/>
              </w:rPr>
              <w:t>3</w:t>
            </w:r>
          </w:p>
        </w:tc>
        <w:tc>
          <w:tcPr>
            <w:cnfStyle w:val="000001010000"/>
            <w:tcW w:w="1418" w:type="dxa"/>
            <w:tcBorders>
              <w:top w:val="single" w:color="auto" w:sz="4" w:space="0"/>
              <w:left w:val="single" w:color="auto" w:sz="4" w:space="0"/>
              <w:bottom w:val="single" w:color="auto" w:sz="4" w:space="0"/>
            </w:tcBorders>
          </w:tcPr>
          <w:p w14:paraId="00000982">
            <w:pPr>
              <w:ind w:firstLine="0"/>
              <w:jc w:val="center"/>
              <w:rPr>
                <w:b/>
                <w:bCs/>
                <w:sz w:val="20"/>
                <w:szCs w:val="20"/>
              </w:rPr>
            </w:pPr>
            <w:r>
              <w:rPr>
                <w:b/>
                <w:bCs/>
                <w:sz w:val="20"/>
                <w:szCs w:val="20"/>
              </w:rPr>
              <w:t>4</w:t>
            </w:r>
          </w:p>
        </w:tc>
        <w:tc>
          <w:tcPr>
            <w:cnfStyle w:val="000010010000"/>
            <w:tcW w:w="1559" w:type="dxa"/>
            <w:tcBorders>
              <w:top w:val="single" w:color="auto" w:sz="4" w:space="0"/>
              <w:left w:val="single" w:color="auto" w:sz="4" w:space="0"/>
              <w:bottom w:val="single" w:color="auto" w:sz="4" w:space="0"/>
            </w:tcBorders>
          </w:tcPr>
          <w:p w14:paraId="00000983">
            <w:pPr>
              <w:ind w:firstLine="0"/>
              <w:jc w:val="center"/>
              <w:rPr>
                <w:b/>
                <w:bCs/>
                <w:sz w:val="20"/>
                <w:szCs w:val="20"/>
              </w:rPr>
            </w:pPr>
            <w:r>
              <w:rPr>
                <w:b/>
                <w:bCs/>
                <w:sz w:val="20"/>
                <w:szCs w:val="20"/>
              </w:rPr>
              <w:t>5</w:t>
            </w:r>
          </w:p>
        </w:tc>
        <w:tc>
          <w:tcPr>
            <w:cnfStyle w:val="000001010000"/>
            <w:tcW w:w="2122" w:type="dxa"/>
            <w:tcBorders>
              <w:top w:val="single" w:color="auto" w:sz="4" w:space="0"/>
              <w:left w:val="single" w:color="auto" w:sz="4" w:space="0"/>
              <w:bottom w:val="single" w:color="auto" w:sz="4" w:space="0"/>
            </w:tcBorders>
          </w:tcPr>
          <w:p w14:paraId="00000984">
            <w:pPr>
              <w:ind w:firstLine="0"/>
              <w:jc w:val="center"/>
              <w:rPr>
                <w:b/>
                <w:bCs/>
                <w:sz w:val="20"/>
                <w:szCs w:val="20"/>
              </w:rPr>
            </w:pPr>
            <w:r>
              <w:rPr>
                <w:b/>
                <w:bCs/>
                <w:sz w:val="20"/>
                <w:szCs w:val="20"/>
              </w:rPr>
              <w:t>6</w:t>
            </w:r>
          </w:p>
        </w:tc>
        <w:tc>
          <w:tcPr>
            <w:cnfStyle w:val="000010010000"/>
            <w:tcW w:w="1705" w:type="dxa"/>
            <w:tcBorders>
              <w:top w:val="single" w:color="auto" w:sz="4" w:space="0"/>
              <w:left w:val="single" w:color="auto" w:sz="4" w:space="0"/>
              <w:bottom w:val="single" w:color="auto" w:sz="4" w:space="0"/>
            </w:tcBorders>
          </w:tcPr>
          <w:p w14:paraId="00000985">
            <w:pPr>
              <w:ind w:firstLine="0"/>
              <w:jc w:val="center"/>
              <w:rPr>
                <w:b/>
                <w:bCs/>
                <w:sz w:val="20"/>
                <w:szCs w:val="20"/>
              </w:rPr>
            </w:pPr>
            <w:r>
              <w:rPr>
                <w:b/>
                <w:bCs/>
                <w:sz w:val="20"/>
                <w:szCs w:val="20"/>
              </w:rPr>
              <w:t>7</w:t>
            </w:r>
          </w:p>
        </w:tc>
      </w:tr>
      <w:tr>
        <w:trPr/>
        <w:tc>
          <w:tcPr>
            <w:cnfStyle w:val="000010100000"/>
            <w:tcW w:w="1696" w:type="dxa"/>
            <w:tcBorders>
              <w:top w:val="single" w:color="auto" w:sz="4" w:space="0"/>
              <w:bottom w:val="single" w:color="auto" w:sz="4" w:space="0"/>
              <w:right w:val="single" w:color="auto" w:sz="4" w:space="0"/>
            </w:tcBorders>
          </w:tcPr>
          <w:p w14:paraId="00000986">
            <w:pPr>
              <w:pStyle w:val="Нормальный(таблица)"/>
              <w:ind w:left="-108" w:right="-108"/>
              <w:jc w:val="center"/>
              <w:rPr>
                <w:sz w:val="20"/>
                <w:szCs w:val="20"/>
              </w:rPr>
            </w:pPr>
            <w:r>
              <w:rPr>
                <w:sz w:val="20"/>
                <w:szCs w:val="20"/>
              </w:rPr>
              <w:t>Коммунальное обслуживание</w:t>
            </w:r>
          </w:p>
        </w:tc>
        <w:tc>
          <w:tcPr>
            <w:cnfStyle w:val="000001100000"/>
            <w:tcW w:w="6087" w:type="dxa"/>
            <w:tcBorders>
              <w:top w:val="single" w:color="auto" w:sz="4" w:space="0"/>
              <w:left w:val="single" w:color="auto" w:sz="4" w:space="0"/>
              <w:bottom w:val="single" w:color="auto" w:sz="4" w:space="0"/>
              <w:right w:val="single" w:color="auto" w:sz="4" w:space="0"/>
            </w:tcBorders>
          </w:tcPr>
          <w:p w14:paraId="00000987">
            <w:pPr>
              <w:pStyle w:val="Нормальный(таблица)"/>
              <w:ind w:left="-108" w:right="-108"/>
              <w:jc w:val="center"/>
              <w:rPr>
                <w:sz w:val="20"/>
                <w:szCs w:val="20"/>
              </w:rPr>
            </w:pPr>
            <w:r>
              <w:rPr>
                <w:sz w:val="20"/>
                <w:szCs w:val="20"/>
              </w:rPr>
              <w:t>Размещение зданий и сооружений в целях обеспечения физических и юридических лиц коммунальными услугами. Содержание данного вида разрешенного использования включает в себя содержание видов разрешенного использования с кодами 3.1.1 - 3.1.2</w:t>
            </w:r>
          </w:p>
        </w:tc>
        <w:tc>
          <w:tcPr>
            <w:cnfStyle w:val="000010100000"/>
            <w:tcW w:w="864" w:type="dxa"/>
            <w:tcBorders>
              <w:top w:val="single" w:color="auto" w:sz="4" w:space="0"/>
              <w:left w:val="single" w:color="auto" w:sz="4" w:space="0"/>
              <w:bottom w:val="single" w:color="auto" w:sz="4" w:space="0"/>
            </w:tcBorders>
          </w:tcPr>
          <w:p w14:paraId="00000988">
            <w:pPr>
              <w:pStyle w:val="Центрированный(таблица)"/>
              <w:rPr>
                <w:sz w:val="20"/>
                <w:szCs w:val="20"/>
              </w:rPr>
            </w:pPr>
            <w:r>
              <w:rPr>
                <w:sz w:val="20"/>
                <w:szCs w:val="20"/>
              </w:rPr>
              <w:t>3.1</w:t>
            </w:r>
          </w:p>
        </w:tc>
        <w:tc>
          <w:tcPr>
            <w:cnfStyle w:val="000001100000"/>
            <w:tcW w:w="6804" w:type="dxa"/>
            <w:gridSpan w:val="4"/>
            <w:vMerge w:val="restart"/>
            <w:tcBorders>
              <w:top w:val="single" w:color="auto" w:sz="4" w:space="0"/>
              <w:left w:val="single" w:color="auto" w:sz="4" w:space="0"/>
            </w:tcBorders>
          </w:tcPr>
          <w:p w14:paraId="00000989">
            <w:pPr>
              <w:ind w:firstLine="0"/>
              <w:jc w:val="center"/>
              <w:rPr>
                <w:bCs/>
                <w:sz w:val="20"/>
                <w:szCs w:val="20"/>
              </w:rPr>
            </w:pPr>
            <w:r>
              <w:rPr>
                <w:sz w:val="20"/>
                <w:szCs w:val="20"/>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tc>
      </w:tr>
      <w:tr>
        <w:trPr/>
        <w:tc>
          <w:tcPr>
            <w:cnfStyle w:val="000010010000"/>
            <w:tcW w:w="1696" w:type="dxa"/>
            <w:tcBorders>
              <w:top w:val="single" w:color="auto" w:sz="4" w:space="0"/>
              <w:bottom w:val="single" w:color="auto" w:sz="4" w:space="0"/>
              <w:right w:val="single" w:color="auto" w:sz="4" w:space="0"/>
            </w:tcBorders>
          </w:tcPr>
          <w:p w14:paraId="0000098A">
            <w:pPr>
              <w:pStyle w:val="NormalЗнак"/>
              <w:ind w:firstLine="34"/>
              <w:jc w:val="center"/>
              <w:rPr>
                <w:rFonts w:ascii="Times New Roman" w:cs="Times New Roman" w:hAnsi="Times New Roman"/>
                <w:sz w:val="20"/>
                <w:szCs w:val="20"/>
              </w:rPr>
            </w:pPr>
            <w:r>
              <w:rPr>
                <w:rFonts w:ascii="Times New Roman" w:cs="Times New Roman" w:hAnsi="Times New Roman"/>
                <w:sz w:val="20"/>
                <w:szCs w:val="20"/>
              </w:rPr>
              <w:t>Служебные гаражи</w:t>
            </w:r>
          </w:p>
        </w:tc>
        <w:tc>
          <w:tcPr>
            <w:cnfStyle w:val="000001010000"/>
            <w:tcW w:w="6087" w:type="dxa"/>
            <w:tcBorders>
              <w:top w:val="single" w:color="auto" w:sz="4" w:space="0"/>
              <w:left w:val="single" w:color="auto" w:sz="4" w:space="0"/>
              <w:bottom w:val="single" w:color="auto" w:sz="4" w:space="0"/>
              <w:right w:val="single" w:color="auto" w:sz="4" w:space="0"/>
            </w:tcBorders>
          </w:tcPr>
          <w:p w14:paraId="0000098B">
            <w:pPr>
              <w:pStyle w:val="NormalЗнак"/>
              <w:ind w:firstLine="34"/>
              <w:jc w:val="both"/>
              <w:rPr>
                <w:rFonts w:ascii="Times New Roman" w:cs="Times New Roman" w:hAnsi="Times New Roman"/>
                <w:sz w:val="20"/>
                <w:szCs w:val="20"/>
              </w:rPr>
            </w:pPr>
            <w:r>
              <w:rPr>
                <w:rFonts w:ascii="Times New Roman" w:cs="Times New Roman" w:hAnsi="Times New Roman"/>
                <w:sz w:val="20"/>
                <w:szCs w:val="20"/>
              </w:rPr>
              <w:t xml:space="preserve">Размещение постоянных или временных гаражей, стоянок для хранения служебного автотранспорта, используемого в целях осуществления видов деятельности, предусмотренных видами разрешенного использования с </w:t>
            </w:r>
            <w:r>
              <w:fldChar w:fldCharType="begin"/>
            </w:r>
            <w:r>
              <w:instrText xml:space="preserve">HYPERLINK \l "Par190" </w:instrText>
            </w:r>
            <w:r>
              <w:fldChar w:fldCharType="separate"/>
            </w:r>
            <w:r>
              <w:rPr>
                <w:rFonts w:ascii="Times New Roman" w:cs="Times New Roman" w:hAnsi="Times New Roman"/>
                <w:sz w:val="20"/>
                <w:szCs w:val="20"/>
              </w:rPr>
              <w:t>кодами 3.0</w:t>
            </w:r>
            <w:r>
              <w:fldChar w:fldCharType="end"/>
            </w:r>
            <w:r>
              <w:rPr>
                <w:rFonts w:ascii="Times New Roman" w:cs="Times New Roman" w:hAnsi="Times New Roman"/>
                <w:sz w:val="20"/>
                <w:szCs w:val="20"/>
              </w:rPr>
              <w:t xml:space="preserve">, </w:t>
            </w:r>
            <w:r>
              <w:fldChar w:fldCharType="begin"/>
            </w:r>
            <w:r>
              <w:instrText xml:space="preserve">HYPERLINK \l "Par333" </w:instrText>
            </w:r>
            <w:r>
              <w:fldChar w:fldCharType="separate"/>
            </w:r>
            <w:r>
              <w:rPr>
                <w:rFonts w:ascii="Times New Roman" w:cs="Times New Roman" w:hAnsi="Times New Roman"/>
                <w:sz w:val="20"/>
                <w:szCs w:val="20"/>
              </w:rPr>
              <w:t>4.0</w:t>
            </w:r>
            <w:r>
              <w:fldChar w:fldCharType="end"/>
            </w:r>
            <w:r>
              <w:rPr>
                <w:rFonts w:ascii="Times New Roman" w:cs="Times New Roman" w:hAnsi="Times New Roman"/>
                <w:sz w:val="20"/>
                <w:szCs w:val="20"/>
              </w:rPr>
              <w:t>, а также для стоянки и хранения транспортных средств общего пользования, в том числе в депо</w:t>
            </w:r>
          </w:p>
        </w:tc>
        <w:tc>
          <w:tcPr>
            <w:cnfStyle w:val="000010010000"/>
            <w:tcW w:w="864" w:type="dxa"/>
            <w:tcBorders>
              <w:top w:val="single" w:color="auto" w:sz="4" w:space="0"/>
              <w:left w:val="single" w:color="auto" w:sz="4" w:space="0"/>
              <w:bottom w:val="single" w:color="auto" w:sz="4" w:space="0"/>
            </w:tcBorders>
          </w:tcPr>
          <w:p w14:paraId="0000098C">
            <w:pPr>
              <w:pStyle w:val="Центрированный(таблица)"/>
              <w:rPr>
                <w:sz w:val="20"/>
                <w:szCs w:val="20"/>
              </w:rPr>
            </w:pPr>
            <w:r>
              <w:rPr>
                <w:sz w:val="20"/>
                <w:szCs w:val="20"/>
              </w:rPr>
              <w:t>4.9</w:t>
            </w:r>
          </w:p>
        </w:tc>
        <w:tc>
          <w:tcPr>
            <w:cnfStyle w:val="000001010000"/>
            <w:tcW w:w="6804" w:type="dxa"/>
            <w:gridSpan w:val="4"/>
            <w:vMerge w:val="continue"/>
            <w:tcBorders>
              <w:left w:val="single" w:color="auto" w:sz="4" w:space="0"/>
              <w:bottom w:val="single" w:color="auto" w:sz="4" w:space="0"/>
            </w:tcBorders>
          </w:tcPr>
          <w:p w14:paraId="0000098D">
            <w:pPr>
              <w:ind w:firstLine="0"/>
              <w:jc w:val="center"/>
              <w:rPr>
                <w:bCs/>
                <w:sz w:val="20"/>
                <w:szCs w:val="20"/>
              </w:rPr>
            </w:pPr>
          </w:p>
        </w:tc>
      </w:tr>
    </w:tbl>
    <w:p w14:paraId="0000098E">
      <w:pPr>
        <w:ind w:left="709" w:firstLine="0"/>
        <w:rPr/>
      </w:pPr>
      <w:r>
        <w:t>* в скобках указаны равнозначные наименования видов разрешенного использования;</w:t>
      </w:r>
    </w:p>
    <w:p w14:paraId="0000098F">
      <w:pPr>
        <w:ind w:left="709" w:firstLine="0"/>
        <w:rPr/>
      </w:pPr>
      <w:r>
        <w:t>** содержание видов разрешенного использования допускается без отдельного указания в классификаторе размещение и эксплуатацию линейного объекта (кроме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w:t>
      </w:r>
    </w:p>
    <w:p w14:paraId="00000990">
      <w:pPr>
        <w:ind w:left="709" w:firstLine="0"/>
        <w:rPr/>
      </w:pPr>
      <w:r>
        <w:t>*** текстовое наименование ВРИ и его код (числовое обозначение) являются равнозначными.</w:t>
      </w:r>
    </w:p>
    <w:p w14:paraId="00000991">
      <w:pPr>
        <w:ind w:left="709" w:firstLine="0"/>
        <w:rPr/>
        <w:sectPr>
          <w:pgSz w:w="16838" w:h="11906" w:orient="landscape"/>
          <w:pgMar w:top="1135" w:right="425" w:bottom="851" w:left="851" w:header="709" w:footer="709" w:gutter="0"/>
          <w:cols w:space="708"/>
        </w:sectPr>
      </w:pPr>
      <w:r>
        <w:t>
</w:t>
      </w:r>
    </w:p>
    <w:p w14:paraId="00000992">
      <w:pPr>
        <w:pStyle w:val="Heading2"/>
        <w:rPr/>
      </w:pPr>
      <w:bookmarkStart w:id="38" w:name="_Toc170288189"/>
      <w:r>
        <w:t>Глава 1</w:t>
      </w:r>
      <w:r>
        <w:t>1</w:t>
      </w:r>
      <w:r>
        <w:t xml:space="preserve">. Градостроительные регламенты в части ограничений использования земельных участков и объектов капитального строительства </w:t>
      </w:r>
      <w:r>
        <w:t>Берсенев</w:t>
      </w:r>
      <w:r>
        <w:t xml:space="preserve">ского сельского поселения </w:t>
      </w:r>
      <w:r>
        <w:t>Лямбирского муниципального района</w:t>
      </w:r>
      <w:r>
        <w:t xml:space="preserve"> Республики Мордовия</w:t>
      </w:r>
      <w:bookmarkEnd w:id="38"/>
    </w:p>
    <w:p w14:paraId="00000993"/>
    <w:p w14:paraId="00000994">
      <w:pPr>
        <w:pStyle w:val="Heading3"/>
        <w:rPr/>
      </w:pPr>
      <w:bookmarkStart w:id="39" w:name="_Toc426622157"/>
      <w:bookmarkStart w:id="40" w:name="_Toc170288190"/>
      <w:r>
        <w:t xml:space="preserve">Статья </w:t>
      </w:r>
      <w:r>
        <w:t>2</w:t>
      </w:r>
      <w:r>
        <w:t>5</w:t>
      </w:r>
      <w:r>
        <w:t>. Описание ограничений использования земельных участков и объектов капитального строительства, расположенных в зонах с особыми условиями использования территорий.</w:t>
      </w:r>
      <w:bookmarkEnd w:id="39"/>
      <w:bookmarkEnd w:id="40"/>
    </w:p>
    <w:p w14:paraId="00000995">
      <w:pPr>
        <w:tabs>
          <w:tab w:val="left" w:pos="851"/>
        </w:tabs>
        <w:spacing w:line="27" w:lineRule="atLeast"/>
        <w:ind w:firstLine="851"/>
        <w:contextualSpacing w:val="on"/>
        <w:rPr/>
      </w:pPr>
      <w:r>
        <w:t>Зоны с особыми условиями использования территорий - охранные, санитарно-защитные зоны, зоны охраны объектов культурного наследия (памятников истории и культуры) народов Российской Федерации, защитные зоны объектов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приаэродромная территория, иные зоны, устанавливаемые в соответствии с законодательством Российской Федерации.</w:t>
      </w:r>
    </w:p>
    <w:p w14:paraId="00000996">
      <w:pPr>
        <w:tabs>
          <w:tab w:val="left" w:pos="851"/>
        </w:tabs>
        <w:spacing w:line="27" w:lineRule="atLeast"/>
        <w:ind w:firstLine="851"/>
        <w:contextualSpacing w:val="on"/>
        <w:rPr/>
      </w:pPr>
      <w:r>
        <w:t>На карте градостроительного зонирования сельского поселения отображены границы зон с особыми условиями использования следующих видов:</w:t>
      </w:r>
    </w:p>
    <w:p w14:paraId="00000997">
      <w:pPr>
        <w:widowControl w:val="off"/>
        <w:tabs>
          <w:tab w:val="left" w:pos="851"/>
        </w:tabs>
        <w:ind w:firstLine="851"/>
        <w:rPr/>
      </w:pPr>
      <w:r>
        <w:t xml:space="preserve">1) </w:t>
      </w:r>
      <w:bookmarkStart w:id="41" w:name="_Hlk44320219"/>
      <w:r>
        <w:t>С</w:t>
      </w:r>
      <w:r>
        <w:t>анитарно-защитны</w:t>
      </w:r>
      <w:r>
        <w:t>е</w:t>
      </w:r>
      <w:r>
        <w:t xml:space="preserve"> зон</w:t>
      </w:r>
      <w:r>
        <w:t>ы.</w:t>
      </w:r>
      <w:r>
        <w:t xml:space="preserve"> </w:t>
      </w:r>
      <w:r>
        <w:t>В настоящее время на территории поселения установлены не все санитарно-защитные зоны от производственных и прочих объектов. Размеры санитарно-защитных зон следует устанавливать с учетом требований СанПиН 2.2.1/2.1.1.1200</w:t>
      </w:r>
      <w:r>
        <w:t xml:space="preserve">; в соответствии с </w:t>
      </w:r>
      <w:r>
        <w:t>Постановление</w:t>
      </w:r>
      <w:r>
        <w:t>м</w:t>
      </w:r>
      <w:r>
        <w:t xml:space="preserve"> Правительства РФ от 3 марта 2018 г. N 222 "Об утверждении Правил установления санитарно-защитных зон и использования земельных участков, расположенных в границах санитарно-защитных зон" (с изменениями и дополнениями)</w:t>
      </w:r>
      <w:r>
        <w:t>.</w:t>
      </w:r>
      <w:r>
        <w:t xml:space="preserve"> Достаточность ширины санитарно-защитной зоны следует подтверждать расчетами рассеивания в атмосферном воздухе вредных веществ, содержащихся в выбросах промышленных предприятий.</w:t>
      </w:r>
    </w:p>
    <w:p w14:paraId="00000998">
      <w:pPr>
        <w:tabs>
          <w:tab w:val="left" w:pos="851"/>
        </w:tabs>
        <w:spacing w:line="27" w:lineRule="atLeast"/>
        <w:ind w:firstLine="851"/>
        <w:contextualSpacing w:val="on"/>
        <w:rPr/>
      </w:pPr>
      <w:bookmarkEnd w:id="41"/>
      <w:r>
        <w:t>2) Охранная зона инженерных коммуникаций:</w:t>
      </w:r>
    </w:p>
    <w:p w14:paraId="00000999">
      <w:pPr>
        <w:tabs>
          <w:tab w:val="left" w:pos="851"/>
        </w:tabs>
        <w:ind w:firstLine="851"/>
        <w:contextualSpacing w:val="on"/>
        <w:rPr/>
      </w:pPr>
      <w:r>
        <w:t>- Охранная зона газопроводов и систем газоснабжения. Особые условия использования земельных участков, расположенных в границах таких зон определяются Постановлением Правительства РФ от 20 ноября 2000 г. N 878 "Об утверждении Правил охра</w:t>
      </w:r>
      <w:r>
        <w:t>ны газораспределительных сетей";</w:t>
      </w:r>
      <w:r>
        <w:t xml:space="preserve"> Постановление</w:t>
      </w:r>
      <w:r>
        <w:t>м</w:t>
      </w:r>
      <w:r>
        <w:t xml:space="preserve"> Правительства РФ от 8 сентября 2017 г. N 1083 "Об утверждении Правил охраны магистральных газопроводов и о внесении изменений в Положение о представлении в федеральный орган исполнительной власти (его территориальные органы),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федеральными органами исполнительной власти, органами государственной власти субъектов Российской Федерации и органами местного самоуправления дополнительных сведений..." (с изменениями и дополнениями)</w:t>
      </w:r>
      <w:r>
        <w:t>.</w:t>
      </w:r>
    </w:p>
    <w:p w14:paraId="0000099A">
      <w:pPr>
        <w:ind w:firstLine="851"/>
        <w:contextualSpacing w:val="on"/>
        <w:rPr/>
      </w:pPr>
      <w:r>
        <w:t xml:space="preserve">- Охранная зона объектов электросетевого хозяйства (вдоль линий электропередачи, вокруг подстанций). </w:t>
      </w:r>
      <w:bookmarkStart w:id="42" w:name="_Hlk44321421"/>
      <w:r>
        <w:t xml:space="preserve">Особые условия использования земельных участков, расположенных в границах таких зон определяются Постановлением Правительства Российской Федерации от 24 февраля 2009 года № 160. </w:t>
      </w:r>
    </w:p>
    <w:p w14:paraId="0000099B">
      <w:pPr>
        <w:ind w:firstLine="851"/>
        <w:contextualSpacing w:val="on"/>
        <w:rPr/>
      </w:pPr>
      <w:r>
        <w:t xml:space="preserve">- </w:t>
      </w:r>
      <w:r>
        <w:t>Охранная зона объектов</w:t>
      </w:r>
      <w:r>
        <w:t xml:space="preserve"> связи. </w:t>
      </w:r>
      <w:r>
        <w:t>Особые условия использования земельных участков, расположенных в границах таких зон определяются</w:t>
      </w:r>
      <w:r>
        <w:t xml:space="preserve"> </w:t>
      </w:r>
      <w:r>
        <w:t>Постановление</w:t>
      </w:r>
      <w:r>
        <w:t>м</w:t>
      </w:r>
      <w:r>
        <w:t xml:space="preserve"> Правительства РФ от 09.06.1995 N 578 "Об утверждении Правил охраны линий и сооружений связи Российской Федерации"</w:t>
      </w:r>
      <w:r>
        <w:t>.</w:t>
      </w:r>
    </w:p>
    <w:p w14:paraId="0000099C">
      <w:pPr>
        <w:spacing w:line="27" w:lineRule="atLeast"/>
        <w:contextualSpacing w:val="on"/>
        <w:rPr/>
      </w:pPr>
      <w:bookmarkEnd w:id="42"/>
      <w:r>
        <w:t xml:space="preserve">3) Водоохранная зона. </w:t>
      </w:r>
      <w:bookmarkStart w:id="43" w:name="_Hlk44320175"/>
      <w:r>
        <w:t>Особые условия использования земельных участков, расположенных в границах таких зон определяются:</w:t>
      </w:r>
    </w:p>
    <w:p w14:paraId="0000099D">
      <w:pPr>
        <w:spacing w:line="27" w:lineRule="atLeast"/>
        <w:contextualSpacing w:val="on"/>
        <w:rPr/>
      </w:pPr>
      <w:bookmarkStart w:id="44" w:name="_Hlk44320162"/>
      <w:r>
        <w:t>- Водным кодексом Российской Федерации от 03.06.2006 N 74-ФЗ;</w:t>
      </w:r>
    </w:p>
    <w:p w14:paraId="0000099E">
      <w:pPr>
        <w:spacing w:line="27" w:lineRule="atLeast"/>
        <w:contextualSpacing w:val="on"/>
        <w:rPr/>
      </w:pPr>
      <w:r>
        <w:t xml:space="preserve">- Постановлением Правительства РФ от 6 октября 2008 г. N 743 "Об утверждении Правил установления рыбоохранных зон". </w:t>
      </w:r>
    </w:p>
    <w:p w14:paraId="0000099F">
      <w:pPr>
        <w:spacing w:line="27" w:lineRule="atLeast"/>
        <w:contextualSpacing w:val="on"/>
        <w:rPr/>
      </w:pPr>
      <w:bookmarkEnd w:id="43"/>
      <w:bookmarkEnd w:id="44"/>
      <w:r>
        <w:t xml:space="preserve">4) Прибрежная защитная полоса. Особые условия использования земельных участков, расположенных в границах таких зон определяются Водным кодексом Российской Федерации от 03.06.2006 </w:t>
      </w:r>
      <w:r>
        <w:rPr>
          <w:lang w:val="en-US"/>
        </w:rPr>
        <w:t>N</w:t>
      </w:r>
      <w:r>
        <w:t xml:space="preserve"> 74-ФЗ.</w:t>
      </w:r>
    </w:p>
    <w:p w14:paraId="000009A0">
      <w:pPr>
        <w:spacing w:line="276" w:lineRule="auto"/>
        <w:rPr/>
      </w:pPr>
      <w:r>
        <w:t xml:space="preserve">5) Границы территорий объектов культурного наследия. Особые условия использования земельных участков, расположенных в границах территорий объектов культурного наследия определяются: </w:t>
      </w:r>
    </w:p>
    <w:p w14:paraId="000009A1">
      <w:r>
        <w:t>- Федеральным законом №73-ФЗ от 25 июня 2002 года «Об объектах культурного наследия (памятниках истории и культуры) народов Российской Федерации».</w:t>
      </w:r>
    </w:p>
    <w:p w14:paraId="000009A2">
      <w:r>
        <w:t>В настоящее время на территории поселения</w:t>
      </w:r>
      <w:r>
        <w:t xml:space="preserve"> не</w:t>
      </w:r>
      <w:r>
        <w:t xml:space="preserve"> установ</w:t>
      </w:r>
      <w:r>
        <w:t>лены.</w:t>
      </w:r>
    </w:p>
    <w:p w14:paraId="000009A3">
      <w:r>
        <w:t>6) Зоны санитарной охраны источников водоснабжения и водопроводов хозяйственно-питьевого назначения.</w:t>
      </w:r>
    </w:p>
    <w:p w14:paraId="000009A4">
      <w:pPr>
        <w:ind w:firstLine="851"/>
        <w:rPr>
          <w:bCs/>
          <w:color w:val="000000"/>
        </w:rPr>
      </w:pPr>
      <w:r>
        <w:t>Особые условия использования земельных участков, расположенных в границах Зоны санитарной охраны источников питьевого и хозяйственно-бытового водоснабжения и водопроводов питьевого назначения определяются - СанПиН 2.1.4.1110-02 «</w:t>
      </w:r>
      <w:r>
        <w:rPr>
          <w:bCs/>
          <w:color w:val="000000"/>
        </w:rPr>
        <w:t>Зоны санитарной охраны источников водоснабжения и водопроводов питьевого назначения».</w:t>
      </w:r>
    </w:p>
    <w:p w14:paraId="000009A5">
      <w:pPr>
        <w:spacing w:line="276" w:lineRule="auto"/>
        <w:rPr/>
      </w:pPr>
      <w:r>
        <w:rPr>
          <w:bCs/>
          <w:color w:val="000000"/>
        </w:rPr>
        <w:t>7) Придорожные полосы автомобильных дорог.</w:t>
      </w:r>
      <w:r>
        <w:t xml:space="preserve"> Особые условия использования земельных участков, расположенных в границах таких зон определяются Федеральным законом от 08.11.2007 N 257-ФЗ "Об автомобильных дорогах и о дорожной деятельности в Российской Федерации и о внесении изменений в отдельные законодательные акты Российской Федерации".</w:t>
      </w:r>
    </w:p>
    <w:p w14:paraId="000009A6">
      <w:pPr>
        <w:spacing w:line="276" w:lineRule="auto"/>
        <w:rPr>
          <w:b/>
          <w:i/>
          <w:lang w:eastAsia="en-US"/>
        </w:rPr>
      </w:pPr>
      <w:r>
        <w:t xml:space="preserve">8) </w:t>
      </w:r>
      <w:r>
        <w:t>Приаэродромная территория</w:t>
      </w:r>
      <w:r>
        <w:t xml:space="preserve">. </w:t>
      </w:r>
      <w:r>
        <w:rPr>
          <w:bCs/>
          <w:lang w:eastAsia="en-US"/>
        </w:rPr>
        <w:t>В</w:t>
      </w:r>
      <w:r>
        <w:rPr>
          <w:bCs/>
          <w:i/>
          <w:lang w:eastAsia="en-US"/>
        </w:rPr>
        <w:t xml:space="preserve"> </w:t>
      </w:r>
      <w:r>
        <w:rPr>
          <w:lang w:eastAsia="en-US"/>
        </w:rPr>
        <w:t>соответствии с приказом Федерального агентства воздушного транспорта РФ №97-П от 04.02.2020 г. «Об установлении приаэродромной территории аэродрома</w:t>
      </w:r>
      <w:r>
        <w:rPr>
          <w:bCs/>
          <w:i/>
          <w:lang w:eastAsia="en-US"/>
        </w:rPr>
        <w:t xml:space="preserve"> </w:t>
      </w:r>
      <w:r>
        <w:rPr>
          <w:lang w:eastAsia="en-US"/>
        </w:rPr>
        <w:t>г. Саранск», практически вся территория Берсеневского сельского поселения попадает</w:t>
      </w:r>
      <w:r>
        <w:rPr>
          <w:bCs/>
          <w:i/>
          <w:lang w:eastAsia="en-US"/>
        </w:rPr>
        <w:t xml:space="preserve"> </w:t>
      </w:r>
      <w:r>
        <w:rPr>
          <w:lang w:eastAsia="en-US"/>
        </w:rPr>
        <w:t xml:space="preserve">в 3, 4, 5 и 6 подзоны приаэродромной территории международного аэропорта федерального значения </w:t>
      </w:r>
      <w:r>
        <w:rPr>
          <w:lang w:eastAsia="en-US"/>
        </w:rPr>
        <w:t>города</w:t>
      </w:r>
      <w:r>
        <w:rPr>
          <w:lang w:eastAsia="en-US"/>
        </w:rPr>
        <w:t xml:space="preserve"> Саранск.</w:t>
      </w:r>
    </w:p>
    <w:p w14:paraId="000009A7">
      <w:pPr>
        <w:spacing w:line="276" w:lineRule="auto"/>
        <w:rPr/>
      </w:pPr>
      <w:r>
        <w:rPr>
          <w:lang w:eastAsia="en-US"/>
        </w:rPr>
        <w:t>Приаэродромная территория – это</w:t>
      </w:r>
      <w:r>
        <w:rPr>
          <w:lang w:eastAsia="en-US"/>
        </w:rPr>
        <w:t xml:space="preserve"> прилегающий к аэродрому участок земной или водной поверхности, в пределах которого устанавливается зона с особыми условиями территории. Согласно ст. 47 Воздушного кодекса Российской Федерации ФЗ № 60 от 19.03.1997 г., Приаэродромная территория устанавливается актом уполномоченного Правительством Российской Федерации федерального органа исполнительной власти в целях обеспечения безопасности полетов воздушных судов, перспективного развития аэропорта и исключения негативного воздействия оборудования аэродрома и полетов воздушных судов на здоровье человека и окружающую среду в соответствии с настоящим Кодексом, земельным законодательством, законодательством о градостроительной деятельности с учетом требований законодательства в области обеспечения санитарно-эпидемиологического благополучия населения.</w:t>
      </w:r>
      <w:r>
        <w:rPr>
          <w:lang w:eastAsia="en-US"/>
        </w:rPr>
        <w:t xml:space="preserve"> Режим использования определяется в соответствии с </w:t>
      </w:r>
      <w:r>
        <w:t>Постановления</w:t>
      </w:r>
      <w:r>
        <w:t xml:space="preserve"> Правительства РФ от 2 декабря 2017 г. N 1460 "Об утверждении Положения о приаэродромной территории и Правил разрешения разногласий, возникающих между высшими исполнительными органами государственной власти субъектов Российской Федерации, уполномоченными Правительством Российской Федерации федеральными органами исполнительной власти и Федеральной службой по надзору в сфере защиты прав потребителей и благополучия человека при согласовании проекта акта об установлении приаэродромной территории и при определении границ седьмой подзоны приаэродромной территории" (с изменениями и дополнениями)</w:t>
      </w:r>
      <w:r>
        <w:t>.</w:t>
      </w:r>
    </w:p>
    <w:p w14:paraId="000009A8">
      <w:pPr>
        <w:pStyle w:val="Heading3"/>
        <w:rPr/>
      </w:pPr>
      <w:bookmarkStart w:id="45" w:name="_Toc406167562"/>
      <w:bookmarkStart w:id="46" w:name="_Toc426622159"/>
      <w:bookmarkStart w:id="47" w:name="_Toc135404239"/>
      <w:bookmarkStart w:id="48" w:name="_Toc170288191"/>
      <w:bookmarkStart w:id="49" w:name="_Toc147925347"/>
      <w:r>
        <w:t>Статья 2</w:t>
      </w:r>
      <w:r>
        <w:t>6</w:t>
      </w:r>
      <w:r>
        <w:t>. Территории, на которые действие градостроительного регламента не распространяется</w:t>
      </w:r>
      <w:bookmarkEnd w:id="45"/>
      <w:bookmarkEnd w:id="46"/>
      <w:r>
        <w:t>.</w:t>
      </w:r>
      <w:bookmarkEnd w:id="47"/>
      <w:bookmarkEnd w:id="48"/>
    </w:p>
    <w:p w14:paraId="000009A9">
      <w:pPr>
        <w:pStyle w:val="ListParagraph"/>
        <w:spacing w:after="0" w:line="240" w:lineRule="auto"/>
        <w:ind w:left="0" w:firstLine="851"/>
        <w:contextualSpacing w:val="off"/>
        <w:jc w:val="both"/>
        <w:rPr>
          <w:rFonts w:ascii="Times New Roman" w:hAnsi="Times New Roman"/>
          <w:color w:val="000000"/>
          <w:sz w:val="24"/>
          <w:szCs w:val="24"/>
        </w:rPr>
      </w:pPr>
      <w:r>
        <w:rPr>
          <w:rFonts w:ascii="Times New Roman" w:hAnsi="Times New Roman"/>
          <w:color w:val="000000"/>
          <w:sz w:val="24"/>
          <w:szCs w:val="24"/>
        </w:rPr>
        <w:t xml:space="preserve">Действие градостроительного регламента не распространяется на земельные участки: </w:t>
      </w:r>
    </w:p>
    <w:p w14:paraId="000009AA">
      <w:pPr>
        <w:pStyle w:val="ListParagraph"/>
        <w:spacing w:after="0" w:line="240" w:lineRule="auto"/>
        <w:ind w:left="0" w:firstLine="851"/>
        <w:contextualSpacing w:val="off"/>
        <w:jc w:val="both"/>
        <w:rPr>
          <w:rFonts w:ascii="Times New Roman" w:hAnsi="Times New Roman"/>
          <w:sz w:val="24"/>
          <w:szCs w:val="24"/>
        </w:rPr>
      </w:pPr>
      <w:r>
        <w:rPr>
          <w:rFonts w:ascii="Times New Roman" w:hAnsi="Times New Roman"/>
          <w:sz w:val="24"/>
          <w:szCs w:val="24"/>
        </w:rPr>
        <w:t xml:space="preserve">–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w:t>
      </w:r>
      <w:r>
        <w:fldChar w:fldCharType="begin"/>
      </w:r>
      <w:r>
        <w:instrText xml:space="preserve">HYPERLINK "http://garant.park.ru:80/doc.jsp?urn=urn:garant:12027232" </w:instrText>
      </w:r>
      <w:r>
        <w:fldChar w:fldCharType="separate"/>
      </w:r>
      <w:r>
        <w:rPr>
          <w:rFonts w:ascii="Times New Roman" w:hAnsi="Times New Roman"/>
          <w:sz w:val="24"/>
          <w:szCs w:val="24"/>
        </w:rPr>
        <w:t>законодательством</w:t>
      </w:r>
      <w:r>
        <w:fldChar w:fldCharType="end"/>
      </w:r>
      <w:r>
        <w:rPr>
          <w:rFonts w:ascii="Times New Roman" w:hAnsi="Times New Roman"/>
          <w:sz w:val="24"/>
          <w:szCs w:val="24"/>
        </w:rPr>
        <w:t xml:space="preserve"> Российской Федерации об охране объектов культурного наследия; </w:t>
      </w:r>
    </w:p>
    <w:p w14:paraId="000009AB">
      <w:pPr>
        <w:pStyle w:val="ListParagraph"/>
        <w:spacing w:after="0" w:line="240" w:lineRule="auto"/>
        <w:ind w:left="0" w:firstLine="851"/>
        <w:contextualSpacing w:val="off"/>
        <w:jc w:val="both"/>
        <w:rPr>
          <w:rFonts w:ascii="Times New Roman" w:hAnsi="Times New Roman"/>
          <w:sz w:val="24"/>
          <w:szCs w:val="24"/>
        </w:rPr>
      </w:pPr>
      <w:r>
        <w:rPr>
          <w:rFonts w:ascii="Times New Roman" w:hAnsi="Times New Roman"/>
          <w:sz w:val="24"/>
          <w:szCs w:val="24"/>
        </w:rPr>
        <w:t xml:space="preserve">– в границах </w:t>
      </w:r>
      <w:r>
        <w:fldChar w:fldCharType="begin"/>
      </w:r>
      <w:r>
        <w:instrText xml:space="preserve">HYPERLINK "http://garant.park.ru:80/doc.jsp?urn=urn:garant:12038258&amp;anchor=1012" \l "1012" </w:instrText>
      </w:r>
      <w:r>
        <w:fldChar w:fldCharType="separate"/>
      </w:r>
      <w:r>
        <w:rPr>
          <w:rFonts w:ascii="Times New Roman" w:hAnsi="Times New Roman"/>
          <w:sz w:val="24"/>
          <w:szCs w:val="24"/>
        </w:rPr>
        <w:t>территорий общего пользования</w:t>
      </w:r>
      <w:r>
        <w:fldChar w:fldCharType="end"/>
      </w:r>
      <w:r>
        <w:rPr>
          <w:rFonts w:ascii="Times New Roman" w:hAnsi="Times New Roman"/>
          <w:sz w:val="24"/>
          <w:szCs w:val="24"/>
        </w:rPr>
        <w:t xml:space="preserve">; </w:t>
      </w:r>
    </w:p>
    <w:p w14:paraId="000009AC">
      <w:pPr>
        <w:pStyle w:val="ListParagraph"/>
        <w:spacing w:after="0" w:line="240" w:lineRule="auto"/>
        <w:ind w:left="0" w:firstLine="851"/>
        <w:contextualSpacing w:val="off"/>
        <w:jc w:val="both"/>
        <w:rPr>
          <w:rFonts w:ascii="Times New Roman" w:hAnsi="Times New Roman"/>
          <w:sz w:val="24"/>
          <w:szCs w:val="24"/>
        </w:rPr>
      </w:pPr>
      <w:r>
        <w:rPr>
          <w:rFonts w:ascii="Times New Roman" w:hAnsi="Times New Roman"/>
          <w:sz w:val="24"/>
          <w:szCs w:val="24"/>
        </w:rPr>
        <w:t>–</w:t>
      </w:r>
      <w:r>
        <w:rPr>
          <w:rFonts w:ascii="Times New Roman" w:hAnsi="Times New Roman"/>
          <w:sz w:val="24"/>
          <w:szCs w:val="24"/>
        </w:rPr>
        <w:t xml:space="preserve"> </w:t>
      </w:r>
      <w:r>
        <w:rPr>
          <w:rFonts w:ascii="Times New Roman" w:hAnsi="Times New Roman"/>
          <w:sz w:val="24"/>
          <w:szCs w:val="24"/>
        </w:rPr>
        <w:t>предназначенные для размещения линейных объектов и (или) занятые линейными объектами;</w:t>
      </w:r>
    </w:p>
    <w:p w14:paraId="000009AD">
      <w:pPr>
        <w:pStyle w:val="ListParagraph"/>
        <w:spacing w:after="0" w:line="240" w:lineRule="auto"/>
        <w:ind w:left="0" w:firstLine="851"/>
        <w:contextualSpacing w:val="off"/>
        <w:jc w:val="both"/>
        <w:rPr>
          <w:rFonts w:ascii="Times New Roman" w:hAnsi="Times New Roman"/>
          <w:sz w:val="24"/>
          <w:szCs w:val="24"/>
        </w:rPr>
      </w:pPr>
      <w:r>
        <w:rPr>
          <w:rFonts w:ascii="Times New Roman" w:hAnsi="Times New Roman"/>
          <w:sz w:val="24"/>
          <w:szCs w:val="24"/>
        </w:rPr>
        <w:t>– предоставленные для добычи полезных ископаемых.</w:t>
      </w:r>
    </w:p>
    <w:p w14:paraId="000009AE">
      <w:pPr>
        <w:pStyle w:val="Heading3"/>
        <w:rPr/>
      </w:pPr>
      <w:bookmarkStart w:id="50" w:name="_Toc135404240"/>
      <w:bookmarkStart w:id="51" w:name="_Toc170288192"/>
      <w:r>
        <w:t>Статья 2</w:t>
      </w:r>
      <w:r>
        <w:t>7</w:t>
      </w:r>
      <w:r>
        <w:t>. Территории, для которых градостроительные регламенты не устанавливаются.</w:t>
      </w:r>
      <w:bookmarkEnd w:id="50"/>
      <w:bookmarkEnd w:id="51"/>
    </w:p>
    <w:p w14:paraId="000009AF">
      <w:pPr>
        <w:spacing w:before="240"/>
        <w:ind w:firstLine="851"/>
        <w:rPr/>
      </w:pPr>
      <w:r>
        <w:t>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 и территорий опережающего социально-экономического развития.</w:t>
      </w:r>
    </w:p>
    <w:p w14:paraId="000009B0">
      <w:pPr>
        <w:spacing w:before="240"/>
        <w:ind w:firstLine="851"/>
        <w:rPr>
          <w:bCs/>
          <w:u w:val="single"/>
        </w:rPr>
      </w:pPr>
      <w:r>
        <w:t>На карте градостроительного зонирования показаны земли лесного фонда</w:t>
      </w:r>
      <w:r>
        <w:t>.</w:t>
      </w:r>
      <w:r>
        <w:t xml:space="preserve"> </w:t>
      </w:r>
    </w:p>
    <w:p w14:paraId="000009B1">
      <w:pPr>
        <w:widowControl w:val="off"/>
        <w:spacing w:before="240"/>
        <w:ind w:firstLine="851"/>
        <w:rPr>
          <w:bCs/>
          <w:u w:val="single"/>
        </w:rPr>
      </w:pPr>
      <w:r>
        <w:rPr>
          <w:bCs/>
          <w:u w:val="single"/>
        </w:rPr>
        <w:t>Земли лесного фонда.</w:t>
      </w:r>
    </w:p>
    <w:p w14:paraId="000009B2">
      <w:pPr>
        <w:ind w:firstLine="851"/>
        <w:rPr/>
      </w:pPr>
      <w:r>
        <w:t>Отношения в области использования и охраны земель лесного фонда регулируются лесным и земельным законодательством Российской Федерации. Лесное законодательство Российской Федерации состоит из Лесного кодекса, других федеральных законов и иных нормативных правовых актов Российской Федерации, а также законов и иных нормативных правовых актов субъектов Российской Федерации. Законы и иные нормативных правовые акты субъектов Российской Федерации, регулирующие лесные отношения, не могут противоречить Лесному кодексу и принимаемым в соответствии с ним федеральным законом.</w:t>
      </w:r>
    </w:p>
    <w:p w14:paraId="000009B3">
      <w:pPr>
        <w:pStyle w:val="Heading3"/>
        <w:rPr/>
      </w:pPr>
      <w:bookmarkStart w:id="52" w:name="_Toc170288193"/>
      <w:r>
        <w:t>Статья 2</w:t>
      </w:r>
      <w:r>
        <w:t>8</w:t>
      </w:r>
      <w:r>
        <w:t>. Требования к архитектурно-градостроительному облику объектов капитального строительства</w:t>
      </w:r>
      <w:bookmarkEnd w:id="49"/>
      <w:bookmarkEnd w:id="52"/>
    </w:p>
    <w:p w14:paraId="000009B4">
      <w:pPr>
        <w:rPr>
          <w:color w:val="000000"/>
        </w:rPr>
      </w:pPr>
      <w:r>
        <w:rPr>
          <w:color w:val="000000"/>
        </w:rPr>
        <w:t xml:space="preserve">1. В соответствие с Градостроительным кодексом Российской Федерации и Требованиями к архитектурно-градостроительному облику объекта капитального строительства, утвержденными Постановлением Правительства Российской Федерации от 29.05.2023 № 857 для видов разрешенного использования в градостроительном регламенте могут быть установлены следующие требования: </w:t>
      </w:r>
    </w:p>
    <w:p w14:paraId="000009B5">
      <w:pPr>
        <w:rPr>
          <w:color w:val="000000"/>
        </w:rPr>
      </w:pPr>
      <w:r>
        <w:rPr>
          <w:color w:val="000000"/>
        </w:rPr>
        <w:t xml:space="preserve">• требования к объемно-пространственным характеристикам объектов капитального строительства (далее – Требование №1); </w:t>
      </w:r>
    </w:p>
    <w:p w14:paraId="000009B6">
      <w:pPr>
        <w:rPr>
          <w:color w:val="000000"/>
        </w:rPr>
      </w:pPr>
      <w:r>
        <w:rPr>
          <w:color w:val="000000"/>
        </w:rPr>
        <w:t xml:space="preserve">• требования к архитектурно-стилистическим характеристикам объектов капитального строительства (далее – Требование №2); </w:t>
      </w:r>
    </w:p>
    <w:p w14:paraId="000009B7">
      <w:pPr>
        <w:rPr>
          <w:color w:val="000000"/>
        </w:rPr>
      </w:pPr>
      <w:r>
        <w:rPr>
          <w:color w:val="000000"/>
        </w:rPr>
        <w:t xml:space="preserve">• требования к цветовым решениям зданий, строений и сооружений (цвета и оттенки, используемые для отделки фасадов с указанием палитры) (далее – Требование №3); </w:t>
      </w:r>
    </w:p>
    <w:p w14:paraId="000009B8">
      <w:pPr>
        <w:rPr>
          <w:color w:val="000000"/>
        </w:rPr>
      </w:pPr>
      <w:r>
        <w:rPr>
          <w:color w:val="000000"/>
        </w:rPr>
        <w:t xml:space="preserve">• требования к отделочным и (или) строительным материалам, определяющие архитектурный облик зданий, строений и сооружений (материалы для отделки фасадов) (далее – Требование №4); </w:t>
      </w:r>
    </w:p>
    <w:p w14:paraId="000009B9">
      <w:pPr>
        <w:rPr>
          <w:color w:val="000000"/>
        </w:rPr>
      </w:pPr>
      <w:r>
        <w:rPr>
          <w:color w:val="000000"/>
        </w:rPr>
        <w:t xml:space="preserve">• требования к размещению технического и инженерного оборудования на фасадах и кровлях зданий, строений и сооружений (перечисление технических устройств (в том числе вентиляции и кондиционирования воздуха, газоснабжения, освещения, связи, видеонаблюдения) и приемов улучшения декоративных качеств фасадов объектов капитального строительства при размещении такого оборудования (далее – Требование №5); </w:t>
      </w:r>
    </w:p>
    <w:p w14:paraId="000009BA">
      <w:pPr>
        <w:rPr>
          <w:color w:val="000000"/>
        </w:rPr>
      </w:pPr>
      <w:r>
        <w:rPr>
          <w:color w:val="000000"/>
        </w:rPr>
        <w:t xml:space="preserve">• требования к подсветке фасадов зданий, строений и сооружений (перечисление архитектурных приемов внешнего освещения их фасадов и цветов, а также оттенков такого освещения с указанием палитры) (далее – Требование №6). </w:t>
      </w:r>
    </w:p>
    <w:p w14:paraId="000009BB">
      <w:pPr>
        <w:rPr>
          <w:color w:val="000000"/>
        </w:rPr>
      </w:pPr>
      <w:r>
        <w:rPr>
          <w:color w:val="000000"/>
        </w:rPr>
        <w:t xml:space="preserve">2. Требования к архитектурно-градостроительному облику объектов капитального строительства распространяются на земельные участки, полностью или частично расположенные в границах территорий (Тип 1, Тип 2), в соответствии с картой градостроительного зонирования с установлением территорий, в границах которых предусматриваются требования к архитектурно-градостроительному облику объектов капитального строительства. </w:t>
      </w:r>
    </w:p>
    <w:p w14:paraId="000009BC">
      <w:pPr>
        <w:rPr>
          <w:color w:val="000000"/>
        </w:rPr>
      </w:pPr>
      <w:r>
        <w:rPr>
          <w:bCs/>
          <w:color w:val="000000"/>
        </w:rPr>
        <w:t>Территории, в границах которых предусматриваются требования к архитектурно-градостроительному облику объектов капитального строительства</w:t>
      </w:r>
      <w:r>
        <w:rPr>
          <w:bCs/>
          <w:color w:val="000000"/>
        </w:rPr>
        <w:t xml:space="preserve"> на территории </w:t>
      </w:r>
      <w:r>
        <w:rPr>
          <w:bCs/>
          <w:color w:val="000000"/>
        </w:rPr>
        <w:t>Берсенев</w:t>
      </w:r>
      <w:r>
        <w:rPr>
          <w:bCs/>
          <w:color w:val="000000"/>
        </w:rPr>
        <w:t xml:space="preserve">ского сельского поселения </w:t>
      </w:r>
      <w:r>
        <w:rPr>
          <w:bCs/>
          <w:color w:val="000000"/>
        </w:rPr>
        <w:t>Лямбирского</w:t>
      </w:r>
      <w:r>
        <w:rPr>
          <w:bCs/>
          <w:color w:val="000000"/>
        </w:rPr>
        <w:t xml:space="preserve"> муниципального района – не установлены.</w:t>
      </w:r>
      <w:r>
        <w:rPr>
          <w:bCs/>
          <w:color w:val="000000"/>
        </w:rPr>
        <w:t xml:space="preserve">   </w:t>
      </w:r>
    </w:p>
    <w:sectPr>
      <w:headerReference w:type="default" r:id="rId26"/>
      <w:footerReference w:type="default" r:id="rId27"/>
      <w:pgSz w:w="11906" w:h="16838"/>
      <w:pgMar w:top="426" w:right="851" w:bottom="851" w:left="1701" w:header="709" w:footer="709"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endnote w:type="separator" w:id="0">
    <w:p w14:paraId="00000003">
      <w:r>
        <w:rPr/>
        <w:separator/>
      </w:r>
    </w:p>
  </w:endnote>
  <w:endnote w:type="continuationSeparator" w:id="1">
    <w:p w14:paraId="00000004">
      <w:r>
        <w:rP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cc"/>
    <w:family w:val="modern"/>
    <w:pitch w:val="fixed"/>
    <w:sig w:usb0="00000000" w:usb1="00000000" w:usb2="00000009" w:usb3="00000000" w:csb0="000001ff" w:csb1="00000000"/>
  </w:font>
  <w:font w:name="Times New Roman">
    <w:panose1 w:val="02020603050405020304"/>
    <w:charset w:val="cc"/>
    <w:family w:val="roman"/>
    <w:pitch w:val="variable"/>
    <w:sig w:usb0="00000000" w:usb1="00000000" w:usb2="00000009" w:usb3="00000000" w:csb0="000001ff" w:csb1="00000000"/>
  </w:font>
  <w:font w:name="Wingdings">
    <w:panose1 w:val="05000000000000000000"/>
    <w:charset w:val="02"/>
    <w:family w:val="auto"/>
    <w:pitch w:val="variable"/>
    <w:sig w:usb0="00000000" w:usb1="10000000" w:usb2="00000000" w:usb3="00000000" w:csb0="00000000" w:csb1="00000000"/>
  </w:font>
  <w:font w:name="Symbol">
    <w:panose1 w:val="05050102010706020507"/>
    <w:charset w:val="02"/>
    <w:family w:val="roman"/>
    <w:pitch w:val="variable"/>
    <w:sig w:usb0="00000000" w:usb1="10000000" w:usb2="00000000" w:usb3="00000000" w:csb0="00000000" w:csb1="00000000"/>
  </w:font>
  <w:font w:name="Calibri">
    <w:panose1 w:val="020f0502020204030204"/>
    <w:charset w:val="cc"/>
    <w:family w:val="swiss"/>
    <w:pitch w:val="variable"/>
    <w:sig w:usb0="00000000" w:usb1="00000000" w:usb2="00000009" w:usb3="00000000" w:csb0="000001ff" w:csb1="00000000"/>
  </w:font>
  <w:font w:name="Cambria">
    <w:panose1 w:val="02040503050406030204"/>
    <w:charset w:val="cc"/>
    <w:family w:val="roman"/>
    <w:pitch w:val="variable"/>
    <w:sig w:usb0="00000000" w:usb1="420024ff" w:usb2="02000000" w:usb3="00000000" w:csb0="0000019f" w:csb1="00000000"/>
  </w:font>
  <w:font w:name="TimesET">
    <w:altName w:val="Times New Roman"/>
    <w:charset w:val="cc"/>
    <w:family w:val="roman"/>
    <w:pitch w:val="variable"/>
    <w:sig w:usb0="00000003" w:usb1="00000000" w:usb2="00000000" w:usb3="00000000" w:csb0="00000001" w:csb1="00000000"/>
  </w:font>
  <w:font w:name="Arial">
    <w:panose1 w:val="020b0604020202020204"/>
    <w:charset w:val="cc"/>
    <w:family w:val="swiss"/>
    <w:pitch w:val="variable"/>
    <w:sig w:usb0="00000000" w:usb1="00000000" w:usb2="00000009" w:usb3="00000000" w:csb0="000001ff" w:csb1="00000000"/>
  </w:font>
  <w:font w:name="Peterburg">
    <w:altName w:val="Times New Roman"/>
    <w:charset w:val="cc"/>
    <w:family w:val="auto"/>
    <w:pitch w:val="default"/>
  </w:font>
  <w:font w:name="Tahoma">
    <w:panose1 w:val="020b0604030504040204"/>
    <w:charset w:val="cc"/>
    <w:family w:val="swiss"/>
    <w:pitch w:val="variable"/>
    <w:sig w:usb0="00000000" w:usb1="00000000" w:usb2="00000029" w:usb3="00000000" w:csb0="000101ff" w:csb1="00000000"/>
  </w:font>
  <w:font w:name="Calibri Light">
    <w:panose1 w:val="020f0302020204030204"/>
    <w:charset w:val="cc"/>
    <w:family w:val="swiss"/>
    <w:pitch w:val="variable"/>
    <w:sig w:usb0="00000000" w:usb1="00000000" w:usb2="00000009" w:usb3="00000000" w:csb0="000001ff" w:csb1="00000000"/>
  </w:font>
  <w:font w:name="ArialMT">
    <w:altName w:val="Times New Roman"/>
    <w:panose1 w:val="00000000000000000000"/>
    <w:charset w:val="00"/>
    <w:family w:val="roman"/>
    <w:notTrueType w:val="on"/>
    <w:pitch w:val="default"/>
  </w:font>
  <w:font w:name="Archangelsk">
    <w:altName w:val="Times New Roman"/>
    <w:charset w:val="cc"/>
    <w:family w:val="auto"/>
    <w:pitch w:val="variable"/>
    <w:sig w:usb0="00000203" w:usb1="00000000" w:usb2="00000000" w:usb3="00000000" w:csb0="00000005" w:csb1="00000000"/>
  </w:font>
  <w:font w:name="Lucida Sans Unicode">
    <w:panose1 w:val="020b0602030504020204"/>
    <w:charset w:val="cc"/>
    <w:family w:val="swiss"/>
    <w:pitch w:val="variable"/>
    <w:sig w:usb0="00000000" w:usb1="0000396b" w:usb2="00000000" w:usb3="00000000" w:csb0="000000bf" w:csb1="00000000"/>
  </w:font>
  <w:font w:name="Verdana">
    <w:panose1 w:val="020b0604030504040204"/>
    <w:charset w:val="cc"/>
    <w:family w:val="swiss"/>
    <w:pitch w:val="variable"/>
    <w:sig w:usb0="00000000" w:usb1="4000205b" w:usb2="00000010" w:usb3="00000000" w:csb0="0000019f" w:csb1="00000000"/>
  </w:font>
  <w:font w:name="Candara">
    <w:panose1 w:val="020e0502030303020204"/>
    <w:charset w:val="cc"/>
    <w:family w:val="swiss"/>
    <w:pitch w:val="variable"/>
    <w:sig w:usb0="00000000" w:usb1="4000a44b" w:usb2="00000000" w:usb3="00000000" w:csb0="0000019f" w:csb1="00000000"/>
  </w:font>
  <w:font w:name="Century Schoolbook">
    <w:panose1 w:val="02040604050505020304"/>
    <w:charset w:val="cc"/>
    <w:family w:val="roman"/>
    <w:pitch w:val="variable"/>
    <w:sig w:usb0="00000287" w:usb1="00000000" w:usb2="00000000" w:usb3="00000000" w:csb0="0000009f"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00000000" w:usb1="6ac7fdfb" w:usb2="08000012" w:usb3="00000000" w:csb0="0002009f" w:csb1="00000000"/>
  </w:font>
  <w:font w:name="Arial Narrow">
    <w:panose1 w:val="020b0606020202030204"/>
    <w:charset w:val="cc"/>
    <w:family w:val="swiss"/>
    <w:pitch w:val="variable"/>
    <w:sig w:usb0="00000287" w:usb1="000008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Times New Roman CYR">
    <w:panose1 w:val="02020603050405020304"/>
    <w:charset w:val="cc"/>
    <w:family w:val="roman"/>
    <w:pitch w:val="variable"/>
    <w:sig w:usb0="00000000" w:usb1="00000000" w:usb2="00000009" w:usb3="00000000" w:csb0="000001ff" w:csb1="00000000"/>
  </w:font>
  <w:font w:name="Helvetica Neue">
    <w:charset w:val="00"/>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9C1">
    <w:pPr>
      <w:pStyle w:val="Footer"/>
      <w:pBdr>
        <w:top w:val="thinThickSmallGap" w:color="622423" w:sz="24" w:space="1"/>
      </w:pBdr>
      <w:tabs>
        <w:tab w:val="clear" w:pos="4153"/>
        <w:tab w:val="clear" w:pos="8306"/>
        <w:tab w:val="right" w:pos="9355"/>
      </w:tabs>
      <w:rPr>
        <w:rFonts w:ascii="Cambria" w:hAnsi="Cambria"/>
      </w:rPr>
    </w:pPr>
    <w:r>
      <w:rPr>
        <w:color w:val="c0504d"/>
      </w:rPr>
      <w:t>Страница</w:t>
    </w:r>
    <w:r>
      <w:rPr>
        <w:color w:val="c0504d"/>
      </w:rPr>
      <w:t xml:space="preserve"> </w:t>
    </w:r>
    <w:r>
      <w:fldChar w:fldCharType="begin"/>
    </w:r>
    <w:r>
      <w:instrText xml:space="preserve"> PAGE   \* MERGEFORMAT </w:instrText>
    </w:r>
    <w:r>
      <w:fldChar w:fldCharType="separate"/>
    </w:r>
    <w:r>
      <w:rPr>
        <w:rFonts w:ascii="Cambria" w:hAnsi="Cambria"/>
        <w:color w:val="c0504d"/>
      </w:rPr>
      <w:t>66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9C2">
    <w:pPr>
      <w:pStyle w:val="Footer"/>
      <w:pBdr>
        <w:top w:val="thinThickSmallGap" w:color="622423" w:sz="24" w:space="1"/>
      </w:pBdr>
      <w:tabs>
        <w:tab w:val="clear" w:pos="4153"/>
        <w:tab w:val="clear" w:pos="8306"/>
        <w:tab w:val="right" w:pos="9355"/>
      </w:tabs>
      <w:rPr>
        <w:rFonts w:ascii="Cambria" w:hAnsi="Cambria"/>
      </w:rPr>
    </w:pPr>
    <w:r>
      <w:rPr>
        <w:color w:val="c0504d"/>
      </w:rPr>
      <w:t>Страница</w:t>
    </w:r>
    <w:r>
      <w:rPr>
        <w:color w:val="c0504d"/>
      </w:rPr>
      <w:t xml:space="preserve"> </w:t>
    </w:r>
    <w:r>
      <w:fldChar w:fldCharType="begin"/>
    </w:r>
    <w:r>
      <w:instrText xml:space="preserve"> PAGE   \* MERGEFORMAT </w:instrText>
    </w:r>
    <w:r>
      <w:fldChar w:fldCharType="separate"/>
    </w:r>
    <w:r>
      <w:rPr>
        <w:rFonts w:ascii="Cambria" w:hAnsi="Cambria"/>
        <w:color w:val="c0504d"/>
      </w:rPr>
      <w:t>70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footnote w:type="separator" w:id="0">
    <w:p w14:paraId="00000001">
      <w:r>
        <w:rPr/>
        <w:separator/>
      </w:r>
    </w:p>
  </w:footnote>
  <w:footnote w:type="continuationSeparator" w:id="1">
    <w:p w14:paraId="00000002">
      <w:r>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9BD">
    <w:pPr>
      <w:pStyle w:val="Header"/>
      <w:pBdr>
        <w:bottom w:val="thickThinSmallGap" w:color="622423" w:sz="24" w:space="1"/>
      </w:pBdr>
      <w:ind w:firstLine="0"/>
      <w:jc w:val="center"/>
      <w:rPr>
        <w:color w:val="c0504d"/>
      </w:rPr>
    </w:pPr>
    <w:r>
      <w:rPr>
        <w:color w:val="c0504d"/>
      </w:rPr>
      <w:t xml:space="preserve">Правила землепользования и застройки </w:t>
    </w:r>
    <w:r>
      <w:rPr>
        <w:color w:val="c0504d"/>
      </w:rPr>
      <w:t>Берсеневского</w:t>
    </w:r>
    <w:r>
      <w:rPr>
        <w:color w:val="c0504d"/>
      </w:rPr>
      <w:t xml:space="preserve"> сельского поселения</w:t>
    </w:r>
  </w:p>
  <w:p w14:paraId="000009BE">
    <w:pPr>
      <w:pStyle w:val="Header"/>
      <w:pBdr>
        <w:bottom w:val="thickThinSmallGap" w:color="622423" w:sz="24" w:space="1"/>
      </w:pBdr>
      <w:ind w:firstLine="0"/>
      <w:jc w:val="center"/>
      <w:rPr>
        <w:color w:val="c0504d"/>
      </w:rPr>
    </w:pPr>
    <w:r>
      <w:rPr>
        <w:color w:val="c0504d"/>
      </w:rPr>
      <w:t xml:space="preserve"> </w:t>
    </w:r>
    <w:r>
      <w:rPr>
        <w:color w:val="c0504d"/>
      </w:rPr>
      <w:t xml:space="preserve">Лямбирского муниципального района </w:t>
    </w:r>
    <w:r>
      <w:rPr>
        <w:color w:val="c0504d"/>
      </w:rPr>
      <w:t>Республики Мордовия</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dgm="http://schemas.openxmlformats.org/drawingml/2006/diagram">
  <w:p w14:paraId="000009BF">
    <w:pPr>
      <w:pStyle w:val="Header"/>
      <w:pBdr>
        <w:bottom w:val="thickThinSmallGap" w:color="622423" w:sz="24" w:space="1"/>
      </w:pBdr>
      <w:ind w:firstLine="0"/>
      <w:jc w:val="center"/>
      <w:rPr>
        <w:color w:val="c0504d"/>
      </w:rPr>
    </w:pPr>
    <w:r>
      <w:rPr>
        <w:color w:val="c0504d"/>
      </w:rPr>
      <w:t xml:space="preserve">Правила землепользования и застройки </w:t>
    </w:r>
    <w:r>
      <w:rPr>
        <w:color w:val="c0504d"/>
      </w:rPr>
      <w:t xml:space="preserve">Берсеневского </w:t>
    </w:r>
    <w:r>
      <w:rPr>
        <w:color w:val="c0504d"/>
      </w:rPr>
      <w:t>сельского поселения</w:t>
    </w:r>
  </w:p>
  <w:p w14:paraId="000009C0">
    <w:pPr>
      <w:pStyle w:val="Header"/>
      <w:pBdr>
        <w:bottom w:val="thickThinSmallGap" w:color="622423" w:sz="24" w:space="1"/>
      </w:pBdr>
      <w:ind w:firstLine="0"/>
      <w:jc w:val="center"/>
      <w:rPr>
        <w:color w:val="c0504d"/>
      </w:rPr>
    </w:pPr>
    <w:r>
      <w:rPr>
        <w:color w:val="c0504d"/>
      </w:rPr>
      <w:t xml:space="preserve"> </w:t>
    </w:r>
    <w:r>
      <w:rPr>
        <w:color w:val="c0504d"/>
      </w:rPr>
      <w:t xml:space="preserve">Лямбирского муниципального района </w:t>
    </w:r>
    <w:r>
      <w:rPr>
        <w:color w:val="c0504d"/>
      </w:rPr>
      <w:t>Республики Мордовия</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ne="http://schemas.microsoft.com/office/word/2006/wordml" xmlns:w14="http://schemas.microsoft.com/office/word/2010/wordml" xmlns:w="http://schemas.openxmlformats.org/wordprocessingml/2006/main">
  <w:abstractNum w:abstractNumId="0">
    <w:multiLevelType w:val="singleLevel"/>
    <w:lvl w:ilvl="0" w:tentative="0">
      <w:start w:val="1"/>
      <w:numFmt w:val="bullet"/>
      <w:pStyle w:val="ListBullet"/>
      <w:lvlText w:val="−"/>
      <w:lvlJc w:val="left"/>
      <w:pPr>
        <w:tabs>
          <w:tab w:val="num" w:pos="284"/>
        </w:tabs>
        <w:ind w:left="454" w:hanging="170"/>
      </w:pPr>
      <w:rPr>
        <w:rFonts w:ascii="Courier New" w:hAnsi="Courier New" w:hint="default"/>
      </w:rPr>
    </w:lvl>
  </w:abstractNum>
  <w:abstractNum w:abstractNumId="1">
    <w:multiLevelType w:val="multilevel"/>
    <w:lvl w:ilvl="0" w:tentative="0">
      <w:start w:val="1"/>
      <w:numFmt w:val="none"/>
      <w:suff w:val="nothing"/>
      <w:lvlText w:val=""/>
      <w:lvlJc w:val="left"/>
      <w:pPr>
        <w:tabs>
          <w:tab w:val="num" w:pos="0"/>
        </w:tabs>
        <w:ind w:left="432" w:hanging="432"/>
      </w:pPr>
    </w:lvl>
    <w:lvl w:ilvl="1" w:tentative="0">
      <w:start w:val="1"/>
      <w:numFmt w:val="none"/>
      <w:suff w:val="nothing"/>
      <w:lvlText w:val=""/>
      <w:lvlJc w:val="left"/>
      <w:pPr>
        <w:tabs>
          <w:tab w:val="num" w:pos="0"/>
        </w:tabs>
        <w:ind w:left="576" w:hanging="576"/>
      </w:pPr>
    </w:lvl>
    <w:lvl w:ilvl="2" w:tentative="0">
      <w:start w:val="1"/>
      <w:numFmt w:val="none"/>
      <w:suff w:val="nothing"/>
      <w:lvlText w:val=""/>
      <w:lvlJc w:val="left"/>
      <w:pPr>
        <w:tabs>
          <w:tab w:val="num" w:pos="0"/>
        </w:tabs>
        <w:ind w:left="720" w:hanging="720"/>
      </w:pPr>
    </w:lvl>
    <w:lvl w:ilvl="3" w:tentative="0">
      <w:start w:val="1"/>
      <w:numFmt w:val="none"/>
      <w:suff w:val="nothing"/>
      <w:lvlText w:val=""/>
      <w:lvlJc w:val="left"/>
      <w:pPr>
        <w:tabs>
          <w:tab w:val="num" w:pos="0"/>
        </w:tabs>
        <w:ind w:left="864" w:hanging="864"/>
      </w:pPr>
    </w:lvl>
    <w:lvl w:ilvl="4" w:tentative="0">
      <w:start w:val="1"/>
      <w:numFmt w:val="none"/>
      <w:suff w:val="nothing"/>
      <w:lvlText w:val=""/>
      <w:lvlJc w:val="left"/>
      <w:pPr>
        <w:tabs>
          <w:tab w:val="num" w:pos="0"/>
        </w:tabs>
        <w:ind w:left="1008" w:hanging="1008"/>
      </w:pPr>
    </w:lvl>
    <w:lvl w:ilvl="5" w:tentative="0">
      <w:start w:val="1"/>
      <w:numFmt w:val="none"/>
      <w:suff w:val="nothing"/>
      <w:lvlText w:val=""/>
      <w:lvlJc w:val="left"/>
      <w:pPr>
        <w:tabs>
          <w:tab w:val="num" w:pos="0"/>
        </w:tabs>
        <w:ind w:left="1152" w:hanging="1152"/>
      </w:pPr>
    </w:lvl>
    <w:lvl w:ilvl="6" w:tentative="0">
      <w:start w:val="1"/>
      <w:numFmt w:val="none"/>
      <w:suff w:val="nothing"/>
      <w:lvlText w:val=""/>
      <w:lvlJc w:val="left"/>
      <w:pPr>
        <w:tabs>
          <w:tab w:val="num" w:pos="0"/>
        </w:tabs>
        <w:ind w:left="1296" w:hanging="1296"/>
      </w:pPr>
    </w:lvl>
    <w:lvl w:ilvl="7" w:tentative="0">
      <w:start w:val="1"/>
      <w:numFmt w:val="none"/>
      <w:suff w:val="nothing"/>
      <w:lvlText w:val=""/>
      <w:lvlJc w:val="left"/>
      <w:pPr>
        <w:tabs>
          <w:tab w:val="num" w:pos="0"/>
        </w:tabs>
        <w:ind w:left="1440" w:hanging="1440"/>
      </w:pPr>
    </w:lvl>
    <w:lvl w:ilvl="8" w:tentative="0">
      <w:start w:val="1"/>
      <w:numFmt w:val="none"/>
      <w:suff w:val="nothing"/>
      <w:lvlText w:val=""/>
      <w:lvlJc w:val="left"/>
      <w:pPr>
        <w:tabs>
          <w:tab w:val="num" w:pos="0"/>
        </w:tabs>
        <w:ind w:left="1584" w:hanging="1584"/>
      </w:pPr>
    </w:lvl>
  </w:abstractNum>
  <w:abstractNum w:abstractNumId="2">
    <w:multiLevelType w:val="hybridMultilevel"/>
    <w:lvl w:ilvl="0" w:tentative="0">
      <w:start w:val="1"/>
      <w:numFmt w:val="decimal"/>
      <w:pStyle w:val="Подпунктымаркированные"/>
      <w:lvlText w:val="%1."/>
      <w:lvlJc w:val="left"/>
      <w:pPr>
        <w:ind w:left="1069" w:hanging="360"/>
      </w:pPr>
      <w:rPr>
        <w:rFonts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3">
    <w:multiLevelType w:val="hybridMultilevel"/>
    <w:lvl w:ilvl="0" w:tentative="0">
      <w:start w:val="1"/>
      <w:numFmt w:val="decimal"/>
      <w:lvlText w:val="%1)"/>
      <w:lvlJc w:val="left"/>
      <w:pPr>
        <w:ind w:left="1069" w:hanging="360"/>
      </w:pPr>
      <w:rPr>
        <w:rFonts w:hint="default"/>
      </w:rPr>
    </w:lvl>
    <w:lvl w:ilvl="1" w:tentative="1">
      <w:start w:val="1"/>
      <w:numFmt w:val="lowerLetter"/>
      <w:lvlText w:val="%2."/>
      <w:lvlJc w:val="left"/>
      <w:pPr>
        <w:ind w:left="1789" w:hanging="360"/>
      </w:pPr>
    </w:lvl>
    <w:lvl w:ilvl="2" w:tentative="1">
      <w:start w:val="1"/>
      <w:numFmt w:val="lowerRoman"/>
      <w:lvlText w:val="%3."/>
      <w:lvlJc w:val="right"/>
      <w:pPr>
        <w:ind w:left="2509" w:hanging="180"/>
      </w:pPr>
    </w:lvl>
    <w:lvl w:ilvl="3" w:tentative="1">
      <w:start w:val="1"/>
      <w:numFmt w:val="decimal"/>
      <w:lvlText w:val="%4."/>
      <w:lvlJc w:val="left"/>
      <w:pPr>
        <w:ind w:left="3229" w:hanging="360"/>
      </w:pPr>
    </w:lvl>
    <w:lvl w:ilvl="4" w:tentative="1">
      <w:start w:val="1"/>
      <w:numFmt w:val="lowerLetter"/>
      <w:lvlText w:val="%5."/>
      <w:lvlJc w:val="left"/>
      <w:pPr>
        <w:ind w:left="3949" w:hanging="360"/>
      </w:pPr>
    </w:lvl>
    <w:lvl w:ilvl="5" w:tentative="1">
      <w:start w:val="1"/>
      <w:numFmt w:val="lowerRoman"/>
      <w:lvlText w:val="%6."/>
      <w:lvlJc w:val="right"/>
      <w:pPr>
        <w:ind w:left="4669" w:hanging="180"/>
      </w:pPr>
    </w:lvl>
    <w:lvl w:ilvl="6" w:tentative="1">
      <w:start w:val="1"/>
      <w:numFmt w:val="decimal"/>
      <w:lvlText w:val="%7."/>
      <w:lvlJc w:val="left"/>
      <w:pPr>
        <w:ind w:left="5389" w:hanging="360"/>
      </w:pPr>
    </w:lvl>
    <w:lvl w:ilvl="7" w:tentative="1">
      <w:start w:val="1"/>
      <w:numFmt w:val="lowerLetter"/>
      <w:lvlText w:val="%8."/>
      <w:lvlJc w:val="left"/>
      <w:pPr>
        <w:ind w:left="6109" w:hanging="360"/>
      </w:pPr>
    </w:lvl>
    <w:lvl w:ilvl="8" w:tentative="1">
      <w:start w:val="1"/>
      <w:numFmt w:val="lowerRoman"/>
      <w:lvlText w:val="%9."/>
      <w:lvlJc w:val="right"/>
      <w:pPr>
        <w:ind w:left="6829" w:hanging="180"/>
      </w:pPr>
    </w:lvl>
  </w:abstractNum>
  <w:abstractNum w:abstractNumId="4">
    <w:multiLevelType w:val="hybridMultilevel"/>
    <w:lvl w:ilvl="0" w:tentative="0">
      <w:numFmt w:val="bullet"/>
      <w:lvlText w:val="–"/>
      <w:lvlJc w:val="left"/>
      <w:pPr>
        <w:ind w:left="1440" w:hanging="360"/>
      </w:pPr>
      <w:rPr>
        <w:rFonts w:ascii="Times New Roman" w:cs="Times New Roman" w:eastAsia="Times New Roman" w:hAnsi="Times New Roman" w:hint="default"/>
      </w:rPr>
    </w:lvl>
    <w:lvl w:ilvl="1" w:tentative="1">
      <w:start w:val="1"/>
      <w:numFmt w:val="bullet"/>
      <w:lvlText w:val="o"/>
      <w:lvlJc w:val="left"/>
      <w:pPr>
        <w:ind w:left="2160" w:hanging="360"/>
      </w:pPr>
      <w:rPr>
        <w:rFonts w:ascii="Courier New" w:cs="Courier New" w:hAnsi="Courier New" w:hint="default"/>
      </w:rPr>
    </w:lvl>
    <w:lvl w:ilvl="2" w:tentative="1">
      <w:start w:val="1"/>
      <w:numFmt w:val="bullet"/>
      <w:lvlText w:val=""/>
      <w:lvlJc w:val="left"/>
      <w:pPr>
        <w:ind w:left="2880" w:hanging="360"/>
      </w:pPr>
      <w:rPr>
        <w:rFonts w:ascii="Wingdings" w:hAnsi="Wingdings" w:hint="default"/>
      </w:rPr>
    </w:lvl>
    <w:lvl w:ilvl="3" w:tentative="1">
      <w:start w:val="1"/>
      <w:numFmt w:val="bullet"/>
      <w:lvlText w:val=""/>
      <w:lvlJc w:val="left"/>
      <w:pPr>
        <w:ind w:left="3600" w:hanging="360"/>
      </w:pPr>
      <w:rPr>
        <w:rFonts w:ascii="Symbol" w:hAnsi="Symbol" w:hint="default"/>
      </w:rPr>
    </w:lvl>
    <w:lvl w:ilvl="4" w:tentative="1">
      <w:start w:val="1"/>
      <w:numFmt w:val="bullet"/>
      <w:lvlText w:val="o"/>
      <w:lvlJc w:val="left"/>
      <w:pPr>
        <w:ind w:left="4320" w:hanging="360"/>
      </w:pPr>
      <w:rPr>
        <w:rFonts w:ascii="Courier New" w:cs="Courier New" w:hAnsi="Courier New" w:hint="default"/>
      </w:rPr>
    </w:lvl>
    <w:lvl w:ilvl="5" w:tentative="1">
      <w:start w:val="1"/>
      <w:numFmt w:val="bullet"/>
      <w:lvlText w:val=""/>
      <w:lvlJc w:val="left"/>
      <w:pPr>
        <w:ind w:left="5040" w:hanging="360"/>
      </w:pPr>
      <w:rPr>
        <w:rFonts w:ascii="Wingdings" w:hAnsi="Wingdings" w:hint="default"/>
      </w:rPr>
    </w:lvl>
    <w:lvl w:ilvl="6" w:tentative="1">
      <w:start w:val="1"/>
      <w:numFmt w:val="bullet"/>
      <w:lvlText w:val=""/>
      <w:lvlJc w:val="left"/>
      <w:pPr>
        <w:ind w:left="5760" w:hanging="360"/>
      </w:pPr>
      <w:rPr>
        <w:rFonts w:ascii="Symbol" w:hAnsi="Symbol" w:hint="default"/>
      </w:rPr>
    </w:lvl>
    <w:lvl w:ilvl="7" w:tentative="1">
      <w:start w:val="1"/>
      <w:numFmt w:val="bullet"/>
      <w:lvlText w:val="o"/>
      <w:lvlJc w:val="left"/>
      <w:pPr>
        <w:ind w:left="6480" w:hanging="360"/>
      </w:pPr>
      <w:rPr>
        <w:rFonts w:ascii="Courier New" w:cs="Courier New" w:hAnsi="Courier New" w:hint="default"/>
      </w:rPr>
    </w:lvl>
    <w:lvl w:ilvl="8" w:tentative="1">
      <w:start w:val="1"/>
      <w:numFmt w:val="bullet"/>
      <w:lvlText w:val=""/>
      <w:lvlJc w:val="left"/>
      <w:pPr>
        <w:ind w:left="7200" w:hanging="360"/>
      </w:pPr>
      <w:rPr>
        <w:rFonts w:ascii="Wingdings" w:hAnsi="Wingdings" w:hint="default"/>
      </w:rPr>
    </w:lvl>
  </w:abstractNum>
  <w:abstractNum w:abstractNumId="5">
    <w:multiLevelType w:val="hybridMultilevel"/>
    <w:lvl w:ilvl="0" w:tentative="0">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cs="Courier New" w:hAnsi="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6">
    <w:multiLevelType w:val="multilevel"/>
    <w:lvl w:ilvl="0" w:tentative="0">
      <w:start w:val="1"/>
      <w:numFmt w:val="bullet"/>
      <w:pStyle w:val="Маркированныйсписок1ЗнакЗнак"/>
      <w:lvlText w:val=""/>
      <w:lvlJc w:val="left"/>
      <w:pPr>
        <w:tabs>
          <w:tab w:val="num" w:pos="1427"/>
        </w:tabs>
        <w:ind w:left="1427" w:hanging="576"/>
      </w:pPr>
      <w:rPr>
        <w:rFonts w:ascii="Symbol" w:hAnsi="Symbol" w:hint="default"/>
      </w:rPr>
    </w:lvl>
    <w:lvl w:ilvl="1" w:tentative="0">
      <w:start w:val="1"/>
      <w:numFmt w:val="decimal"/>
      <w:lvlText w:val="%1.%2."/>
      <w:lvlJc w:val="left"/>
      <w:pPr>
        <w:tabs>
          <w:tab w:val="num" w:pos="792"/>
        </w:tabs>
        <w:ind w:left="792" w:hanging="432"/>
      </w:pPr>
      <w:rPr>
        <w:rFonts w:cs="Times New Roman"/>
      </w:rPr>
    </w:lvl>
    <w:lvl w:ilvl="2" w:tentative="0">
      <w:start w:val="3"/>
      <w:numFmt w:val="decimal"/>
      <w:lvlText w:val="%1.%2.%3."/>
      <w:lvlJc w:val="left"/>
      <w:pPr>
        <w:tabs>
          <w:tab w:val="num" w:pos="1224"/>
        </w:tabs>
        <w:ind w:left="1224" w:hanging="504"/>
      </w:pPr>
      <w:rPr>
        <w:rFonts w:cs="Times New Roman"/>
      </w:rPr>
    </w:lvl>
    <w:lvl w:ilvl="3" w:tentative="0">
      <w:start w:val="9"/>
      <w:numFmt w:val="decimal"/>
      <w:lvlText w:val="%1.%2.%3.%4."/>
      <w:lvlJc w:val="left"/>
      <w:pPr>
        <w:tabs>
          <w:tab w:val="num" w:pos="1728"/>
        </w:tabs>
        <w:ind w:left="1728" w:hanging="648"/>
      </w:pPr>
      <w:rPr>
        <w:rFonts w:cs="Times New Roman"/>
      </w:rPr>
    </w:lvl>
    <w:lvl w:ilvl="4" w:tentative="0">
      <w:start w:val="1"/>
      <w:numFmt w:val="decimal"/>
      <w:lvlText w:val="%1.%2.%3.%4.%5."/>
      <w:lvlJc w:val="left"/>
      <w:pPr>
        <w:tabs>
          <w:tab w:val="num" w:pos="2232"/>
        </w:tabs>
        <w:ind w:left="2232" w:hanging="792"/>
      </w:pPr>
      <w:rPr>
        <w:rFonts w:cs="Times New Roman"/>
      </w:rPr>
    </w:lvl>
    <w:lvl w:ilvl="5" w:tentative="0">
      <w:start w:val="1"/>
      <w:numFmt w:val="decimal"/>
      <w:lvlText w:val="%1.%2.%3.%4.%5.%6."/>
      <w:lvlJc w:val="left"/>
      <w:pPr>
        <w:tabs>
          <w:tab w:val="num" w:pos="2736"/>
        </w:tabs>
        <w:ind w:left="2736" w:hanging="936"/>
      </w:pPr>
      <w:rPr>
        <w:rFonts w:cs="Times New Roman"/>
      </w:rPr>
    </w:lvl>
    <w:lvl w:ilvl="6" w:tentative="0">
      <w:start w:val="1"/>
      <w:numFmt w:val="decimal"/>
      <w:lvlText w:val="%1.%2.%3.%4.%5.%6.%7."/>
      <w:lvlJc w:val="left"/>
      <w:pPr>
        <w:tabs>
          <w:tab w:val="num" w:pos="3240"/>
        </w:tabs>
        <w:ind w:left="3240" w:hanging="1080"/>
      </w:pPr>
      <w:rPr>
        <w:rFonts w:cs="Times New Roman"/>
      </w:rPr>
    </w:lvl>
    <w:lvl w:ilvl="7" w:tentative="0">
      <w:start w:val="1"/>
      <w:numFmt w:val="decimal"/>
      <w:lvlText w:val="%1.%2.%3.%4.%5.%6.%7.%8."/>
      <w:lvlJc w:val="left"/>
      <w:pPr>
        <w:tabs>
          <w:tab w:val="num" w:pos="3744"/>
        </w:tabs>
        <w:ind w:left="3744" w:hanging="1224"/>
      </w:pPr>
      <w:rPr>
        <w:rFonts w:cs="Times New Roman"/>
      </w:rPr>
    </w:lvl>
    <w:lvl w:ilvl="8" w:tentative="0">
      <w:start w:val="1"/>
      <w:numFmt w:val="decimal"/>
      <w:lvlText w:val="%1.%2.%3.%4.%5.%6.%7.%8.%9."/>
      <w:lvlJc w:val="left"/>
      <w:pPr>
        <w:tabs>
          <w:tab w:val="num" w:pos="4320"/>
        </w:tabs>
        <w:ind w:left="4320" w:hanging="1440"/>
      </w:pPr>
      <w:rPr>
        <w:rFonts w:cs="Times New Roman"/>
      </w:rPr>
    </w:lvl>
  </w:abstractNum>
  <w:abstractNum w:abstractNumId="7">
    <w:multiLevelType w:val="hybridMultilevel"/>
    <w:lvl w:ilvl="0" w:tentative="0">
      <w:start w:val="1"/>
      <w:numFmt w:val="decimal"/>
      <w:lvlText w:val="%1."/>
      <w:lvlJc w:val="left"/>
      <w:pPr>
        <w:ind w:left="360" w:hanging="360"/>
      </w:pPr>
    </w:lvl>
    <w:lvl w:ilvl="1" w:tentative="0">
      <w:start w:val="1"/>
      <w:numFmt w:val="lowerLetter"/>
      <w:lvlText w:val="%2."/>
      <w:lvlJc w:val="left"/>
      <w:pPr>
        <w:ind w:left="1080" w:hanging="360"/>
      </w:pPr>
    </w:lvl>
    <w:lvl w:ilvl="2" w:tentative="0">
      <w:start w:val="1"/>
      <w:numFmt w:val="lowerRoman"/>
      <w:lvlText w:val="%3."/>
      <w:lvlJc w:val="right"/>
      <w:pPr>
        <w:ind w:left="1800" w:hanging="180"/>
      </w:pPr>
    </w:lvl>
    <w:lvl w:ilvl="3" w:tentative="0">
      <w:start w:val="1"/>
      <w:numFmt w:val="decimal"/>
      <w:lvlText w:val="%4."/>
      <w:lvlJc w:val="left"/>
      <w:pPr>
        <w:ind w:left="2520" w:hanging="360"/>
      </w:pPr>
    </w:lvl>
    <w:lvl w:ilvl="4" w:tentative="0">
      <w:start w:val="1"/>
      <w:numFmt w:val="lowerLetter"/>
      <w:lvlText w:val="%5."/>
      <w:lvlJc w:val="left"/>
      <w:pPr>
        <w:ind w:left="3240" w:hanging="360"/>
      </w:pPr>
    </w:lvl>
    <w:lvl w:ilvl="5" w:tentative="0">
      <w:start w:val="1"/>
      <w:numFmt w:val="lowerRoman"/>
      <w:lvlText w:val="%6."/>
      <w:lvlJc w:val="right"/>
      <w:pPr>
        <w:ind w:left="3960" w:hanging="180"/>
      </w:pPr>
    </w:lvl>
    <w:lvl w:ilvl="6" w:tentative="0">
      <w:start w:val="1"/>
      <w:numFmt w:val="decimal"/>
      <w:lvlText w:val="%7."/>
      <w:lvlJc w:val="left"/>
      <w:pPr>
        <w:ind w:left="4680" w:hanging="360"/>
      </w:pPr>
    </w:lvl>
    <w:lvl w:ilvl="7" w:tentative="0">
      <w:start w:val="1"/>
      <w:numFmt w:val="lowerLetter"/>
      <w:lvlText w:val="%8."/>
      <w:lvlJc w:val="left"/>
      <w:pPr>
        <w:ind w:left="5400" w:hanging="360"/>
      </w:pPr>
    </w:lvl>
    <w:lvl w:ilvl="8" w:tentative="0">
      <w:start w:val="1"/>
      <w:numFmt w:val="lowerRoman"/>
      <w:lvlText w:val="%9."/>
      <w:lvlJc w:val="right"/>
      <w:pPr>
        <w:ind w:left="6120" w:hanging="180"/>
      </w:pPr>
    </w:lvl>
  </w:abstractNum>
  <w:abstractNum w:abstractNumId="8">
    <w:multiLevelType w:val="hybridMultilevel"/>
    <w:lvl w:ilvl="0" w:tentative="0">
      <w:start w:val="1"/>
      <w:numFmt w:val="bullet"/>
      <w:lvlText w:val=""/>
      <w:lvlJc w:val="left"/>
      <w:pPr>
        <w:ind w:left="720" w:hanging="360"/>
      </w:pPr>
      <w:rPr>
        <w:rFonts w:ascii="Symbol" w:hAnsi="Symbol" w:hint="default"/>
        <w:b w:val="off"/>
      </w:rPr>
    </w:lvl>
    <w:lvl w:ilvl="1" w:tentative="0">
      <w:start w:val="1"/>
      <w:numFmt w:val="bullet"/>
      <w:lvlText w:val="o"/>
      <w:lvlJc w:val="left"/>
      <w:pPr>
        <w:ind w:left="1440" w:hanging="360"/>
      </w:pPr>
      <w:rPr>
        <w:rFonts w:ascii="Courier New" w:hAnsi="Courier New" w:hint="default"/>
      </w:rPr>
    </w:lvl>
    <w:lvl w:ilvl="2" w:tentative="0">
      <w:start w:val="1"/>
      <w:numFmt w:val="bullet"/>
      <w:lvlText w:val=""/>
      <w:lvlJc w:val="left"/>
      <w:pPr>
        <w:ind w:left="2160" w:hanging="360"/>
      </w:pPr>
      <w:rPr>
        <w:rFonts w:ascii="Wingdings" w:hAnsi="Wingdings" w:hint="default"/>
      </w:rPr>
    </w:lvl>
    <w:lvl w:ilvl="3" w:tentative="0">
      <w:start w:val="1"/>
      <w:numFmt w:val="bullet"/>
      <w:lvlText w:val=""/>
      <w:lvlJc w:val="left"/>
      <w:pPr>
        <w:ind w:left="2880" w:hanging="360"/>
      </w:pPr>
      <w:rPr>
        <w:rFonts w:ascii="Symbol" w:hAnsi="Symbol" w:hint="default"/>
      </w:rPr>
    </w:lvl>
    <w:lvl w:ilvl="4" w:tentative="0">
      <w:start w:val="1"/>
      <w:numFmt w:val="bullet"/>
      <w:lvlText w:val="o"/>
      <w:lvlJc w:val="left"/>
      <w:pPr>
        <w:ind w:left="3600" w:hanging="360"/>
      </w:pPr>
      <w:rPr>
        <w:rFonts w:ascii="Courier New" w:hAnsi="Courier New" w:hint="default"/>
      </w:rPr>
    </w:lvl>
    <w:lvl w:ilvl="5" w:tentative="0">
      <w:start w:val="1"/>
      <w:numFmt w:val="bullet"/>
      <w:lvlText w:val=""/>
      <w:lvlJc w:val="left"/>
      <w:pPr>
        <w:ind w:left="4320" w:hanging="360"/>
      </w:pPr>
      <w:rPr>
        <w:rFonts w:ascii="Wingdings" w:hAnsi="Wingdings" w:hint="default"/>
      </w:rPr>
    </w:lvl>
    <w:lvl w:ilvl="6" w:tentative="0">
      <w:start w:val="1"/>
      <w:numFmt w:val="bullet"/>
      <w:lvlText w:val=""/>
      <w:lvlJc w:val="left"/>
      <w:pPr>
        <w:ind w:left="5040" w:hanging="360"/>
      </w:pPr>
      <w:rPr>
        <w:rFonts w:ascii="Symbol" w:hAnsi="Symbol" w:hint="default"/>
      </w:rPr>
    </w:lvl>
    <w:lvl w:ilvl="7" w:tentative="0">
      <w:start w:val="1"/>
      <w:numFmt w:val="bullet"/>
      <w:lvlText w:val="o"/>
      <w:lvlJc w:val="left"/>
      <w:pPr>
        <w:ind w:left="5760" w:hanging="360"/>
      </w:pPr>
      <w:rPr>
        <w:rFonts w:ascii="Courier New" w:hAnsi="Courier New" w:hint="default"/>
      </w:rPr>
    </w:lvl>
    <w:lvl w:ilvl="8" w:tentative="0">
      <w:start w:val="1"/>
      <w:numFmt w:val="bullet"/>
      <w:lvlText w:val=""/>
      <w:lvlJc w:val="left"/>
      <w:pPr>
        <w:ind w:left="6480" w:hanging="360"/>
      </w:pPr>
      <w:rPr>
        <w:rFonts w:ascii="Wingdings" w:hAnsi="Wingdings" w:hint="default"/>
      </w:rPr>
    </w:lvl>
  </w:abstractNum>
  <w:abstractNum w:abstractNumId="9">
    <w:multiLevelType w:val="hybridMultilevel"/>
    <w:lvl w:ilvl="0" w:tentative="0">
      <w:numFmt w:val="bullet"/>
      <w:lvlText w:val="–"/>
      <w:lvlJc w:val="left"/>
      <w:pPr>
        <w:ind w:left="1429" w:hanging="360"/>
      </w:pPr>
      <w:rPr>
        <w:rFonts w:ascii="Times New Roman" w:cs="Times New Roman" w:eastAsia="Times New Roman" w:hAnsi="Times New Roman" w:hint="default"/>
      </w:rPr>
    </w:lvl>
    <w:lvl w:ilvl="1" w:tentative="1">
      <w:start w:val="1"/>
      <w:numFmt w:val="bullet"/>
      <w:lvlText w:val="o"/>
      <w:lvlJc w:val="left"/>
      <w:pPr>
        <w:ind w:left="2149" w:hanging="360"/>
      </w:pPr>
      <w:rPr>
        <w:rFonts w:ascii="Courier New" w:cs="Courier New" w:hAnsi="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cs="Courier New" w:hAnsi="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cs="Courier New" w:hAnsi="Courier New" w:hint="default"/>
      </w:rPr>
    </w:lvl>
    <w:lvl w:ilvl="8" w:tentative="1">
      <w:start w:val="1"/>
      <w:numFmt w:val="bullet"/>
      <w:lvlText w:val=""/>
      <w:lvlJc w:val="left"/>
      <w:pPr>
        <w:ind w:left="7189" w:hanging="360"/>
      </w:pPr>
      <w:rPr>
        <w:rFonts w:ascii="Wingdings" w:hAnsi="Wingdings" w:hint="default"/>
      </w:rPr>
    </w:lvl>
  </w:abstractNum>
  <w:abstractNum w:abstractNumId="10">
    <w:multiLevelType w:val="multilevel"/>
    <w:lvl w:ilvl="0" w:tentative="0">
      <w:start w:val="8"/>
      <w:numFmt w:val="decimal"/>
      <w:lvlText w:val="%1"/>
      <w:lvlJc w:val="left"/>
      <w:pPr>
        <w:ind w:left="360" w:hanging="360"/>
      </w:pPr>
      <w:rPr>
        <w:rFonts w:hint="default"/>
      </w:rPr>
    </w:lvl>
    <w:lvl w:ilvl="1" w:tentative="0">
      <w:start w:val="2"/>
      <w:numFmt w:val="decimal"/>
      <w:lvlText w:val="%1.%2"/>
      <w:lvlJc w:val="left"/>
      <w:pPr>
        <w:ind w:left="644" w:hanging="360"/>
      </w:pPr>
      <w:rPr>
        <w:rFonts w:hint="default"/>
      </w:rPr>
    </w:lvl>
    <w:lvl w:ilvl="2" w:tentative="0">
      <w:start w:val="1"/>
      <w:numFmt w:val="decimal"/>
      <w:lvlText w:val="%1.%2.%3"/>
      <w:lvlJc w:val="left"/>
      <w:pPr>
        <w:ind w:left="3200" w:hanging="720"/>
      </w:pPr>
      <w:rPr>
        <w:rFonts w:hint="default"/>
      </w:rPr>
    </w:lvl>
    <w:lvl w:ilvl="3" w:tentative="0">
      <w:start w:val="1"/>
      <w:numFmt w:val="decimal"/>
      <w:lvlText w:val="%1.%2.%3.%4"/>
      <w:lvlJc w:val="left"/>
      <w:pPr>
        <w:ind w:left="4440" w:hanging="720"/>
      </w:pPr>
      <w:rPr>
        <w:rFonts w:hint="default"/>
      </w:rPr>
    </w:lvl>
    <w:lvl w:ilvl="4" w:tentative="0">
      <w:start w:val="1"/>
      <w:numFmt w:val="decimal"/>
      <w:lvlText w:val="%1.%2.%3.%4.%5"/>
      <w:lvlJc w:val="left"/>
      <w:pPr>
        <w:ind w:left="6040" w:hanging="1080"/>
      </w:pPr>
      <w:rPr>
        <w:rFonts w:hint="default"/>
      </w:rPr>
    </w:lvl>
    <w:lvl w:ilvl="5" w:tentative="0">
      <w:start w:val="1"/>
      <w:numFmt w:val="decimal"/>
      <w:lvlText w:val="%1.%2.%3.%4.%5.%6"/>
      <w:lvlJc w:val="left"/>
      <w:pPr>
        <w:ind w:left="7280" w:hanging="1080"/>
      </w:pPr>
      <w:rPr>
        <w:rFonts w:hint="default"/>
      </w:rPr>
    </w:lvl>
    <w:lvl w:ilvl="6" w:tentative="0">
      <w:start w:val="1"/>
      <w:numFmt w:val="decimal"/>
      <w:lvlText w:val="%1.%2.%3.%4.%5.%6.%7"/>
      <w:lvlJc w:val="left"/>
      <w:pPr>
        <w:ind w:left="8880" w:hanging="1440"/>
      </w:pPr>
      <w:rPr>
        <w:rFonts w:hint="default"/>
      </w:rPr>
    </w:lvl>
    <w:lvl w:ilvl="7" w:tentative="0">
      <w:start w:val="1"/>
      <w:numFmt w:val="decimal"/>
      <w:lvlText w:val="%1.%2.%3.%4.%5.%6.%7.%8"/>
      <w:lvlJc w:val="left"/>
      <w:pPr>
        <w:ind w:left="10120" w:hanging="1440"/>
      </w:pPr>
      <w:rPr>
        <w:rFonts w:hint="default"/>
      </w:rPr>
    </w:lvl>
    <w:lvl w:ilvl="8" w:tentative="0">
      <w:start w:val="1"/>
      <w:numFmt w:val="decimal"/>
      <w:lvlText w:val="%1.%2.%3.%4.%5.%6.%7.%8.%9"/>
      <w:lvlJc w:val="left"/>
      <w:pPr>
        <w:ind w:left="11720" w:hanging="1800"/>
      </w:pPr>
      <w:rPr>
        <w:rFonts w:hint="default"/>
      </w:rPr>
    </w:lvl>
  </w:abstractNum>
  <w:abstractNum w:abstractNumId="11">
    <w:multiLevelType w:val="hybridMultilevel"/>
    <w:lvl w:ilvl="0" w:tentative="0">
      <w:start w:val="1"/>
      <w:numFmt w:val="bullet"/>
      <w:pStyle w:val="списокразрешиспол"/>
      <w:lvlText w:val=""/>
      <w:lvlJc w:val="left"/>
      <w:pPr>
        <w:ind w:left="720" w:hanging="360"/>
      </w:pPr>
      <w:rPr>
        <w:rFonts w:ascii="Symbol" w:hAnsi="Symbol" w:hint="default"/>
      </w:rPr>
    </w:lvl>
    <w:lvl w:ilvl="1" w:tentative="0">
      <w:start w:val="1"/>
      <w:numFmt w:val="bullet"/>
      <w:lvlText w:val=""/>
      <w:lvlJc w:val="left"/>
      <w:pPr>
        <w:ind w:left="1440" w:hanging="360"/>
      </w:pPr>
      <w:rPr>
        <w:rFonts w:ascii="Symbol" w:hAnsi="Symbol"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cs="Courier New" w:hAnsi="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cs="Courier New" w:hAnsi="Courier New" w:hint="default"/>
      </w:rPr>
    </w:lvl>
    <w:lvl w:ilvl="8" w:tentative="1">
      <w:start w:val="1"/>
      <w:numFmt w:val="bullet"/>
      <w:lvlText w:val=""/>
      <w:lvlJc w:val="left"/>
      <w:pPr>
        <w:ind w:left="6480" w:hanging="360"/>
      </w:pPr>
      <w:rPr>
        <w:rFonts w:ascii="Wingdings" w:hAnsi="Wingdings" w:hint="default"/>
      </w:rPr>
    </w:lvl>
  </w:abstractNum>
  <w:abstractNum w:abstractNumId="12">
    <w:multiLevelType w:val="hybridMultilevel"/>
    <w:lvl w:ilvl="0" w:tentative="0">
      <w:start w:val="1"/>
      <w:numFmt w:val="bullet"/>
      <w:lvlText w:val=""/>
      <w:lvlJc w:val="left"/>
      <w:pPr>
        <w:tabs>
          <w:tab w:val="num" w:pos="2149"/>
        </w:tabs>
        <w:ind w:left="2149" w:hanging="360"/>
      </w:pPr>
      <w:rPr>
        <w:rFonts w:ascii="Symbol" w:hAnsi="Symbol" w:hint="default"/>
      </w:rPr>
    </w:lvl>
    <w:lvl w:ilvl="1" w:tentative="0">
      <w:start w:val="1"/>
      <w:numFmt w:val="bullet"/>
      <w:lvlText w:val="o"/>
      <w:lvlJc w:val="left"/>
      <w:pPr>
        <w:tabs>
          <w:tab w:val="num" w:pos="2160"/>
        </w:tabs>
        <w:ind w:left="2160" w:hanging="360"/>
      </w:pPr>
      <w:rPr>
        <w:rFonts w:ascii="Courier New" w:cs="Courier New" w:hAnsi="Courier New" w:hint="default"/>
      </w:rPr>
    </w:lvl>
    <w:lvl w:ilvl="2" w:tentative="0">
      <w:start w:val="1"/>
      <w:numFmt w:val="bullet"/>
      <w:lvlText w:val=""/>
      <w:lvlJc w:val="left"/>
      <w:pPr>
        <w:tabs>
          <w:tab w:val="num" w:pos="2880"/>
        </w:tabs>
        <w:ind w:left="2880" w:hanging="360"/>
      </w:pPr>
      <w:rPr>
        <w:rFonts w:ascii="Wingdings" w:hAnsi="Wingdings" w:hint="default"/>
      </w:rPr>
    </w:lvl>
    <w:lvl w:ilvl="3" w:tentative="0">
      <w:start w:val="1"/>
      <w:numFmt w:val="bullet"/>
      <w:lvlText w:val=""/>
      <w:lvlJc w:val="left"/>
      <w:pPr>
        <w:tabs>
          <w:tab w:val="num" w:pos="3600"/>
        </w:tabs>
        <w:ind w:left="3600" w:hanging="360"/>
      </w:pPr>
      <w:rPr>
        <w:rFonts w:ascii="Symbol" w:hAnsi="Symbol" w:hint="default"/>
      </w:rPr>
    </w:lvl>
    <w:lvl w:ilvl="4" w:tentative="0">
      <w:start w:val="1"/>
      <w:numFmt w:val="bullet"/>
      <w:lvlText w:val="o"/>
      <w:lvlJc w:val="left"/>
      <w:pPr>
        <w:tabs>
          <w:tab w:val="num" w:pos="4320"/>
        </w:tabs>
        <w:ind w:left="4320" w:hanging="360"/>
      </w:pPr>
      <w:rPr>
        <w:rFonts w:ascii="Courier New" w:cs="Courier New" w:hAnsi="Courier New" w:hint="default"/>
      </w:rPr>
    </w:lvl>
    <w:lvl w:ilvl="5" w:tentative="1">
      <w:start w:val="1"/>
      <w:numFmt w:val="bullet"/>
      <w:lvlText w:val=""/>
      <w:lvlJc w:val="left"/>
      <w:pPr>
        <w:tabs>
          <w:tab w:val="num" w:pos="5040"/>
        </w:tabs>
        <w:ind w:left="5040" w:hanging="360"/>
      </w:pPr>
      <w:rPr>
        <w:rFonts w:ascii="Wingdings" w:hAnsi="Wingdings" w:hint="default"/>
      </w:rPr>
    </w:lvl>
    <w:lvl w:ilvl="6" w:tentative="1">
      <w:start w:val="1"/>
      <w:numFmt w:val="bullet"/>
      <w:lvlText w:val=""/>
      <w:lvlJc w:val="left"/>
      <w:pPr>
        <w:tabs>
          <w:tab w:val="num" w:pos="5760"/>
        </w:tabs>
        <w:ind w:left="5760" w:hanging="360"/>
      </w:pPr>
      <w:rPr>
        <w:rFonts w:ascii="Symbol" w:hAnsi="Symbol" w:hint="default"/>
      </w:rPr>
    </w:lvl>
    <w:lvl w:ilvl="7" w:tentative="1">
      <w:start w:val="1"/>
      <w:numFmt w:val="bullet"/>
      <w:lvlText w:val="o"/>
      <w:lvlJc w:val="left"/>
      <w:pPr>
        <w:tabs>
          <w:tab w:val="num" w:pos="6480"/>
        </w:tabs>
        <w:ind w:left="6480" w:hanging="360"/>
      </w:pPr>
      <w:rPr>
        <w:rFonts w:ascii="Courier New" w:cs="Courier New" w:hAnsi="Courier New" w:hint="default"/>
      </w:rPr>
    </w:lvl>
    <w:lvl w:ilvl="8" w:tentative="1">
      <w:start w:val="1"/>
      <w:numFmt w:val="bullet"/>
      <w:lvlText w:val=""/>
      <w:lvlJc w:val="left"/>
      <w:pPr>
        <w:tabs>
          <w:tab w:val="num" w:pos="7200"/>
        </w:tabs>
        <w:ind w:left="7200" w:hanging="360"/>
      </w:pPr>
      <w:rPr>
        <w:rFonts w:ascii="Wingdings" w:hAnsi="Wingdings" w:hint="default"/>
      </w:rPr>
    </w:lvl>
  </w:abstractNum>
  <w:abstractNum w:abstractNumId="13">
    <w:multiLevelType w:val="hybridMultilevel"/>
    <w:lvl w:ilvl="0" w:tentative="0">
      <w:start w:val="1"/>
      <w:numFmt w:val="bullet"/>
      <w:lvlText w:val=""/>
      <w:lvlJc w:val="left"/>
      <w:pPr>
        <w:ind w:left="720" w:hanging="360"/>
      </w:pPr>
      <w:rPr>
        <w:rFonts w:ascii="Symbol" w:cs="Symbol" w:hAnsi="Symbol"/>
      </w:rPr>
    </w:lvl>
    <w:lvl w:ilvl="1" w:tentative="0">
      <w:numFmt w:val="decimal"/>
      <w:lvlText w:val=""/>
      <w:lvlJc w:val="left"/>
    </w:lvl>
    <w:lvl w:ilvl="2" w:tentative="0">
      <w:numFmt w:val="decimal"/>
      <w:lvlText w:val=""/>
      <w:lvlJc w:val="left"/>
    </w:lvl>
    <w:lvl w:ilvl="3" w:tentative="0">
      <w:numFmt w:val="decimal"/>
      <w:lvlText w:val=""/>
      <w:lvlJc w:val="left"/>
    </w:lvl>
    <w:lvl w:ilvl="4" w:tentative="0">
      <w:numFmt w:val="decimal"/>
      <w:lvlText w:val=""/>
      <w:lvlJc w:val="left"/>
    </w:lvl>
    <w:lvl w:ilvl="5" w:tentative="0">
      <w:numFmt w:val="decimal"/>
      <w:lvlText w:val=""/>
      <w:lvlJc w:val="left"/>
    </w:lvl>
    <w:lvl w:ilvl="6" w:tentative="0">
      <w:numFmt w:val="decimal"/>
      <w:lvlText w:val=""/>
      <w:lvlJc w:val="left"/>
    </w:lvl>
    <w:lvl w:ilvl="7" w:tentative="0">
      <w:numFmt w:val="decimal"/>
      <w:lvlText w:val=""/>
      <w:lvlJc w:val="left"/>
    </w:lvl>
    <w:lvl w:ilvl="8" w:tentative="0">
      <w:numFmt w:val="decimal"/>
      <w:lvlText w:val=""/>
      <w:lvlJc w:val="left"/>
    </w:lvl>
  </w:abstractNum>
  <w:abstractNum w:abstractNumId="14">
    <w:multiLevelType w:val="hybridMultilevel"/>
    <w:lvl w:ilvl="0" w:tentative="0">
      <w:start w:val="1"/>
      <w:numFmt w:val="decimal"/>
      <w:lvlText w:val="%1."/>
      <w:lvlJc w:val="left"/>
      <w:pPr>
        <w:ind w:left="107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14"/>
  </w:num>
  <w:num w:numId="2">
    <w:abstractNumId w:val="5"/>
  </w:num>
  <w:num w:numId="3">
    <w:abstractNumId w:val="4"/>
  </w:num>
  <w:num w:numId="4">
    <w:abstractNumId w:val="3"/>
  </w:num>
  <w:num w:numId="5">
    <w:abstractNumId w:val="9"/>
  </w:num>
  <w:num w:numId="6">
    <w:abstractNumId w:val="1"/>
  </w:num>
  <w:num w:numId="7">
    <w:abstractNumId w:val="2"/>
  </w:num>
  <w:num w:numId="8">
    <w:abstractNumId w:val="11"/>
  </w:num>
  <w:num w:numId="9">
    <w:abstractNumId w:val="0"/>
  </w:num>
  <w:num w:numId="10">
    <w:abstractNumId w:val="6"/>
    <w:lvlOverride w:ilvl="1">
      <w:startOverride w:val="1"/>
    </w:lvlOverride>
    <w:lvlOverride w:ilvl="2">
      <w:startOverride w:val="3"/>
    </w:lvlOverride>
    <w:lvlOverride w:ilvl="3">
      <w:startOverride w:val="9"/>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num>
  <w:num w:numId="12">
    <w:abstractNumId w:val="10"/>
  </w:num>
  <w:num w:numId="13">
    <w:abstractNumId w:val="7"/>
  </w:num>
  <w:num w:numId="14">
    <w:abstractNumId w:val="13"/>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autoHyphenation/>
  <w:drawingGridHorizontalSpacing w:val="120"/>
  <w:displayHorizontalDrawingGridEvery w:val="2"/>
  <w:characterSpacingControl w:val="doNotCompress"/>
  <w:hdrShapeDefaults>
    <o:shapedefaults v:ext="edit" spidmax="2050"/>
  </w:hdrShapeDefault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E33A4"/>
    <w:rsid w:val="00000F52"/>
    <w:rsid w:val="000031FB"/>
    <w:rsid w:val="00003A0C"/>
    <w:rsid w:val="00004271"/>
    <w:rsid w:val="000072CD"/>
    <w:rsid w:val="00007580"/>
    <w:rsid w:val="00014C86"/>
    <w:rsid w:val="00015166"/>
    <w:rsid w:val="00015A00"/>
    <w:rsid w:val="00015D4C"/>
    <w:rsid w:val="00015DD5"/>
    <w:rsid w:val="0001790B"/>
    <w:rsid w:val="0002135A"/>
    <w:rsid w:val="0002407E"/>
    <w:rsid w:val="000247A5"/>
    <w:rsid w:val="00030062"/>
    <w:rsid w:val="00041010"/>
    <w:rsid w:val="00044723"/>
    <w:rsid w:val="00046C17"/>
    <w:rsid w:val="000503A1"/>
    <w:rsid w:val="00053AD5"/>
    <w:rsid w:val="00054B2D"/>
    <w:rsid w:val="00056BF2"/>
    <w:rsid w:val="00057BFA"/>
    <w:rsid w:val="00057E48"/>
    <w:rsid w:val="00064202"/>
    <w:rsid w:val="000653B6"/>
    <w:rsid w:val="00065A47"/>
    <w:rsid w:val="00066756"/>
    <w:rsid w:val="000721FB"/>
    <w:rsid w:val="000726BF"/>
    <w:rsid w:val="00074651"/>
    <w:rsid w:val="00074D29"/>
    <w:rsid w:val="00075E0F"/>
    <w:rsid w:val="00076F20"/>
    <w:rsid w:val="000801A6"/>
    <w:rsid w:val="00083054"/>
    <w:rsid w:val="00083177"/>
    <w:rsid w:val="000832DB"/>
    <w:rsid w:val="00085E55"/>
    <w:rsid w:val="000863CD"/>
    <w:rsid w:val="0008655F"/>
    <w:rsid w:val="0008661A"/>
    <w:rsid w:val="00086928"/>
    <w:rsid w:val="00087A48"/>
    <w:rsid w:val="000900D9"/>
    <w:rsid w:val="00091A01"/>
    <w:rsid w:val="00092700"/>
    <w:rsid w:val="00096E5A"/>
    <w:rsid w:val="00096F59"/>
    <w:rsid w:val="000A37B3"/>
    <w:rsid w:val="000A4796"/>
    <w:rsid w:val="000A54F9"/>
    <w:rsid w:val="000B14B9"/>
    <w:rsid w:val="000B212D"/>
    <w:rsid w:val="000B2ABB"/>
    <w:rsid w:val="000B3352"/>
    <w:rsid w:val="000B6642"/>
    <w:rsid w:val="000B6801"/>
    <w:rsid w:val="000C12A8"/>
    <w:rsid w:val="000C166F"/>
    <w:rsid w:val="000C2704"/>
    <w:rsid w:val="000C2DCC"/>
    <w:rsid w:val="000C7530"/>
    <w:rsid w:val="000D3250"/>
    <w:rsid w:val="000D4046"/>
    <w:rsid w:val="000D5731"/>
    <w:rsid w:val="000D5B42"/>
    <w:rsid w:val="000D658D"/>
    <w:rsid w:val="000D7AE0"/>
    <w:rsid w:val="000E0EB5"/>
    <w:rsid w:val="000E0FBF"/>
    <w:rsid w:val="000E1FBC"/>
    <w:rsid w:val="000E327E"/>
    <w:rsid w:val="000E5C3C"/>
    <w:rsid w:val="000E69EC"/>
    <w:rsid w:val="000F1BD9"/>
    <w:rsid w:val="000F29AB"/>
    <w:rsid w:val="000F2AF4"/>
    <w:rsid w:val="000F6919"/>
    <w:rsid w:val="00103E1F"/>
    <w:rsid w:val="00105102"/>
    <w:rsid w:val="001156BD"/>
    <w:rsid w:val="00115CA0"/>
    <w:rsid w:val="0011745A"/>
    <w:rsid w:val="00121DF3"/>
    <w:rsid w:val="00123652"/>
    <w:rsid w:val="00123D25"/>
    <w:rsid w:val="00124233"/>
    <w:rsid w:val="00126BFE"/>
    <w:rsid w:val="001316C3"/>
    <w:rsid w:val="00132157"/>
    <w:rsid w:val="00134539"/>
    <w:rsid w:val="001346B6"/>
    <w:rsid w:val="001410C9"/>
    <w:rsid w:val="00142064"/>
    <w:rsid w:val="00142EFB"/>
    <w:rsid w:val="00143A8D"/>
    <w:rsid w:val="00145002"/>
    <w:rsid w:val="00145379"/>
    <w:rsid w:val="00146A73"/>
    <w:rsid w:val="001500A2"/>
    <w:rsid w:val="001502DB"/>
    <w:rsid w:val="0015169F"/>
    <w:rsid w:val="00153400"/>
    <w:rsid w:val="00153D63"/>
    <w:rsid w:val="00155E83"/>
    <w:rsid w:val="00162060"/>
    <w:rsid w:val="00167567"/>
    <w:rsid w:val="0017303E"/>
    <w:rsid w:val="001739F7"/>
    <w:rsid w:val="00177D3B"/>
    <w:rsid w:val="0018183A"/>
    <w:rsid w:val="00182465"/>
    <w:rsid w:val="00186152"/>
    <w:rsid w:val="001867A3"/>
    <w:rsid w:val="0018767E"/>
    <w:rsid w:val="0019026F"/>
    <w:rsid w:val="00192958"/>
    <w:rsid w:val="00195FB9"/>
    <w:rsid w:val="0019686A"/>
    <w:rsid w:val="00196AD7"/>
    <w:rsid w:val="001976A3"/>
    <w:rsid w:val="001A1349"/>
    <w:rsid w:val="001A2227"/>
    <w:rsid w:val="001A2FB3"/>
    <w:rsid w:val="001A5FC6"/>
    <w:rsid w:val="001A7BA4"/>
    <w:rsid w:val="001B009A"/>
    <w:rsid w:val="001B1DC7"/>
    <w:rsid w:val="001B2419"/>
    <w:rsid w:val="001B30AA"/>
    <w:rsid w:val="001B31E4"/>
    <w:rsid w:val="001B6B0D"/>
    <w:rsid w:val="001B6C86"/>
    <w:rsid w:val="001C1BD6"/>
    <w:rsid w:val="001C3E4A"/>
    <w:rsid w:val="001C4636"/>
    <w:rsid w:val="001C471C"/>
    <w:rsid w:val="001C573C"/>
    <w:rsid w:val="001C6E07"/>
    <w:rsid w:val="001D275C"/>
    <w:rsid w:val="001D45A8"/>
    <w:rsid w:val="001D749B"/>
    <w:rsid w:val="001E0CAC"/>
    <w:rsid w:val="001E3CCF"/>
    <w:rsid w:val="001E57B6"/>
    <w:rsid w:val="001E7028"/>
    <w:rsid w:val="001F0B69"/>
    <w:rsid w:val="001F16C6"/>
    <w:rsid w:val="001F1FF2"/>
    <w:rsid w:val="001F4882"/>
    <w:rsid w:val="001F4D66"/>
    <w:rsid w:val="001F54C6"/>
    <w:rsid w:val="001F58F6"/>
    <w:rsid w:val="001F6805"/>
    <w:rsid w:val="001F79A6"/>
    <w:rsid w:val="001F7B36"/>
    <w:rsid w:val="002015D7"/>
    <w:rsid w:val="00201B67"/>
    <w:rsid w:val="00202F73"/>
    <w:rsid w:val="00203C8B"/>
    <w:rsid w:val="0020451C"/>
    <w:rsid w:val="00207BDD"/>
    <w:rsid w:val="002107A6"/>
    <w:rsid w:val="002117B0"/>
    <w:rsid w:val="00215E70"/>
    <w:rsid w:val="0021746C"/>
    <w:rsid w:val="00221CC5"/>
    <w:rsid w:val="00225C1E"/>
    <w:rsid w:val="0022683F"/>
    <w:rsid w:val="0022690D"/>
    <w:rsid w:val="0022793C"/>
    <w:rsid w:val="00234D18"/>
    <w:rsid w:val="00237C74"/>
    <w:rsid w:val="002410DD"/>
    <w:rsid w:val="002418FB"/>
    <w:rsid w:val="00242C0F"/>
    <w:rsid w:val="00242E9D"/>
    <w:rsid w:val="00243150"/>
    <w:rsid w:val="00244599"/>
    <w:rsid w:val="00245387"/>
    <w:rsid w:val="0024591C"/>
    <w:rsid w:val="00245C11"/>
    <w:rsid w:val="00250691"/>
    <w:rsid w:val="0025170E"/>
    <w:rsid w:val="002567CC"/>
    <w:rsid w:val="00261160"/>
    <w:rsid w:val="00261B35"/>
    <w:rsid w:val="00264FA6"/>
    <w:rsid w:val="002650B4"/>
    <w:rsid w:val="00265153"/>
    <w:rsid w:val="0026703C"/>
    <w:rsid w:val="0027055B"/>
    <w:rsid w:val="002730AC"/>
    <w:rsid w:val="002732E0"/>
    <w:rsid w:val="00277359"/>
    <w:rsid w:val="00280AAB"/>
    <w:rsid w:val="00287B0F"/>
    <w:rsid w:val="00287BE1"/>
    <w:rsid w:val="002919CF"/>
    <w:rsid w:val="002925C5"/>
    <w:rsid w:val="002937C4"/>
    <w:rsid w:val="002952EC"/>
    <w:rsid w:val="002965B6"/>
    <w:rsid w:val="002A05A8"/>
    <w:rsid w:val="002A14A9"/>
    <w:rsid w:val="002A19AC"/>
    <w:rsid w:val="002A1D9A"/>
    <w:rsid w:val="002A1ECC"/>
    <w:rsid w:val="002A2A66"/>
    <w:rsid w:val="002A637D"/>
    <w:rsid w:val="002B3395"/>
    <w:rsid w:val="002B5F10"/>
    <w:rsid w:val="002B67C5"/>
    <w:rsid w:val="002B6BF2"/>
    <w:rsid w:val="002B747D"/>
    <w:rsid w:val="002B79FA"/>
    <w:rsid w:val="002D3E74"/>
    <w:rsid w:val="002D4321"/>
    <w:rsid w:val="002D47F0"/>
    <w:rsid w:val="002D5E14"/>
    <w:rsid w:val="002D727E"/>
    <w:rsid w:val="002E25A5"/>
    <w:rsid w:val="002E55F3"/>
    <w:rsid w:val="002E7078"/>
    <w:rsid w:val="002F1D27"/>
    <w:rsid w:val="002F352B"/>
    <w:rsid w:val="002F44D6"/>
    <w:rsid w:val="002F44FB"/>
    <w:rsid w:val="002F52E5"/>
    <w:rsid w:val="002F5BA8"/>
    <w:rsid w:val="002F5C1D"/>
    <w:rsid w:val="002F7820"/>
    <w:rsid w:val="003037A8"/>
    <w:rsid w:val="00305771"/>
    <w:rsid w:val="003073E0"/>
    <w:rsid w:val="00310DA3"/>
    <w:rsid w:val="0031342D"/>
    <w:rsid w:val="00313CEE"/>
    <w:rsid w:val="003144D8"/>
    <w:rsid w:val="00315778"/>
    <w:rsid w:val="003168E2"/>
    <w:rsid w:val="003169FF"/>
    <w:rsid w:val="00316EC9"/>
    <w:rsid w:val="00320274"/>
    <w:rsid w:val="00321522"/>
    <w:rsid w:val="003241EA"/>
    <w:rsid w:val="0032556A"/>
    <w:rsid w:val="00325FFF"/>
    <w:rsid w:val="0032712A"/>
    <w:rsid w:val="00327E24"/>
    <w:rsid w:val="00332BAC"/>
    <w:rsid w:val="00333108"/>
    <w:rsid w:val="003363F1"/>
    <w:rsid w:val="00337326"/>
    <w:rsid w:val="00337660"/>
    <w:rsid w:val="00340204"/>
    <w:rsid w:val="00340FE7"/>
    <w:rsid w:val="0034388D"/>
    <w:rsid w:val="00344150"/>
    <w:rsid w:val="00346804"/>
    <w:rsid w:val="003476B7"/>
    <w:rsid w:val="00352518"/>
    <w:rsid w:val="00353A5E"/>
    <w:rsid w:val="00355127"/>
    <w:rsid w:val="00361CB1"/>
    <w:rsid w:val="003655B0"/>
    <w:rsid w:val="003718DD"/>
    <w:rsid w:val="003721DD"/>
    <w:rsid w:val="00372EB4"/>
    <w:rsid w:val="00373496"/>
    <w:rsid w:val="003742B2"/>
    <w:rsid w:val="003758A6"/>
    <w:rsid w:val="003758D4"/>
    <w:rsid w:val="0037636A"/>
    <w:rsid w:val="003808D3"/>
    <w:rsid w:val="003810C2"/>
    <w:rsid w:val="0038243B"/>
    <w:rsid w:val="003847A3"/>
    <w:rsid w:val="00386B65"/>
    <w:rsid w:val="00391558"/>
    <w:rsid w:val="00391B3A"/>
    <w:rsid w:val="0039335C"/>
    <w:rsid w:val="003936C5"/>
    <w:rsid w:val="00393A31"/>
    <w:rsid w:val="00395172"/>
    <w:rsid w:val="003A04A2"/>
    <w:rsid w:val="003A0CB7"/>
    <w:rsid w:val="003A0D23"/>
    <w:rsid w:val="003A23AC"/>
    <w:rsid w:val="003A2AFE"/>
    <w:rsid w:val="003A53DB"/>
    <w:rsid w:val="003A568E"/>
    <w:rsid w:val="003A6432"/>
    <w:rsid w:val="003B0C91"/>
    <w:rsid w:val="003B29A3"/>
    <w:rsid w:val="003B43A8"/>
    <w:rsid w:val="003B4F1C"/>
    <w:rsid w:val="003B75EB"/>
    <w:rsid w:val="003C1B08"/>
    <w:rsid w:val="003C4FD4"/>
    <w:rsid w:val="003C78AA"/>
    <w:rsid w:val="003D27E8"/>
    <w:rsid w:val="003D2904"/>
    <w:rsid w:val="003D2D2E"/>
    <w:rsid w:val="003D7BBE"/>
    <w:rsid w:val="003D7E0D"/>
    <w:rsid w:val="003E01FC"/>
    <w:rsid w:val="003E3533"/>
    <w:rsid w:val="003E3A73"/>
    <w:rsid w:val="003E3E79"/>
    <w:rsid w:val="003E478C"/>
    <w:rsid w:val="003E4B37"/>
    <w:rsid w:val="003E5A96"/>
    <w:rsid w:val="003E77A0"/>
    <w:rsid w:val="003E78D3"/>
    <w:rsid w:val="003F095E"/>
    <w:rsid w:val="003F46CD"/>
    <w:rsid w:val="003F76D3"/>
    <w:rsid w:val="00400B8C"/>
    <w:rsid w:val="004015DB"/>
    <w:rsid w:val="00402228"/>
    <w:rsid w:val="0040267B"/>
    <w:rsid w:val="0040297B"/>
    <w:rsid w:val="004057F3"/>
    <w:rsid w:val="00411D6D"/>
    <w:rsid w:val="00414150"/>
    <w:rsid w:val="00414B94"/>
    <w:rsid w:val="00415AB8"/>
    <w:rsid w:val="00416E98"/>
    <w:rsid w:val="00416EFC"/>
    <w:rsid w:val="0042057B"/>
    <w:rsid w:val="0042067D"/>
    <w:rsid w:val="00424F5E"/>
    <w:rsid w:val="00426F39"/>
    <w:rsid w:val="004302EC"/>
    <w:rsid w:val="004303D7"/>
    <w:rsid w:val="00430D36"/>
    <w:rsid w:val="004327F2"/>
    <w:rsid w:val="00432A98"/>
    <w:rsid w:val="00437CBE"/>
    <w:rsid w:val="00440AAA"/>
    <w:rsid w:val="00441AA3"/>
    <w:rsid w:val="004426C4"/>
    <w:rsid w:val="00443033"/>
    <w:rsid w:val="00443332"/>
    <w:rsid w:val="00443C96"/>
    <w:rsid w:val="004442E7"/>
    <w:rsid w:val="00444C99"/>
    <w:rsid w:val="00445211"/>
    <w:rsid w:val="00446E01"/>
    <w:rsid w:val="00447BFD"/>
    <w:rsid w:val="00452275"/>
    <w:rsid w:val="00456FBD"/>
    <w:rsid w:val="00457EA0"/>
    <w:rsid w:val="004601E0"/>
    <w:rsid w:val="00460934"/>
    <w:rsid w:val="00463303"/>
    <w:rsid w:val="00465B10"/>
    <w:rsid w:val="004664AF"/>
    <w:rsid w:val="0046749F"/>
    <w:rsid w:val="0047051D"/>
    <w:rsid w:val="004716F2"/>
    <w:rsid w:val="0047243B"/>
    <w:rsid w:val="004755BE"/>
    <w:rsid w:val="00477A05"/>
    <w:rsid w:val="0048497C"/>
    <w:rsid w:val="00490D56"/>
    <w:rsid w:val="00494606"/>
    <w:rsid w:val="00494D58"/>
    <w:rsid w:val="0049557B"/>
    <w:rsid w:val="00495668"/>
    <w:rsid w:val="00496022"/>
    <w:rsid w:val="004A1EB5"/>
    <w:rsid w:val="004A270E"/>
    <w:rsid w:val="004A4BE0"/>
    <w:rsid w:val="004A4E4E"/>
    <w:rsid w:val="004A4FCF"/>
    <w:rsid w:val="004A6188"/>
    <w:rsid w:val="004B06AB"/>
    <w:rsid w:val="004B1565"/>
    <w:rsid w:val="004B43BB"/>
    <w:rsid w:val="004B5425"/>
    <w:rsid w:val="004B60F8"/>
    <w:rsid w:val="004B7D7F"/>
    <w:rsid w:val="004C352B"/>
    <w:rsid w:val="004C41F1"/>
    <w:rsid w:val="004C44D6"/>
    <w:rsid w:val="004C5FFF"/>
    <w:rsid w:val="004C74CD"/>
    <w:rsid w:val="004C7B19"/>
    <w:rsid w:val="004C7F0C"/>
    <w:rsid w:val="004D0537"/>
    <w:rsid w:val="004D10C6"/>
    <w:rsid w:val="004D1440"/>
    <w:rsid w:val="004D16A2"/>
    <w:rsid w:val="004D793E"/>
    <w:rsid w:val="004D7FF8"/>
    <w:rsid w:val="004E20AE"/>
    <w:rsid w:val="004E2350"/>
    <w:rsid w:val="004E3C31"/>
    <w:rsid w:val="004E54D8"/>
    <w:rsid w:val="004E63A3"/>
    <w:rsid w:val="004E77F3"/>
    <w:rsid w:val="004F02CF"/>
    <w:rsid w:val="004F06E5"/>
    <w:rsid w:val="004F0EA7"/>
    <w:rsid w:val="004F19E9"/>
    <w:rsid w:val="004F3413"/>
    <w:rsid w:val="004F5934"/>
    <w:rsid w:val="004F7407"/>
    <w:rsid w:val="004F7EE1"/>
    <w:rsid w:val="00501C55"/>
    <w:rsid w:val="005025E4"/>
    <w:rsid w:val="00503880"/>
    <w:rsid w:val="00504A29"/>
    <w:rsid w:val="005056EC"/>
    <w:rsid w:val="00506097"/>
    <w:rsid w:val="00511273"/>
    <w:rsid w:val="00512F3C"/>
    <w:rsid w:val="00513707"/>
    <w:rsid w:val="00514ECC"/>
    <w:rsid w:val="00517961"/>
    <w:rsid w:val="00523C82"/>
    <w:rsid w:val="00531535"/>
    <w:rsid w:val="00532D7C"/>
    <w:rsid w:val="00535481"/>
    <w:rsid w:val="00536297"/>
    <w:rsid w:val="0053791B"/>
    <w:rsid w:val="00537B2C"/>
    <w:rsid w:val="005404EB"/>
    <w:rsid w:val="005410AF"/>
    <w:rsid w:val="00541925"/>
    <w:rsid w:val="00544053"/>
    <w:rsid w:val="00544A40"/>
    <w:rsid w:val="00546D7D"/>
    <w:rsid w:val="00550966"/>
    <w:rsid w:val="00550F6B"/>
    <w:rsid w:val="00551450"/>
    <w:rsid w:val="005525A7"/>
    <w:rsid w:val="00553893"/>
    <w:rsid w:val="00554320"/>
    <w:rsid w:val="005552C4"/>
    <w:rsid w:val="005566A4"/>
    <w:rsid w:val="0056253A"/>
    <w:rsid w:val="0056438D"/>
    <w:rsid w:val="00564765"/>
    <w:rsid w:val="00564E80"/>
    <w:rsid w:val="00566256"/>
    <w:rsid w:val="00567F47"/>
    <w:rsid w:val="00571B3D"/>
    <w:rsid w:val="00577A7C"/>
    <w:rsid w:val="00581BA8"/>
    <w:rsid w:val="00581D88"/>
    <w:rsid w:val="005868A7"/>
    <w:rsid w:val="00587F73"/>
    <w:rsid w:val="0059015D"/>
    <w:rsid w:val="00590343"/>
    <w:rsid w:val="005906E0"/>
    <w:rsid w:val="00591137"/>
    <w:rsid w:val="005927CF"/>
    <w:rsid w:val="0059297D"/>
    <w:rsid w:val="00595FB1"/>
    <w:rsid w:val="005961C9"/>
    <w:rsid w:val="00596385"/>
    <w:rsid w:val="005A0492"/>
    <w:rsid w:val="005A0549"/>
    <w:rsid w:val="005A0A82"/>
    <w:rsid w:val="005A231A"/>
    <w:rsid w:val="005A2690"/>
    <w:rsid w:val="005A34EF"/>
    <w:rsid w:val="005A5A57"/>
    <w:rsid w:val="005A5ED4"/>
    <w:rsid w:val="005A653C"/>
    <w:rsid w:val="005A6F98"/>
    <w:rsid w:val="005A7496"/>
    <w:rsid w:val="005A75EE"/>
    <w:rsid w:val="005B21E3"/>
    <w:rsid w:val="005B4DCF"/>
    <w:rsid w:val="005B55F0"/>
    <w:rsid w:val="005B5BD5"/>
    <w:rsid w:val="005C198B"/>
    <w:rsid w:val="005C2B74"/>
    <w:rsid w:val="005C620E"/>
    <w:rsid w:val="005C7D03"/>
    <w:rsid w:val="005C7DD6"/>
    <w:rsid w:val="005D0C40"/>
    <w:rsid w:val="005D1972"/>
    <w:rsid w:val="005D36B8"/>
    <w:rsid w:val="005D3CCE"/>
    <w:rsid w:val="005D4ED7"/>
    <w:rsid w:val="005D7A4C"/>
    <w:rsid w:val="005E35B6"/>
    <w:rsid w:val="005E53D2"/>
    <w:rsid w:val="005E60E4"/>
    <w:rsid w:val="005E6631"/>
    <w:rsid w:val="005F022C"/>
    <w:rsid w:val="005F307C"/>
    <w:rsid w:val="005F3763"/>
    <w:rsid w:val="005F3842"/>
    <w:rsid w:val="005F3BA1"/>
    <w:rsid w:val="005F4ED9"/>
    <w:rsid w:val="005F52ED"/>
    <w:rsid w:val="005F7D16"/>
    <w:rsid w:val="0060023A"/>
    <w:rsid w:val="00600BF9"/>
    <w:rsid w:val="00602EC1"/>
    <w:rsid w:val="006049AA"/>
    <w:rsid w:val="006052BA"/>
    <w:rsid w:val="00605387"/>
    <w:rsid w:val="006064E8"/>
    <w:rsid w:val="00610F93"/>
    <w:rsid w:val="00611EFB"/>
    <w:rsid w:val="006133A4"/>
    <w:rsid w:val="0061354B"/>
    <w:rsid w:val="00613C29"/>
    <w:rsid w:val="00615FC1"/>
    <w:rsid w:val="00620B5B"/>
    <w:rsid w:val="00620DF3"/>
    <w:rsid w:val="0062118C"/>
    <w:rsid w:val="0062142E"/>
    <w:rsid w:val="006241B4"/>
    <w:rsid w:val="00624ED7"/>
    <w:rsid w:val="006254B8"/>
    <w:rsid w:val="006262E2"/>
    <w:rsid w:val="006312B6"/>
    <w:rsid w:val="006313F9"/>
    <w:rsid w:val="00631ADD"/>
    <w:rsid w:val="0063264C"/>
    <w:rsid w:val="00636ED3"/>
    <w:rsid w:val="00637728"/>
    <w:rsid w:val="00637763"/>
    <w:rsid w:val="00640DC8"/>
    <w:rsid w:val="00642A1C"/>
    <w:rsid w:val="00642DF7"/>
    <w:rsid w:val="00644255"/>
    <w:rsid w:val="00644550"/>
    <w:rsid w:val="006448AC"/>
    <w:rsid w:val="0064706A"/>
    <w:rsid w:val="006478ED"/>
    <w:rsid w:val="00647DAB"/>
    <w:rsid w:val="00652924"/>
    <w:rsid w:val="00652A67"/>
    <w:rsid w:val="00653335"/>
    <w:rsid w:val="006546DD"/>
    <w:rsid w:val="00660C4B"/>
    <w:rsid w:val="00661683"/>
    <w:rsid w:val="006619B3"/>
    <w:rsid w:val="006635A3"/>
    <w:rsid w:val="0066460F"/>
    <w:rsid w:val="006656A1"/>
    <w:rsid w:val="00667071"/>
    <w:rsid w:val="00667395"/>
    <w:rsid w:val="00670A88"/>
    <w:rsid w:val="0067522B"/>
    <w:rsid w:val="00680892"/>
    <w:rsid w:val="006810B6"/>
    <w:rsid w:val="0068385F"/>
    <w:rsid w:val="00685221"/>
    <w:rsid w:val="00686CE1"/>
    <w:rsid w:val="006936A7"/>
    <w:rsid w:val="00695FA2"/>
    <w:rsid w:val="00696B6C"/>
    <w:rsid w:val="006A2BB4"/>
    <w:rsid w:val="006A2C44"/>
    <w:rsid w:val="006A2D48"/>
    <w:rsid w:val="006A5986"/>
    <w:rsid w:val="006A6548"/>
    <w:rsid w:val="006A7A15"/>
    <w:rsid w:val="006B0D36"/>
    <w:rsid w:val="006B5355"/>
    <w:rsid w:val="006B7700"/>
    <w:rsid w:val="006C0734"/>
    <w:rsid w:val="006C1733"/>
    <w:rsid w:val="006C24F5"/>
    <w:rsid w:val="006C47FB"/>
    <w:rsid w:val="006D344D"/>
    <w:rsid w:val="006D39F7"/>
    <w:rsid w:val="006D6F92"/>
    <w:rsid w:val="006D7444"/>
    <w:rsid w:val="006E19F3"/>
    <w:rsid w:val="006E4B6B"/>
    <w:rsid w:val="006E528B"/>
    <w:rsid w:val="006E6780"/>
    <w:rsid w:val="006E7B5A"/>
    <w:rsid w:val="006E7F3B"/>
    <w:rsid w:val="006F2F26"/>
    <w:rsid w:val="006F3630"/>
    <w:rsid w:val="006F496D"/>
    <w:rsid w:val="006F5782"/>
    <w:rsid w:val="007004D9"/>
    <w:rsid w:val="0070247F"/>
    <w:rsid w:val="00703699"/>
    <w:rsid w:val="00710211"/>
    <w:rsid w:val="00711A0C"/>
    <w:rsid w:val="0071251A"/>
    <w:rsid w:val="00713483"/>
    <w:rsid w:val="007166D3"/>
    <w:rsid w:val="00721AB6"/>
    <w:rsid w:val="00723476"/>
    <w:rsid w:val="00723699"/>
    <w:rsid w:val="00727AE9"/>
    <w:rsid w:val="00731604"/>
    <w:rsid w:val="00735FA2"/>
    <w:rsid w:val="00736609"/>
    <w:rsid w:val="0073753B"/>
    <w:rsid w:val="00743883"/>
    <w:rsid w:val="00743CF8"/>
    <w:rsid w:val="007443B2"/>
    <w:rsid w:val="0074621B"/>
    <w:rsid w:val="00746474"/>
    <w:rsid w:val="007470EF"/>
    <w:rsid w:val="0075046F"/>
    <w:rsid w:val="00751AA9"/>
    <w:rsid w:val="00755FFF"/>
    <w:rsid w:val="007605B1"/>
    <w:rsid w:val="00760EC2"/>
    <w:rsid w:val="0076236D"/>
    <w:rsid w:val="0076484C"/>
    <w:rsid w:val="00765DED"/>
    <w:rsid w:val="00767028"/>
    <w:rsid w:val="00767B61"/>
    <w:rsid w:val="00770189"/>
    <w:rsid w:val="00771CEF"/>
    <w:rsid w:val="007806F5"/>
    <w:rsid w:val="007819DA"/>
    <w:rsid w:val="00783936"/>
    <w:rsid w:val="00783E15"/>
    <w:rsid w:val="007841C4"/>
    <w:rsid w:val="0078649F"/>
    <w:rsid w:val="00786E07"/>
    <w:rsid w:val="00792C91"/>
    <w:rsid w:val="007949D3"/>
    <w:rsid w:val="00795752"/>
    <w:rsid w:val="007959C8"/>
    <w:rsid w:val="00796312"/>
    <w:rsid w:val="0079646B"/>
    <w:rsid w:val="00796648"/>
    <w:rsid w:val="00796C75"/>
    <w:rsid w:val="007974C4"/>
    <w:rsid w:val="007A1458"/>
    <w:rsid w:val="007A32CE"/>
    <w:rsid w:val="007B0688"/>
    <w:rsid w:val="007B2D37"/>
    <w:rsid w:val="007B32CE"/>
    <w:rsid w:val="007B3BF7"/>
    <w:rsid w:val="007B3EBB"/>
    <w:rsid w:val="007B4E15"/>
    <w:rsid w:val="007B4FC5"/>
    <w:rsid w:val="007B78EE"/>
    <w:rsid w:val="007C0963"/>
    <w:rsid w:val="007C42D2"/>
    <w:rsid w:val="007C5437"/>
    <w:rsid w:val="007D2062"/>
    <w:rsid w:val="007D23CB"/>
    <w:rsid w:val="007D3051"/>
    <w:rsid w:val="007D7CFB"/>
    <w:rsid w:val="007D7F03"/>
    <w:rsid w:val="007E28F0"/>
    <w:rsid w:val="007E2EBB"/>
    <w:rsid w:val="007E2F99"/>
    <w:rsid w:val="007E3306"/>
    <w:rsid w:val="007E35BF"/>
    <w:rsid w:val="007E385F"/>
    <w:rsid w:val="007F1FCE"/>
    <w:rsid w:val="007F279A"/>
    <w:rsid w:val="007F45A8"/>
    <w:rsid w:val="007F46ED"/>
    <w:rsid w:val="007F5729"/>
    <w:rsid w:val="007F5AAD"/>
    <w:rsid w:val="007F6330"/>
    <w:rsid w:val="007F76F8"/>
    <w:rsid w:val="00801898"/>
    <w:rsid w:val="00801F07"/>
    <w:rsid w:val="0080468B"/>
    <w:rsid w:val="00810776"/>
    <w:rsid w:val="00811E5A"/>
    <w:rsid w:val="00812179"/>
    <w:rsid w:val="00813C67"/>
    <w:rsid w:val="00814F61"/>
    <w:rsid w:val="00815248"/>
    <w:rsid w:val="00815DA2"/>
    <w:rsid w:val="008210EA"/>
    <w:rsid w:val="00822CD3"/>
    <w:rsid w:val="00823BDD"/>
    <w:rsid w:val="0082634F"/>
    <w:rsid w:val="00830F28"/>
    <w:rsid w:val="008354EA"/>
    <w:rsid w:val="008358E4"/>
    <w:rsid w:val="00835E41"/>
    <w:rsid w:val="008406FA"/>
    <w:rsid w:val="00840CD6"/>
    <w:rsid w:val="0084282D"/>
    <w:rsid w:val="008451A3"/>
    <w:rsid w:val="00846A4F"/>
    <w:rsid w:val="00847074"/>
    <w:rsid w:val="00847C21"/>
    <w:rsid w:val="00850174"/>
    <w:rsid w:val="00851E49"/>
    <w:rsid w:val="00851EC0"/>
    <w:rsid w:val="008532F3"/>
    <w:rsid w:val="00854688"/>
    <w:rsid w:val="008554CE"/>
    <w:rsid w:val="00855CB2"/>
    <w:rsid w:val="0085697B"/>
    <w:rsid w:val="00860B53"/>
    <w:rsid w:val="00860D81"/>
    <w:rsid w:val="00861934"/>
    <w:rsid w:val="00873AAA"/>
    <w:rsid w:val="00874477"/>
    <w:rsid w:val="00874553"/>
    <w:rsid w:val="008767D4"/>
    <w:rsid w:val="0087796D"/>
    <w:rsid w:val="00881F1D"/>
    <w:rsid w:val="0088530C"/>
    <w:rsid w:val="0088540C"/>
    <w:rsid w:val="0088554E"/>
    <w:rsid w:val="0088632D"/>
    <w:rsid w:val="008865DB"/>
    <w:rsid w:val="00886812"/>
    <w:rsid w:val="00886B79"/>
    <w:rsid w:val="008922C1"/>
    <w:rsid w:val="00892C82"/>
    <w:rsid w:val="0089510C"/>
    <w:rsid w:val="008A0240"/>
    <w:rsid w:val="008A193D"/>
    <w:rsid w:val="008A2F77"/>
    <w:rsid w:val="008A3126"/>
    <w:rsid w:val="008A7184"/>
    <w:rsid w:val="008B0D48"/>
    <w:rsid w:val="008B1DA6"/>
    <w:rsid w:val="008B2905"/>
    <w:rsid w:val="008B461A"/>
    <w:rsid w:val="008B691F"/>
    <w:rsid w:val="008B7D84"/>
    <w:rsid w:val="008C00E2"/>
    <w:rsid w:val="008C25A6"/>
    <w:rsid w:val="008C2FAF"/>
    <w:rsid w:val="008C3774"/>
    <w:rsid w:val="008C44A2"/>
    <w:rsid w:val="008C47BD"/>
    <w:rsid w:val="008C55E8"/>
    <w:rsid w:val="008C5E8A"/>
    <w:rsid w:val="008D1A9F"/>
    <w:rsid w:val="008D39A7"/>
    <w:rsid w:val="008D6B39"/>
    <w:rsid w:val="008D6D81"/>
    <w:rsid w:val="008E06D4"/>
    <w:rsid w:val="008E4733"/>
    <w:rsid w:val="008E4AF1"/>
    <w:rsid w:val="008E507D"/>
    <w:rsid w:val="008E6ABB"/>
    <w:rsid w:val="008E7BE7"/>
    <w:rsid w:val="008F115B"/>
    <w:rsid w:val="008F39F4"/>
    <w:rsid w:val="008F4D2E"/>
    <w:rsid w:val="00901221"/>
    <w:rsid w:val="00903476"/>
    <w:rsid w:val="00905CD6"/>
    <w:rsid w:val="00910040"/>
    <w:rsid w:val="00911050"/>
    <w:rsid w:val="009110C0"/>
    <w:rsid w:val="00912459"/>
    <w:rsid w:val="00913750"/>
    <w:rsid w:val="0091389D"/>
    <w:rsid w:val="00913C02"/>
    <w:rsid w:val="00924437"/>
    <w:rsid w:val="00925672"/>
    <w:rsid w:val="00926604"/>
    <w:rsid w:val="0093022C"/>
    <w:rsid w:val="0093170A"/>
    <w:rsid w:val="00932042"/>
    <w:rsid w:val="009328C7"/>
    <w:rsid w:val="00932A99"/>
    <w:rsid w:val="00933A64"/>
    <w:rsid w:val="0093539C"/>
    <w:rsid w:val="009354ED"/>
    <w:rsid w:val="0093740E"/>
    <w:rsid w:val="00940DB6"/>
    <w:rsid w:val="0094183F"/>
    <w:rsid w:val="00943A6F"/>
    <w:rsid w:val="00943F77"/>
    <w:rsid w:val="009456CD"/>
    <w:rsid w:val="009463A8"/>
    <w:rsid w:val="009469E9"/>
    <w:rsid w:val="00947ED1"/>
    <w:rsid w:val="00955F53"/>
    <w:rsid w:val="0095628A"/>
    <w:rsid w:val="00956A8F"/>
    <w:rsid w:val="00956AB5"/>
    <w:rsid w:val="0096117F"/>
    <w:rsid w:val="009623ED"/>
    <w:rsid w:val="00962FCB"/>
    <w:rsid w:val="00966011"/>
    <w:rsid w:val="00972455"/>
    <w:rsid w:val="0097672C"/>
    <w:rsid w:val="009804FB"/>
    <w:rsid w:val="009815C0"/>
    <w:rsid w:val="0098340C"/>
    <w:rsid w:val="009838E7"/>
    <w:rsid w:val="009846AE"/>
    <w:rsid w:val="00985248"/>
    <w:rsid w:val="009856D1"/>
    <w:rsid w:val="009902D8"/>
    <w:rsid w:val="00991A59"/>
    <w:rsid w:val="009937FD"/>
    <w:rsid w:val="00996357"/>
    <w:rsid w:val="00996E3E"/>
    <w:rsid w:val="009A1FDA"/>
    <w:rsid w:val="009A3231"/>
    <w:rsid w:val="009A38F0"/>
    <w:rsid w:val="009A6592"/>
    <w:rsid w:val="009A662E"/>
    <w:rsid w:val="009A6A4D"/>
    <w:rsid w:val="009B0298"/>
    <w:rsid w:val="009B07F6"/>
    <w:rsid w:val="009B28DB"/>
    <w:rsid w:val="009C2C5F"/>
    <w:rsid w:val="009C5F49"/>
    <w:rsid w:val="009C62EE"/>
    <w:rsid w:val="009C6DBC"/>
    <w:rsid w:val="009D216E"/>
    <w:rsid w:val="009D22B3"/>
    <w:rsid w:val="009D3ECC"/>
    <w:rsid w:val="009D3EF4"/>
    <w:rsid w:val="009D486A"/>
    <w:rsid w:val="009D54D2"/>
    <w:rsid w:val="009D5B80"/>
    <w:rsid w:val="009D74DB"/>
    <w:rsid w:val="009E1B92"/>
    <w:rsid w:val="009E3D8C"/>
    <w:rsid w:val="009E5607"/>
    <w:rsid w:val="009E7C7E"/>
    <w:rsid w:val="009F02ED"/>
    <w:rsid w:val="009F422E"/>
    <w:rsid w:val="009F5F9D"/>
    <w:rsid w:val="009F7313"/>
    <w:rsid w:val="00A02A6E"/>
    <w:rsid w:val="00A0516D"/>
    <w:rsid w:val="00A051DC"/>
    <w:rsid w:val="00A15E6C"/>
    <w:rsid w:val="00A17DC5"/>
    <w:rsid w:val="00A2006E"/>
    <w:rsid w:val="00A2181A"/>
    <w:rsid w:val="00A22058"/>
    <w:rsid w:val="00A23566"/>
    <w:rsid w:val="00A246EC"/>
    <w:rsid w:val="00A25450"/>
    <w:rsid w:val="00A26C08"/>
    <w:rsid w:val="00A27186"/>
    <w:rsid w:val="00A30454"/>
    <w:rsid w:val="00A31386"/>
    <w:rsid w:val="00A31E37"/>
    <w:rsid w:val="00A320F1"/>
    <w:rsid w:val="00A326AD"/>
    <w:rsid w:val="00A32DB8"/>
    <w:rsid w:val="00A37FA1"/>
    <w:rsid w:val="00A40430"/>
    <w:rsid w:val="00A40E0B"/>
    <w:rsid w:val="00A418D7"/>
    <w:rsid w:val="00A44F45"/>
    <w:rsid w:val="00A45C73"/>
    <w:rsid w:val="00A47389"/>
    <w:rsid w:val="00A51363"/>
    <w:rsid w:val="00A5158C"/>
    <w:rsid w:val="00A520BA"/>
    <w:rsid w:val="00A530D7"/>
    <w:rsid w:val="00A57B2E"/>
    <w:rsid w:val="00A600AF"/>
    <w:rsid w:val="00A619ED"/>
    <w:rsid w:val="00A62547"/>
    <w:rsid w:val="00A64558"/>
    <w:rsid w:val="00A72C34"/>
    <w:rsid w:val="00A73F4D"/>
    <w:rsid w:val="00A742D8"/>
    <w:rsid w:val="00A75724"/>
    <w:rsid w:val="00A757A6"/>
    <w:rsid w:val="00A81290"/>
    <w:rsid w:val="00A818D2"/>
    <w:rsid w:val="00A82163"/>
    <w:rsid w:val="00A822C2"/>
    <w:rsid w:val="00A8270F"/>
    <w:rsid w:val="00A834E3"/>
    <w:rsid w:val="00A912DB"/>
    <w:rsid w:val="00A919BE"/>
    <w:rsid w:val="00A923E9"/>
    <w:rsid w:val="00A93791"/>
    <w:rsid w:val="00A94612"/>
    <w:rsid w:val="00A94679"/>
    <w:rsid w:val="00A95216"/>
    <w:rsid w:val="00A97D55"/>
    <w:rsid w:val="00A97D6A"/>
    <w:rsid w:val="00AA2214"/>
    <w:rsid w:val="00AA39DB"/>
    <w:rsid w:val="00AA77E6"/>
    <w:rsid w:val="00AB3D9E"/>
    <w:rsid w:val="00AB5273"/>
    <w:rsid w:val="00AB635B"/>
    <w:rsid w:val="00AC4DA0"/>
    <w:rsid w:val="00AC54A6"/>
    <w:rsid w:val="00AC6371"/>
    <w:rsid w:val="00AC6541"/>
    <w:rsid w:val="00AC6C11"/>
    <w:rsid w:val="00AD01F8"/>
    <w:rsid w:val="00AD5F13"/>
    <w:rsid w:val="00AE19D5"/>
    <w:rsid w:val="00AE21B5"/>
    <w:rsid w:val="00AE313D"/>
    <w:rsid w:val="00AE33BA"/>
    <w:rsid w:val="00AE5900"/>
    <w:rsid w:val="00AE7821"/>
    <w:rsid w:val="00AF0174"/>
    <w:rsid w:val="00AF085A"/>
    <w:rsid w:val="00AF0C88"/>
    <w:rsid w:val="00AF1954"/>
    <w:rsid w:val="00AF300E"/>
    <w:rsid w:val="00AF37CC"/>
    <w:rsid w:val="00AF4B1C"/>
    <w:rsid w:val="00AF56AE"/>
    <w:rsid w:val="00AF56EE"/>
    <w:rsid w:val="00AF68B8"/>
    <w:rsid w:val="00AF69AF"/>
    <w:rsid w:val="00AF7882"/>
    <w:rsid w:val="00B00FC1"/>
    <w:rsid w:val="00B012BE"/>
    <w:rsid w:val="00B03A3D"/>
    <w:rsid w:val="00B03A94"/>
    <w:rsid w:val="00B04EC7"/>
    <w:rsid w:val="00B067DB"/>
    <w:rsid w:val="00B06A82"/>
    <w:rsid w:val="00B1208A"/>
    <w:rsid w:val="00B15BF9"/>
    <w:rsid w:val="00B15E15"/>
    <w:rsid w:val="00B172A7"/>
    <w:rsid w:val="00B175C3"/>
    <w:rsid w:val="00B20023"/>
    <w:rsid w:val="00B23B44"/>
    <w:rsid w:val="00B24AD2"/>
    <w:rsid w:val="00B24E2A"/>
    <w:rsid w:val="00B378A5"/>
    <w:rsid w:val="00B406A3"/>
    <w:rsid w:val="00B45AC5"/>
    <w:rsid w:val="00B45F14"/>
    <w:rsid w:val="00B4653F"/>
    <w:rsid w:val="00B46695"/>
    <w:rsid w:val="00B46A70"/>
    <w:rsid w:val="00B4732B"/>
    <w:rsid w:val="00B47365"/>
    <w:rsid w:val="00B512DC"/>
    <w:rsid w:val="00B51C75"/>
    <w:rsid w:val="00B51F95"/>
    <w:rsid w:val="00B52D4B"/>
    <w:rsid w:val="00B5342B"/>
    <w:rsid w:val="00B55068"/>
    <w:rsid w:val="00B56103"/>
    <w:rsid w:val="00B56DAC"/>
    <w:rsid w:val="00B60478"/>
    <w:rsid w:val="00B6155F"/>
    <w:rsid w:val="00B619B3"/>
    <w:rsid w:val="00B635A2"/>
    <w:rsid w:val="00B6400D"/>
    <w:rsid w:val="00B649C7"/>
    <w:rsid w:val="00B64ACD"/>
    <w:rsid w:val="00B65371"/>
    <w:rsid w:val="00B65B8A"/>
    <w:rsid w:val="00B65C8B"/>
    <w:rsid w:val="00B66C9A"/>
    <w:rsid w:val="00B70DC5"/>
    <w:rsid w:val="00B715BB"/>
    <w:rsid w:val="00B71C58"/>
    <w:rsid w:val="00B72B72"/>
    <w:rsid w:val="00B740AA"/>
    <w:rsid w:val="00B75D14"/>
    <w:rsid w:val="00B75EBC"/>
    <w:rsid w:val="00B7698B"/>
    <w:rsid w:val="00B77261"/>
    <w:rsid w:val="00B77FBA"/>
    <w:rsid w:val="00B802BB"/>
    <w:rsid w:val="00B80AFB"/>
    <w:rsid w:val="00B80C8D"/>
    <w:rsid w:val="00B80E23"/>
    <w:rsid w:val="00B81D5E"/>
    <w:rsid w:val="00B82B8B"/>
    <w:rsid w:val="00B8360F"/>
    <w:rsid w:val="00B843E5"/>
    <w:rsid w:val="00B84483"/>
    <w:rsid w:val="00B85A75"/>
    <w:rsid w:val="00B87266"/>
    <w:rsid w:val="00B90EBA"/>
    <w:rsid w:val="00B9189F"/>
    <w:rsid w:val="00B91D33"/>
    <w:rsid w:val="00B92BDD"/>
    <w:rsid w:val="00B92F1A"/>
    <w:rsid w:val="00B9537C"/>
    <w:rsid w:val="00B95616"/>
    <w:rsid w:val="00BA11D4"/>
    <w:rsid w:val="00BA255C"/>
    <w:rsid w:val="00BA3018"/>
    <w:rsid w:val="00BB0B8A"/>
    <w:rsid w:val="00BB3404"/>
    <w:rsid w:val="00BB3BD7"/>
    <w:rsid w:val="00BB3D81"/>
    <w:rsid w:val="00BB6A65"/>
    <w:rsid w:val="00BB759A"/>
    <w:rsid w:val="00BC0382"/>
    <w:rsid w:val="00BC1463"/>
    <w:rsid w:val="00BC24E1"/>
    <w:rsid w:val="00BC55BE"/>
    <w:rsid w:val="00BC5A6F"/>
    <w:rsid w:val="00BC64DF"/>
    <w:rsid w:val="00BC6C56"/>
    <w:rsid w:val="00BC7D50"/>
    <w:rsid w:val="00BD0268"/>
    <w:rsid w:val="00BD1656"/>
    <w:rsid w:val="00BD3AC0"/>
    <w:rsid w:val="00BE1BED"/>
    <w:rsid w:val="00BE1D93"/>
    <w:rsid w:val="00BE3F20"/>
    <w:rsid w:val="00BE5C41"/>
    <w:rsid w:val="00BF1186"/>
    <w:rsid w:val="00BF1F3B"/>
    <w:rsid w:val="00BF37B4"/>
    <w:rsid w:val="00C05E6B"/>
    <w:rsid w:val="00C11710"/>
    <w:rsid w:val="00C12317"/>
    <w:rsid w:val="00C1316F"/>
    <w:rsid w:val="00C217D1"/>
    <w:rsid w:val="00C21F5E"/>
    <w:rsid w:val="00C25ABE"/>
    <w:rsid w:val="00C25B15"/>
    <w:rsid w:val="00C25CA5"/>
    <w:rsid w:val="00C27969"/>
    <w:rsid w:val="00C30B69"/>
    <w:rsid w:val="00C340FA"/>
    <w:rsid w:val="00C36BB1"/>
    <w:rsid w:val="00C4084F"/>
    <w:rsid w:val="00C41E9D"/>
    <w:rsid w:val="00C44746"/>
    <w:rsid w:val="00C45107"/>
    <w:rsid w:val="00C467C6"/>
    <w:rsid w:val="00C4796C"/>
    <w:rsid w:val="00C51905"/>
    <w:rsid w:val="00C52476"/>
    <w:rsid w:val="00C554A3"/>
    <w:rsid w:val="00C55DCB"/>
    <w:rsid w:val="00C566CB"/>
    <w:rsid w:val="00C626E5"/>
    <w:rsid w:val="00C63C2A"/>
    <w:rsid w:val="00C64346"/>
    <w:rsid w:val="00C65E3F"/>
    <w:rsid w:val="00C704D7"/>
    <w:rsid w:val="00C76379"/>
    <w:rsid w:val="00C76D6D"/>
    <w:rsid w:val="00C80720"/>
    <w:rsid w:val="00C819AF"/>
    <w:rsid w:val="00C820A2"/>
    <w:rsid w:val="00C83578"/>
    <w:rsid w:val="00C8543A"/>
    <w:rsid w:val="00C85E1B"/>
    <w:rsid w:val="00C867CE"/>
    <w:rsid w:val="00C90D3A"/>
    <w:rsid w:val="00C9397D"/>
    <w:rsid w:val="00C94E64"/>
    <w:rsid w:val="00C95049"/>
    <w:rsid w:val="00C964AC"/>
    <w:rsid w:val="00C972AD"/>
    <w:rsid w:val="00C97E3A"/>
    <w:rsid w:val="00CA0529"/>
    <w:rsid w:val="00CA153E"/>
    <w:rsid w:val="00CA22EB"/>
    <w:rsid w:val="00CA2343"/>
    <w:rsid w:val="00CA37A0"/>
    <w:rsid w:val="00CA4AB2"/>
    <w:rsid w:val="00CA530F"/>
    <w:rsid w:val="00CA5D08"/>
    <w:rsid w:val="00CA5D34"/>
    <w:rsid w:val="00CB2734"/>
    <w:rsid w:val="00CB2CDB"/>
    <w:rsid w:val="00CB30DE"/>
    <w:rsid w:val="00CB40B1"/>
    <w:rsid w:val="00CB4721"/>
    <w:rsid w:val="00CB57E0"/>
    <w:rsid w:val="00CB764F"/>
    <w:rsid w:val="00CC3C82"/>
    <w:rsid w:val="00CC4347"/>
    <w:rsid w:val="00CC4DA2"/>
    <w:rsid w:val="00CC5B28"/>
    <w:rsid w:val="00CC652B"/>
    <w:rsid w:val="00CC6DB3"/>
    <w:rsid w:val="00CC768B"/>
    <w:rsid w:val="00CC7E32"/>
    <w:rsid w:val="00CD2033"/>
    <w:rsid w:val="00CD2646"/>
    <w:rsid w:val="00CD6FDC"/>
    <w:rsid w:val="00CD7329"/>
    <w:rsid w:val="00CE23CD"/>
    <w:rsid w:val="00CE475E"/>
    <w:rsid w:val="00CE517F"/>
    <w:rsid w:val="00CF39BB"/>
    <w:rsid w:val="00CF4ED2"/>
    <w:rsid w:val="00CF7EC8"/>
    <w:rsid w:val="00D00198"/>
    <w:rsid w:val="00D00A57"/>
    <w:rsid w:val="00D01A7D"/>
    <w:rsid w:val="00D0243C"/>
    <w:rsid w:val="00D03F53"/>
    <w:rsid w:val="00D0468E"/>
    <w:rsid w:val="00D07C4D"/>
    <w:rsid w:val="00D106EA"/>
    <w:rsid w:val="00D10C9E"/>
    <w:rsid w:val="00D12181"/>
    <w:rsid w:val="00D1314A"/>
    <w:rsid w:val="00D173F5"/>
    <w:rsid w:val="00D23055"/>
    <w:rsid w:val="00D2470C"/>
    <w:rsid w:val="00D25352"/>
    <w:rsid w:val="00D26307"/>
    <w:rsid w:val="00D30678"/>
    <w:rsid w:val="00D3104D"/>
    <w:rsid w:val="00D40149"/>
    <w:rsid w:val="00D40DDD"/>
    <w:rsid w:val="00D42151"/>
    <w:rsid w:val="00D42C08"/>
    <w:rsid w:val="00D432E5"/>
    <w:rsid w:val="00D43A15"/>
    <w:rsid w:val="00D50440"/>
    <w:rsid w:val="00D51B7F"/>
    <w:rsid w:val="00D55C89"/>
    <w:rsid w:val="00D55E60"/>
    <w:rsid w:val="00D56572"/>
    <w:rsid w:val="00D605CB"/>
    <w:rsid w:val="00D60678"/>
    <w:rsid w:val="00D613D4"/>
    <w:rsid w:val="00D63AC3"/>
    <w:rsid w:val="00D65394"/>
    <w:rsid w:val="00D70B71"/>
    <w:rsid w:val="00D70C35"/>
    <w:rsid w:val="00D71DAF"/>
    <w:rsid w:val="00D72DF4"/>
    <w:rsid w:val="00D740B3"/>
    <w:rsid w:val="00D7425F"/>
    <w:rsid w:val="00D75C28"/>
    <w:rsid w:val="00D75D23"/>
    <w:rsid w:val="00D76CA6"/>
    <w:rsid w:val="00D771E3"/>
    <w:rsid w:val="00D77B93"/>
    <w:rsid w:val="00D813FD"/>
    <w:rsid w:val="00D81B0D"/>
    <w:rsid w:val="00D83111"/>
    <w:rsid w:val="00D833DA"/>
    <w:rsid w:val="00D8377E"/>
    <w:rsid w:val="00D83AAE"/>
    <w:rsid w:val="00D87557"/>
    <w:rsid w:val="00D912E6"/>
    <w:rsid w:val="00D91DE3"/>
    <w:rsid w:val="00D93B0C"/>
    <w:rsid w:val="00D950CA"/>
    <w:rsid w:val="00D96EF3"/>
    <w:rsid w:val="00D9790D"/>
    <w:rsid w:val="00DA3EE3"/>
    <w:rsid w:val="00DA6805"/>
    <w:rsid w:val="00DA74A3"/>
    <w:rsid w:val="00DB065B"/>
    <w:rsid w:val="00DB0AA9"/>
    <w:rsid w:val="00DB1D1A"/>
    <w:rsid w:val="00DB36EC"/>
    <w:rsid w:val="00DB3966"/>
    <w:rsid w:val="00DB3FD9"/>
    <w:rsid w:val="00DB49C7"/>
    <w:rsid w:val="00DB62BC"/>
    <w:rsid w:val="00DC153B"/>
    <w:rsid w:val="00DC2330"/>
    <w:rsid w:val="00DC3B7C"/>
    <w:rsid w:val="00DC533C"/>
    <w:rsid w:val="00DC62B8"/>
    <w:rsid w:val="00DD027A"/>
    <w:rsid w:val="00DD215F"/>
    <w:rsid w:val="00DD4874"/>
    <w:rsid w:val="00DD5A99"/>
    <w:rsid w:val="00DD7E95"/>
    <w:rsid w:val="00DE19E7"/>
    <w:rsid w:val="00DE1DA0"/>
    <w:rsid w:val="00DE4D91"/>
    <w:rsid w:val="00DE7996"/>
    <w:rsid w:val="00DE7BCA"/>
    <w:rsid w:val="00DF4EF9"/>
    <w:rsid w:val="00DF5067"/>
    <w:rsid w:val="00DF6778"/>
    <w:rsid w:val="00DF6B72"/>
    <w:rsid w:val="00DF7F69"/>
    <w:rsid w:val="00E00B79"/>
    <w:rsid w:val="00E00FE2"/>
    <w:rsid w:val="00E014D3"/>
    <w:rsid w:val="00E01A04"/>
    <w:rsid w:val="00E03229"/>
    <w:rsid w:val="00E049C5"/>
    <w:rsid w:val="00E04F5B"/>
    <w:rsid w:val="00E055C5"/>
    <w:rsid w:val="00E1026A"/>
    <w:rsid w:val="00E12A59"/>
    <w:rsid w:val="00E12FE7"/>
    <w:rsid w:val="00E13122"/>
    <w:rsid w:val="00E1786B"/>
    <w:rsid w:val="00E24E02"/>
    <w:rsid w:val="00E310C1"/>
    <w:rsid w:val="00E32078"/>
    <w:rsid w:val="00E33019"/>
    <w:rsid w:val="00E35382"/>
    <w:rsid w:val="00E3616B"/>
    <w:rsid w:val="00E3682F"/>
    <w:rsid w:val="00E37B35"/>
    <w:rsid w:val="00E37E29"/>
    <w:rsid w:val="00E4036D"/>
    <w:rsid w:val="00E44146"/>
    <w:rsid w:val="00E44489"/>
    <w:rsid w:val="00E45261"/>
    <w:rsid w:val="00E46E77"/>
    <w:rsid w:val="00E479BE"/>
    <w:rsid w:val="00E5230D"/>
    <w:rsid w:val="00E54A60"/>
    <w:rsid w:val="00E569E7"/>
    <w:rsid w:val="00E614F2"/>
    <w:rsid w:val="00E61ED5"/>
    <w:rsid w:val="00E61EF4"/>
    <w:rsid w:val="00E64464"/>
    <w:rsid w:val="00E6492B"/>
    <w:rsid w:val="00E71072"/>
    <w:rsid w:val="00E718F8"/>
    <w:rsid w:val="00E71F20"/>
    <w:rsid w:val="00E75828"/>
    <w:rsid w:val="00E80DE0"/>
    <w:rsid w:val="00E83FC9"/>
    <w:rsid w:val="00E841DC"/>
    <w:rsid w:val="00E85307"/>
    <w:rsid w:val="00E85A3C"/>
    <w:rsid w:val="00E8671D"/>
    <w:rsid w:val="00E8672D"/>
    <w:rsid w:val="00E8702C"/>
    <w:rsid w:val="00E87068"/>
    <w:rsid w:val="00E9076A"/>
    <w:rsid w:val="00E90DFA"/>
    <w:rsid w:val="00E9787B"/>
    <w:rsid w:val="00EA45F4"/>
    <w:rsid w:val="00EA49A3"/>
    <w:rsid w:val="00EA4D59"/>
    <w:rsid w:val="00EA54AC"/>
    <w:rsid w:val="00EA58CD"/>
    <w:rsid w:val="00EB0DCF"/>
    <w:rsid w:val="00EB1936"/>
    <w:rsid w:val="00EB1B9C"/>
    <w:rsid w:val="00EB4EB9"/>
    <w:rsid w:val="00EB76E3"/>
    <w:rsid w:val="00EB77E8"/>
    <w:rsid w:val="00EC07E1"/>
    <w:rsid w:val="00EC2773"/>
    <w:rsid w:val="00EC2CFD"/>
    <w:rsid w:val="00EC2DEE"/>
    <w:rsid w:val="00EC5A2C"/>
    <w:rsid w:val="00EC63D1"/>
    <w:rsid w:val="00EC66DB"/>
    <w:rsid w:val="00ED355D"/>
    <w:rsid w:val="00ED4F38"/>
    <w:rsid w:val="00ED770F"/>
    <w:rsid w:val="00EE1494"/>
    <w:rsid w:val="00EE17B8"/>
    <w:rsid w:val="00EE26F0"/>
    <w:rsid w:val="00EE3345"/>
    <w:rsid w:val="00EE38F3"/>
    <w:rsid w:val="00EE3FB2"/>
    <w:rsid w:val="00EE5DFB"/>
    <w:rsid w:val="00EF0CB0"/>
    <w:rsid w:val="00EF159D"/>
    <w:rsid w:val="00EF2BCD"/>
    <w:rsid w:val="00EF2E06"/>
    <w:rsid w:val="00EF3C29"/>
    <w:rsid w:val="00EF76F1"/>
    <w:rsid w:val="00F03D0E"/>
    <w:rsid w:val="00F04C13"/>
    <w:rsid w:val="00F05117"/>
    <w:rsid w:val="00F07218"/>
    <w:rsid w:val="00F07F57"/>
    <w:rsid w:val="00F10EF8"/>
    <w:rsid w:val="00F11680"/>
    <w:rsid w:val="00F12B24"/>
    <w:rsid w:val="00F14983"/>
    <w:rsid w:val="00F15A49"/>
    <w:rsid w:val="00F16A8B"/>
    <w:rsid w:val="00F178FB"/>
    <w:rsid w:val="00F211CE"/>
    <w:rsid w:val="00F22B00"/>
    <w:rsid w:val="00F22E6F"/>
    <w:rsid w:val="00F235BB"/>
    <w:rsid w:val="00F30808"/>
    <w:rsid w:val="00F31576"/>
    <w:rsid w:val="00F3250F"/>
    <w:rsid w:val="00F3288D"/>
    <w:rsid w:val="00F339E7"/>
    <w:rsid w:val="00F33ED6"/>
    <w:rsid w:val="00F34BB3"/>
    <w:rsid w:val="00F35DD3"/>
    <w:rsid w:val="00F37C63"/>
    <w:rsid w:val="00F40423"/>
    <w:rsid w:val="00F406CF"/>
    <w:rsid w:val="00F420DB"/>
    <w:rsid w:val="00F4255B"/>
    <w:rsid w:val="00F425D3"/>
    <w:rsid w:val="00F45A62"/>
    <w:rsid w:val="00F46DC8"/>
    <w:rsid w:val="00F509F5"/>
    <w:rsid w:val="00F511AE"/>
    <w:rsid w:val="00F540E3"/>
    <w:rsid w:val="00F56014"/>
    <w:rsid w:val="00F5669B"/>
    <w:rsid w:val="00F57AFD"/>
    <w:rsid w:val="00F57D09"/>
    <w:rsid w:val="00F606BB"/>
    <w:rsid w:val="00F60F3B"/>
    <w:rsid w:val="00F617D1"/>
    <w:rsid w:val="00F626EB"/>
    <w:rsid w:val="00F62BA6"/>
    <w:rsid w:val="00F64A61"/>
    <w:rsid w:val="00F65259"/>
    <w:rsid w:val="00F6573B"/>
    <w:rsid w:val="00F726DF"/>
    <w:rsid w:val="00F73513"/>
    <w:rsid w:val="00F74915"/>
    <w:rsid w:val="00F756A9"/>
    <w:rsid w:val="00F7689D"/>
    <w:rsid w:val="00F77A6D"/>
    <w:rsid w:val="00F77E00"/>
    <w:rsid w:val="00F806F7"/>
    <w:rsid w:val="00F8403B"/>
    <w:rsid w:val="00F862B6"/>
    <w:rsid w:val="00F91743"/>
    <w:rsid w:val="00F9202A"/>
    <w:rsid w:val="00F92D4B"/>
    <w:rsid w:val="00F93CC4"/>
    <w:rsid w:val="00F94AF6"/>
    <w:rsid w:val="00F95EE1"/>
    <w:rsid w:val="00F9701F"/>
    <w:rsid w:val="00F97407"/>
    <w:rsid w:val="00F97566"/>
    <w:rsid w:val="00FA21F6"/>
    <w:rsid w:val="00FA25ED"/>
    <w:rsid w:val="00FA2934"/>
    <w:rsid w:val="00FB1C4F"/>
    <w:rsid w:val="00FB51E2"/>
    <w:rsid w:val="00FB613C"/>
    <w:rsid w:val="00FB6498"/>
    <w:rsid w:val="00FB721A"/>
    <w:rsid w:val="00FC0D2B"/>
    <w:rsid w:val="00FC1FFE"/>
    <w:rsid w:val="00FC2037"/>
    <w:rsid w:val="00FC5631"/>
    <w:rsid w:val="00FC7310"/>
    <w:rsid w:val="00FC7D08"/>
    <w:rsid w:val="00FD0017"/>
    <w:rsid w:val="00FD0C18"/>
    <w:rsid w:val="00FD0ED6"/>
    <w:rsid w:val="00FD4D8D"/>
    <w:rsid w:val="00FD52F0"/>
    <w:rsid w:val="00FD5C8B"/>
    <w:rsid w:val="00FD6D1A"/>
    <w:rsid w:val="00FE015C"/>
    <w:rsid w:val="00FE0298"/>
    <w:rsid w:val="00FE210A"/>
    <w:rsid w:val="00FE3028"/>
    <w:rsid w:val="00FE33A4"/>
    <w:rsid w:val="00FE5275"/>
    <w:rsid w:val="00FE65E7"/>
    <w:rsid w:val="00FE760E"/>
    <w:rsid w:val="00FE775C"/>
    <w:rsid w:val="00FF2191"/>
    <w:rsid w:val="00FF2C9D"/>
    <w:rsid w:val="00FF452B"/>
    <w:rsid w:val="00FF4727"/>
    <w:rsid w:val="00FF71E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8B1A57"/>
  <w15:docId w15:val="{970BF674-4E80-4B10-94BD-DB1613490E65}"/>
  <w:footnotePr>
    <w:footnote w:id="0"/>
    <w:footnote w:id="1"/>
  </w:footnotePr>
  <w:endnotePr>
    <w:endnote w:id="0"/>
    <w:endnote w:id="1"/>
  </w:endnotePr>
</w:settings>
</file>

<file path=word/styles.xml><?xml version="1.0" encoding="utf-8"?>
<w:styles xmlns:r="http://schemas.openxmlformats.org/officeDocument/2006/relationships" xmlns:w14="http://schemas.microsoft.com/office/word/2010/wordml" xmlns:w="http://schemas.openxmlformats.org/wordprocessingml/2006/main">
  <w:docDefaults>
    <w:rPrDefault>
      <w:rPr>
        <w:rFonts w:ascii="Calibri" w:cs="Times New Roman" w:eastAsia="Calibri" w:hAnsi="Calibri"/>
        <w:lang w:val="ru-RU" w:bidi="ar-SA" w:eastAsia="ru-RU"/>
      </w:rPr>
    </w:rPrDefault>
    <w:pPrDefault/>
  </w:docDefaults>
  <w:style w:type="character" w:customStyle="1" w:styleId="Heading1Char">
    <w:name w:val="Heading 1 Char"/>
    <w:uiPriority w:val="9"/>
    <w:rPr>
      <w:rFonts w:asciiTheme="majorHAnsi" w:cstheme="majorBidi" w:eastAsiaTheme="majorEastAsia" w:hAnsiTheme="majorHAnsi"/>
      <w:b/>
      <w:bCs/>
      <w:color w:val="2e74b4" w:themeColor="accent1" w:themeShade="bf"/>
      <w:sz w:val="28"/>
      <w:szCs w:val="28"/>
    </w:rPr>
  </w:style>
  <w:style w:type="character" w:customStyle="1" w:styleId="Heading2Char">
    <w:name w:val="Heading 2 Char"/>
    <w:uiPriority w:val="9"/>
    <w:rPr>
      <w:rFonts w:asciiTheme="majorHAnsi" w:cstheme="majorBidi" w:eastAsiaTheme="majorEastAsia" w:hAnsiTheme="majorHAnsi"/>
      <w:b/>
      <w:bCs/>
      <w:color w:val="5b9bd5" w:themeColor="accent1"/>
      <w:sz w:val="26"/>
      <w:szCs w:val="26"/>
    </w:rPr>
  </w:style>
  <w:style w:type="character" w:customStyle="1" w:styleId="Heading3Char">
    <w:name w:val="Heading 3 Char"/>
    <w:uiPriority w:val="9"/>
    <w:rPr>
      <w:rFonts w:asciiTheme="majorHAnsi" w:cstheme="majorBidi" w:eastAsiaTheme="majorEastAsia" w:hAnsiTheme="majorHAnsi"/>
      <w:b/>
      <w:bCs/>
      <w:color w:val="5b9bd5" w:themeColor="accent1"/>
    </w:rPr>
  </w:style>
  <w:style w:type="character" w:customStyle="1" w:styleId="Heading4Char">
    <w:name w:val="Heading 4 Char"/>
    <w:uiPriority w:val="9"/>
    <w:rPr>
      <w:rFonts w:asciiTheme="majorHAnsi" w:cstheme="majorBidi" w:eastAsiaTheme="majorEastAsia" w:hAnsiTheme="majorHAnsi"/>
      <w:b/>
      <w:bCs/>
      <w:i/>
      <w:iCs/>
      <w:color w:val="5b9bd5" w:themeColor="accent1"/>
    </w:rPr>
  </w:style>
  <w:style w:type="character" w:customStyle="1" w:styleId="Heading5Char">
    <w:name w:val="Heading 5 Char"/>
    <w:uiPriority w:val="9"/>
    <w:rPr>
      <w:rFonts w:asciiTheme="majorHAnsi" w:cstheme="majorBidi" w:eastAsiaTheme="majorEastAsia" w:hAnsiTheme="majorHAnsi"/>
      <w:color w:val="1f4d77" w:themeColor="accent1" w:themeShade="7f"/>
    </w:rPr>
  </w:style>
  <w:style w:type="character" w:customStyle="1" w:styleId="Heading6Char">
    <w:name w:val="Heading 6 Char"/>
    <w:uiPriority w:val="9"/>
    <w:rPr>
      <w:rFonts w:asciiTheme="majorHAnsi" w:cstheme="majorBidi" w:eastAsiaTheme="majorEastAsia" w:hAnsiTheme="majorHAnsi"/>
      <w:i/>
      <w:iCs/>
      <w:color w:val="1f4d77" w:themeColor="accent1" w:themeShade="7f"/>
    </w:rPr>
  </w:style>
  <w:style w:type="character" w:customStyle="1" w:styleId="Heading7Char">
    <w:name w:val="Heading 7 Char"/>
    <w:uiPriority w:val="9"/>
    <w:rPr>
      <w:rFonts w:asciiTheme="majorHAnsi" w:cstheme="majorBidi" w:eastAsiaTheme="majorEastAsia" w:hAnsiTheme="majorHAnsi"/>
      <w:i/>
      <w:iCs/>
      <w:color w:val="404040" w:themeColor="text1" w:themeTint="bf"/>
    </w:rPr>
  </w:style>
  <w:style w:type="character" w:customStyle="1" w:styleId="Heading8Char">
    <w:name w:val="Heading 8 Char"/>
    <w:uiPriority w:val="9"/>
    <w:rPr>
      <w:rFonts w:asciiTheme="majorHAnsi" w:cstheme="majorBidi" w:eastAsiaTheme="majorEastAsia" w:hAnsiTheme="majorHAnsi"/>
      <w:color w:val="404040" w:themeColor="text1" w:themeTint="bf"/>
      <w:sz w:val="20"/>
      <w:szCs w:val="20"/>
    </w:rPr>
  </w:style>
  <w:style w:type="character" w:customStyle="1" w:styleId="Heading9Char">
    <w:name w:val="Heading 9 Char"/>
    <w:uiPriority w:val="9"/>
    <w:rPr>
      <w:rFonts w:asciiTheme="majorHAnsi" w:cstheme="majorBidi" w:eastAsiaTheme="majorEastAsia" w:hAnsiTheme="majorHAnsi"/>
      <w:i/>
      <w:iCs/>
      <w:color w:val="404040" w:themeColor="text1" w:themeTint="bf"/>
      <w:sz w:val="20"/>
      <w:szCs w:val="20"/>
    </w:rPr>
  </w:style>
  <w:style w:type="character" w:customStyle="1" w:styleId="TitleChar">
    <w:name w:val="Title Char"/>
    <w:uiPriority w:val="10"/>
    <w:rPr>
      <w:rFonts w:asciiTheme="majorHAnsi" w:cstheme="majorBidi" w:eastAsiaTheme="majorEastAsia" w:hAnsiTheme="majorHAnsi"/>
      <w:color w:val="333f4f" w:themeColor="text2" w:themeShade="bf"/>
      <w:spacing w:val="5"/>
      <w:sz w:val="52"/>
      <w:szCs w:val="52"/>
    </w:rPr>
  </w:style>
  <w:style w:type="character" w:customStyle="1" w:styleId="SubtitleChar">
    <w:name w:val="Subtitle Char"/>
    <w:uiPriority w:val="11"/>
    <w:rPr>
      <w:rFonts w:asciiTheme="majorHAnsi" w:cstheme="majorBidi" w:eastAsiaTheme="majorEastAsia" w:hAnsiTheme="majorHAnsi"/>
      <w:i/>
      <w:iCs/>
      <w:color w:val="5b9bd5" w:themeColor="accent1"/>
      <w:spacing w:val="15"/>
      <w:sz w:val="24"/>
      <w:szCs w:val="24"/>
    </w:rPr>
  </w:style>
  <w:style w:type="character" w:styleId="SubtleEmphasis">
    <w:name w:val="Subtle Emphasis"/>
    <w:uiPriority w:val="19"/>
    <w:qFormat w:val="on"/>
    <w:rPr>
      <w:i/>
      <w:iCs/>
      <w:color w:val="808080" w:themeColor="text1" w:themeTint="7f"/>
    </w:rPr>
  </w:style>
  <w:style w:type="character" w:customStyle="1" w:styleId="QuoteChar">
    <w:name w:val="Quote Char"/>
    <w:uiPriority w:val="29"/>
    <w:rPr>
      <w:i/>
      <w:iCs/>
      <w:color w:val="000000" w:themeColor="text1"/>
    </w:rPr>
  </w:style>
  <w:style w:type="character" w:customStyle="1" w:styleId="IntenseQuoteChar">
    <w:name w:val="Intense Quote Char"/>
    <w:uiPriority w:val="30"/>
    <w:rPr>
      <w:b/>
      <w:bCs/>
      <w:i/>
      <w:iCs/>
      <w:color w:val="5b9bd5" w:themeColor="accent1"/>
    </w:rPr>
  </w:style>
  <w:style w:type="character" w:styleId="SubtleReference">
    <w:name w:val="Subtle Reference"/>
    <w:uiPriority w:val="31"/>
    <w:qFormat w:val="on"/>
    <w:rPr>
      <w:smallCaps/>
      <w:color w:val="ed7d31" w:themeColor="accent2"/>
      <w:u w:val="single"/>
    </w:rPr>
  </w:style>
  <w:style w:type="character" w:styleId="IntenseReference">
    <w:name w:val="Intense Reference"/>
    <w:uiPriority w:val="32"/>
    <w:qFormat w:val="on"/>
    <w:rPr>
      <w:b/>
      <w:bCs/>
      <w:smallCaps/>
      <w:color w:val="ed7d31" w:themeColor="accent2"/>
      <w:spacing w:val="5"/>
      <w:u w:val="single"/>
    </w:rPr>
  </w:style>
  <w:style w:type="character" w:customStyle="1" w:styleId="FootnoteTextChar">
    <w:name w:val="Footnote Text Char"/>
    <w:uiPriority w:val="99"/>
    <w:semiHidden w:val="on"/>
    <w:rPr>
      <w:sz w:val="20"/>
      <w:szCs w:val="20"/>
    </w:rPr>
  </w:style>
  <w:style w:type="paragraph" w:styleId="Endnotetext">
    <w:name w:val="Endnote text"/>
    <w:basedOn w:val="NormalЗнак"/>
    <w:link w:val="EndnoteTextChar"/>
    <w:uiPriority w:val="99"/>
    <w:semiHidden w:val="on"/>
    <w:unhideWhenUsed w:val="on"/>
    <w:pPr>
      <w:spacing w:after="0" w:line="240" w:lineRule="auto"/>
    </w:pPr>
    <w:rPr>
      <w:sz w:val="20"/>
      <w:szCs w:val="20"/>
    </w:rPr>
  </w:style>
  <w:style w:type="character" w:customStyle="1" w:styleId="EndnoteTextChar">
    <w:name w:val="Endnote Text Char"/>
    <w:link w:val="Endnotetext"/>
    <w:uiPriority w:val="99"/>
    <w:semiHidden w:val="on"/>
    <w:rPr>
      <w:sz w:val="20"/>
      <w:szCs w:val="20"/>
    </w:rPr>
  </w:style>
  <w:style w:type="character" w:styleId="Endnotereference">
    <w:name w:val="Endnote reference"/>
    <w:uiPriority w:val="99"/>
    <w:semiHidden w:val="on"/>
    <w:unhideWhenUsed w:val="on"/>
    <w:rPr>
      <w:vertAlign w:val="superscript"/>
    </w:rPr>
  </w:style>
  <w:style w:type="character" w:customStyle="1" w:styleId="PlainTextChar">
    <w:name w:val="Plain Text Char"/>
    <w:uiPriority w:val="99"/>
    <w:rPr>
      <w:rFonts w:ascii="Courier New" w:cs="Courier New" w:hAnsi="Courier New"/>
      <w:sz w:val="21"/>
      <w:szCs w:val="21"/>
    </w:rPr>
  </w:style>
  <w:style w:type="character" w:customStyle="1" w:styleId="HeaderChar">
    <w:name w:val="Header Char"/>
    <w:uiPriority w:val="99"/>
  </w:style>
  <w:style w:type="character" w:customStyle="1" w:styleId="FooterChar">
    <w:name w:val="Footer Char"/>
    <w:uiPriority w:val="99"/>
  </w:style>
  <w:style w:type="paragraph" w:default="1" w:styleId="Normal">
    <w:name w:val="Normal"/>
    <w:uiPriority w:val="99"/>
    <w:qFormat w:val="on"/>
    <w:pPr>
      <w:ind w:firstLine="709"/>
      <w:jc w:val="both"/>
    </w:pPr>
    <w:rPr>
      <w:rFonts w:ascii="Times New Roman" w:eastAsia="Times New Roman" w:hAnsi="Times New Roman"/>
      <w:sz w:val="24"/>
      <w:szCs w:val="24"/>
    </w:rPr>
  </w:style>
  <w:style w:type="paragraph" w:styleId="Heading1">
    <w:name w:val="Heading 1"/>
    <w:aliases w:val="Раздел,Заголовок 1 Знак Знак,Заголовок 1 Знак Знак Знак"/>
    <w:basedOn w:val="Normal"/>
    <w:next w:val="Normal"/>
    <w:link w:val="Заголовок1Знак"/>
    <w:uiPriority w:val="99"/>
    <w:qFormat w:val="on"/>
    <w:pPr>
      <w:keepNext w:val="on"/>
      <w:ind w:firstLine="0"/>
      <w:jc w:val="center"/>
    </w:pPr>
    <w:rPr>
      <w:sz w:val="28"/>
      <w:szCs w:val="28"/>
    </w:rPr>
  </w:style>
  <w:style w:type="paragraph" w:styleId="Heading2">
    <w:name w:val="Heading 2"/>
    <w:aliases w:val="1.1."/>
    <w:basedOn w:val="Normal"/>
    <w:next w:val="Normal"/>
    <w:link w:val="Заголовок2Знак"/>
    <w:uiPriority w:val="9"/>
    <w:qFormat w:val="on"/>
    <w:pPr>
      <w:keepNext w:val="on"/>
      <w:ind w:firstLine="0"/>
      <w:jc w:val="center"/>
    </w:pPr>
    <w:rPr>
      <w:b/>
      <w:bCs/>
      <w:sz w:val="28"/>
    </w:rPr>
  </w:style>
  <w:style w:type="paragraph" w:styleId="Heading3">
    <w:name w:val="Heading 3"/>
    <w:basedOn w:val="Normal"/>
    <w:next w:val="Normal"/>
    <w:link w:val="Заголовок3Знак"/>
    <w:uiPriority w:val="9"/>
    <w:qFormat w:val="on"/>
    <w:pPr>
      <w:keepNext w:val="on"/>
      <w:spacing w:before="240"/>
      <w:ind w:firstLine="851"/>
    </w:pPr>
    <w:rPr>
      <w:b/>
      <w:bCs/>
    </w:rPr>
  </w:style>
  <w:style w:type="paragraph" w:styleId="Heading4">
    <w:name w:val="Heading 4"/>
    <w:basedOn w:val="Normal"/>
    <w:next w:val="Normal"/>
    <w:link w:val="Заголовок4Знак"/>
    <w:uiPriority w:val="9"/>
    <w:unhideWhenUsed w:val="on"/>
    <w:qFormat w:val="on"/>
    <w:pPr>
      <w:keepNext w:val="on"/>
      <w:spacing w:before="240" w:after="60"/>
    </w:pPr>
    <w:rPr>
      <w:rFonts w:ascii="Calibri" w:hAnsi="Calibri"/>
      <w:b/>
      <w:bCs/>
      <w:sz w:val="28"/>
      <w:szCs w:val="28"/>
    </w:rPr>
  </w:style>
  <w:style w:type="paragraph" w:styleId="Heading5">
    <w:name w:val="Heading 5"/>
    <w:basedOn w:val="Normal"/>
    <w:next w:val="Normal"/>
    <w:link w:val="Заголовок5Знак"/>
    <w:uiPriority w:val="99"/>
    <w:qFormat w:val="on"/>
    <w:pPr>
      <w:keepNext w:val="on"/>
      <w:widowControl w:val="off"/>
      <w:spacing w:before="80" w:after="80"/>
    </w:pPr>
    <w:rPr>
      <w:b/>
      <w:bCs/>
      <w:sz w:val="36"/>
      <w:szCs w:val="36"/>
    </w:rPr>
  </w:style>
  <w:style w:type="paragraph" w:styleId="Heading6">
    <w:name w:val="Heading 6"/>
    <w:basedOn w:val="Normal"/>
    <w:next w:val="Normal"/>
    <w:link w:val="Заголовок6Знак"/>
    <w:uiPriority w:val="9"/>
    <w:unhideWhenUsed w:val="on"/>
    <w:qFormat w:val="on"/>
    <w:pPr>
      <w:spacing w:before="240" w:after="60"/>
    </w:pPr>
    <w:rPr>
      <w:rFonts w:ascii="Calibri" w:hAnsi="Calibri"/>
      <w:b/>
      <w:bCs/>
      <w:sz w:val="22"/>
      <w:szCs w:val="22"/>
    </w:rPr>
  </w:style>
  <w:style w:type="paragraph" w:styleId="Heading7">
    <w:name w:val="Heading 7"/>
    <w:basedOn w:val="Normal"/>
    <w:next w:val="Normal"/>
    <w:link w:val="Заголовок7Знак"/>
    <w:uiPriority w:val="9"/>
    <w:unhideWhenUsed w:val="on"/>
    <w:qFormat w:val="on"/>
    <w:pPr>
      <w:keepNext w:val="on"/>
      <w:keepLines w:val="on"/>
      <w:spacing w:before="200" w:line="276" w:lineRule="auto"/>
      <w:ind w:firstLine="0"/>
      <w:jc w:val="left"/>
    </w:pPr>
    <w:rPr>
      <w:rFonts w:ascii="Cambria" w:hAnsi="Cambria"/>
      <w:b/>
      <w:iCs/>
      <w:sz w:val="22"/>
      <w:szCs w:val="22"/>
    </w:rPr>
  </w:style>
  <w:style w:type="paragraph" w:styleId="Heading8">
    <w:name w:val="Heading 8"/>
    <w:basedOn w:val="Normal"/>
    <w:next w:val="Normal"/>
    <w:link w:val="Заголовок8Знак"/>
    <w:uiPriority w:val="9"/>
    <w:unhideWhenUsed w:val="on"/>
    <w:qFormat w:val="on"/>
    <w:pPr>
      <w:keepNext w:val="on"/>
      <w:keepLines w:val="on"/>
      <w:spacing w:before="200" w:line="276" w:lineRule="auto"/>
      <w:ind w:firstLine="0"/>
      <w:jc w:val="left"/>
    </w:pPr>
    <w:rPr>
      <w:rFonts w:ascii="Cambria" w:hAnsi="Cambria"/>
      <w:color w:val="404040"/>
      <w:sz w:val="20"/>
      <w:szCs w:val="20"/>
    </w:rPr>
  </w:style>
  <w:style w:type="paragraph" w:styleId="Heading9">
    <w:name w:val="Heading 9"/>
    <w:basedOn w:val="Normal"/>
    <w:next w:val="Normal"/>
    <w:link w:val="Заголовок9Знак"/>
    <w:uiPriority w:val="9"/>
    <w:unhideWhenUsed w:val="on"/>
    <w:qFormat w:val="on"/>
    <w:pPr>
      <w:keepNext w:val="on"/>
      <w:keepLines w:val="on"/>
      <w:spacing w:before="200" w:line="276" w:lineRule="auto"/>
      <w:ind w:firstLine="0"/>
      <w:jc w:val="left"/>
    </w:pPr>
    <w:rPr>
      <w:rFonts w:ascii="Cambria" w:hAnsi="Cambria"/>
      <w:i/>
      <w:iCs/>
      <w:color w:val="404040"/>
      <w:sz w:val="20"/>
      <w:szCs w:val="20"/>
    </w:rPr>
  </w:style>
  <w:style w:type="character" w:default="1" w:styleId="DefaultParagraphFont">
    <w:name w:val="Default Paragraph Font"/>
    <w:uiPriority w:val="1"/>
    <w:unhideWhenUsed w:val="on"/>
  </w:style>
  <w:style w:type="table" w:default="1" w:styleId="NormalTable">
    <w:name w:val="Normal Table"/>
    <w:uiPriority w:val="99"/>
    <w:semiHidden w:val="on"/>
    <w:unhideWhenUsed w:val="on"/>
    <w:tblPr>
      <w:tblInd w:w="0" w:type="dxa"/>
      <w:tblCellMar>
        <w:top w:w="0" w:type="dxa"/>
        <w:left w:w="108" w:type="dxa"/>
        <w:bottom w:w="0" w:type="dxa"/>
        <w:right w:w="108" w:type="dxa"/>
      </w:tblCellMar>
    </w:tblPr>
  </w:style>
  <w:style w:type="numbering" w:default="1" w:styleId="NoList">
    <w:name w:val="No List"/>
    <w:uiPriority w:val="99"/>
    <w:semiHidden w:val="on"/>
    <w:unhideWhenUsed w:val="on"/>
  </w:style>
  <w:style w:type="character" w:customStyle="1" w:styleId="Заголовок1Знак">
    <w:name w:val="Заголовок 1 Знак"/>
    <w:aliases w:val="Раздел Знак,Заголовок 1 Знак Знак Знак1,Заголовок 1 Знак Знак Знак Знак"/>
    <w:link w:val="Heading1"/>
    <w:uiPriority w:val="99"/>
    <w:rPr>
      <w:rFonts w:ascii="Times New Roman" w:cs="Times New Roman" w:eastAsia="Times New Roman" w:hAnsi="Times New Roman"/>
      <w:sz w:val="28"/>
      <w:szCs w:val="28"/>
      <w:lang w:eastAsia="ru-RU"/>
    </w:rPr>
  </w:style>
  <w:style w:type="character" w:customStyle="1" w:styleId="Заголовок2Знак">
    <w:name w:val="Заголовок 2 Знак"/>
    <w:aliases w:val="1.1. Знак"/>
    <w:link w:val="Heading2"/>
    <w:uiPriority w:val="9"/>
    <w:rPr>
      <w:rFonts w:ascii="Times New Roman" w:eastAsia="Times New Roman" w:hAnsi="Times New Roman"/>
      <w:b/>
      <w:bCs/>
      <w:sz w:val="28"/>
      <w:szCs w:val="24"/>
    </w:rPr>
  </w:style>
  <w:style w:type="character" w:customStyle="1" w:styleId="Заголовок3Знак">
    <w:name w:val="Заголовок 3 Знак"/>
    <w:link w:val="Heading3"/>
    <w:uiPriority w:val="9"/>
    <w:qFormat w:val="on"/>
    <w:rPr>
      <w:rFonts w:ascii="Times New Roman" w:eastAsia="Times New Roman" w:hAnsi="Times New Roman"/>
      <w:b/>
      <w:bCs/>
      <w:sz w:val="24"/>
      <w:szCs w:val="24"/>
    </w:rPr>
  </w:style>
  <w:style w:type="character" w:customStyle="1" w:styleId="Заголовок4Знак">
    <w:name w:val="Заголовок 4 Знак"/>
    <w:link w:val="Heading4"/>
    <w:uiPriority w:val="9"/>
    <w:rPr>
      <w:rFonts w:ascii="Calibri" w:cs="Times New Roman" w:eastAsia="Times New Roman" w:hAnsi="Calibri"/>
      <w:b/>
      <w:bCs/>
      <w:sz w:val="28"/>
      <w:szCs w:val="28"/>
    </w:rPr>
  </w:style>
  <w:style w:type="character" w:customStyle="1" w:styleId="Заголовок5Знак">
    <w:name w:val="Заголовок 5 Знак"/>
    <w:link w:val="Heading5"/>
    <w:uiPriority w:val="99"/>
    <w:rPr>
      <w:rFonts w:ascii="Times New Roman" w:cs="Times New Roman" w:eastAsia="Times New Roman" w:hAnsi="Times New Roman"/>
      <w:b/>
      <w:bCs/>
      <w:sz w:val="36"/>
      <w:szCs w:val="36"/>
      <w:lang w:eastAsia="ru-RU"/>
    </w:rPr>
  </w:style>
  <w:style w:type="character" w:customStyle="1" w:styleId="Заголовок6Знак">
    <w:name w:val="Заголовок 6 Знак"/>
    <w:link w:val="Heading6"/>
    <w:uiPriority w:val="9"/>
    <w:rPr>
      <w:rFonts w:ascii="Calibri" w:cs="Times New Roman" w:eastAsia="Times New Roman" w:hAnsi="Calibri"/>
      <w:b/>
      <w:bCs/>
      <w:sz w:val="22"/>
      <w:szCs w:val="22"/>
    </w:rPr>
  </w:style>
  <w:style w:type="character" w:customStyle="1" w:styleId="Заголовок7Знак">
    <w:name w:val="Заголовок 7 Знак"/>
    <w:link w:val="Heading7"/>
    <w:uiPriority w:val="9"/>
    <w:rPr>
      <w:rFonts w:ascii="Cambria" w:eastAsia="Times New Roman" w:hAnsi="Cambria"/>
      <w:b/>
      <w:iCs/>
      <w:sz w:val="22"/>
      <w:szCs w:val="22"/>
    </w:rPr>
  </w:style>
  <w:style w:type="character" w:customStyle="1" w:styleId="Заголовок8Знак">
    <w:name w:val="Заголовок 8 Знак"/>
    <w:link w:val="Heading8"/>
    <w:uiPriority w:val="9"/>
    <w:rPr>
      <w:rFonts w:ascii="Cambria" w:eastAsia="Times New Roman" w:hAnsi="Cambria"/>
      <w:color w:val="404040"/>
    </w:rPr>
  </w:style>
  <w:style w:type="character" w:customStyle="1" w:styleId="Заголовок9Знак">
    <w:name w:val="Заголовок 9 Знак"/>
    <w:link w:val="Heading9"/>
    <w:uiPriority w:val="9"/>
    <w:rPr>
      <w:rFonts w:ascii="Cambria" w:eastAsia="Times New Roman" w:hAnsi="Cambria"/>
      <w:i/>
      <w:iCs/>
      <w:color w:val="404040"/>
    </w:rPr>
  </w:style>
  <w:style w:type="paragraph" w:styleId="BodyTextIndent">
    <w:name w:val="Body Text Indent"/>
    <w:basedOn w:val="Normal"/>
    <w:link w:val="ОсновнойтекстсотступомЗнак"/>
    <w:uiPriority w:val="99"/>
    <w:pPr>
      <w:ind w:left="360"/>
      <w:jc w:val="center"/>
    </w:pPr>
    <w:rPr>
      <w:sz w:val="32"/>
      <w:szCs w:val="32"/>
    </w:rPr>
  </w:style>
  <w:style w:type="character" w:customStyle="1" w:styleId="ОсновнойтекстсотступомЗнак">
    <w:name w:val="Основной текст с отступом Знак"/>
    <w:link w:val="BodyTextIndent"/>
    <w:uiPriority w:val="99"/>
    <w:rPr>
      <w:rFonts w:ascii="Times New Roman" w:cs="Times New Roman" w:eastAsia="Times New Roman" w:hAnsi="Times New Roman"/>
      <w:sz w:val="32"/>
      <w:szCs w:val="32"/>
      <w:lang w:eastAsia="ru-RU"/>
    </w:rPr>
  </w:style>
  <w:style w:type="paragraph" w:styleId="BodyTextIndent3">
    <w:name w:val="Body Text Indent 3"/>
    <w:basedOn w:val="Normal"/>
    <w:link w:val="Основнойтекстсотступом3Знак"/>
    <w:uiPriority w:val="99"/>
    <w:pPr>
      <w:ind w:left="360" w:hanging="360"/>
    </w:pPr>
    <w:rPr>
      <w:b/>
      <w:bCs/>
      <w:sz w:val="28"/>
      <w:szCs w:val="28"/>
    </w:rPr>
  </w:style>
  <w:style w:type="character" w:customStyle="1" w:styleId="Основнойтекстсотступом3Знак">
    <w:name w:val="Основной текст с отступом 3 Знак"/>
    <w:link w:val="BodyTextIndent3"/>
    <w:uiPriority w:val="99"/>
    <w:rPr>
      <w:rFonts w:ascii="Times New Roman" w:cs="Times New Roman" w:eastAsia="Times New Roman" w:hAnsi="Times New Roman"/>
      <w:b/>
      <w:bCs/>
      <w:sz w:val="28"/>
      <w:szCs w:val="28"/>
      <w:lang w:eastAsia="ru-RU"/>
    </w:rPr>
  </w:style>
  <w:style w:type="paragraph" w:styleId="BodyText2">
    <w:name w:val="Body Text 2"/>
    <w:basedOn w:val="Normal"/>
    <w:link w:val="Основнойтекст2Знак"/>
    <w:uiPriority w:val="99"/>
    <w:pPr>
      <w:tabs>
        <w:tab w:val="left" w:pos="709"/>
      </w:tabs>
      <w:jc w:val="center"/>
    </w:pPr>
    <w:rPr>
      <w:rFonts w:ascii="TimesET" w:hAnsi="TimesET"/>
      <w:b/>
      <w:bCs/>
    </w:rPr>
  </w:style>
  <w:style w:type="character" w:customStyle="1" w:styleId="Основнойтекст2Знак">
    <w:name w:val="Основной текст 2 Знак"/>
    <w:link w:val="BodyText2"/>
    <w:uiPriority w:val="99"/>
    <w:rPr>
      <w:rFonts w:ascii="TimesET" w:cs="TimesET" w:eastAsia="Times New Roman" w:hAnsi="TimesET"/>
      <w:b/>
      <w:bCs/>
      <w:sz w:val="24"/>
      <w:szCs w:val="24"/>
      <w:lang w:eastAsia="ru-RU"/>
    </w:rPr>
  </w:style>
  <w:style w:type="paragraph" w:styleId="BodyText">
    <w:name w:val="Body Text"/>
    <w:aliases w:val="Знак1 Знак,text,Body Text2"/>
    <w:basedOn w:val="Normal"/>
    <w:link w:val="ОсновнойтекстЗнак"/>
    <w:uiPriority w:val="99"/>
    <w:pPr>
      <w:widowControl w:val="off"/>
    </w:pPr>
  </w:style>
  <w:style w:type="character" w:customStyle="1" w:styleId="ОсновнойтекстЗнак">
    <w:name w:val="Основной текст Знак"/>
    <w:aliases w:val="Знак1 Знак Знак,text Знак,Body Text2 Знак"/>
    <w:link w:val="BodyText"/>
    <w:uiPriority w:val="99"/>
    <w:rPr>
      <w:rFonts w:ascii="Times New Roman" w:cs="Times New Roman" w:eastAsia="Times New Roman" w:hAnsi="Times New Roman"/>
      <w:sz w:val="24"/>
      <w:szCs w:val="24"/>
      <w:lang w:eastAsia="ru-RU"/>
    </w:rPr>
  </w:style>
  <w:style w:type="paragraph" w:styleId="BodyTextIndent2">
    <w:name w:val="Body Text Indent 2"/>
    <w:basedOn w:val="Normal"/>
    <w:link w:val="Основнойтекстсотступом2Знак"/>
    <w:uiPriority w:val="99"/>
    <w:pPr>
      <w:ind w:left="540" w:hanging="540"/>
    </w:pPr>
    <w:rPr>
      <w:b/>
      <w:bCs/>
    </w:rPr>
  </w:style>
  <w:style w:type="character" w:customStyle="1" w:styleId="Основнойтекстсотступом2Знак">
    <w:name w:val="Основной текст с отступом 2 Знак"/>
    <w:link w:val="BodyTextIndent2"/>
    <w:uiPriority w:val="99"/>
    <w:rPr>
      <w:rFonts w:ascii="Times New Roman" w:cs="Times New Roman" w:eastAsia="Times New Roman" w:hAnsi="Times New Roman"/>
      <w:b/>
      <w:bCs/>
      <w:sz w:val="24"/>
      <w:szCs w:val="24"/>
      <w:lang w:eastAsia="ru-RU"/>
    </w:rPr>
  </w:style>
  <w:style w:type="paragraph" w:customStyle="1" w:styleId="Готовый">
    <w:name w:val="Готовый"/>
    <w:basedOn w:val="Normal"/>
    <w:uiPriority w:val="99"/>
    <w:pPr>
      <w:widowControl w:val="off"/>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cs="Courier New" w:hAnsi="Courier New"/>
      <w:sz w:val="20"/>
      <w:szCs w:val="20"/>
    </w:rPr>
  </w:style>
  <w:style w:type="paragraph" w:styleId="Footnotetext">
    <w:name w:val="Footnote text"/>
    <w:basedOn w:val="Normal"/>
    <w:link w:val="ТекстсноскиЗнак"/>
    <w:uiPriority w:val="99"/>
    <w:rPr>
      <w:sz w:val="20"/>
      <w:szCs w:val="20"/>
    </w:rPr>
  </w:style>
  <w:style w:type="character" w:customStyle="1" w:styleId="ТекстсноскиЗнак">
    <w:name w:val="Текст сноски Знак"/>
    <w:link w:val="Footnotetext"/>
    <w:uiPriority w:val="99"/>
    <w:rPr>
      <w:rFonts w:ascii="Times New Roman" w:cs="Times New Roman" w:eastAsia="Times New Roman" w:hAnsi="Times New Roman"/>
      <w:sz w:val="20"/>
      <w:szCs w:val="20"/>
      <w:lang w:eastAsia="ru-RU"/>
    </w:rPr>
  </w:style>
  <w:style w:type="paragraph" w:customStyle="1" w:styleId="ConsNormal">
    <w:name w:val="ConsNormal"/>
    <w:uiPriority w:val="99"/>
    <w:pPr>
      <w:widowControl w:val="off"/>
      <w:ind w:right="19772" w:firstLine="720"/>
    </w:pPr>
    <w:rPr>
      <w:rFonts w:ascii="Arial" w:cs="Arial" w:eastAsia="Times New Roman" w:hAnsi="Arial"/>
    </w:rPr>
  </w:style>
  <w:style w:type="paragraph" w:customStyle="1" w:styleId="ConsTitle">
    <w:name w:val="ConsTitle"/>
    <w:uiPriority w:val="99"/>
    <w:pPr>
      <w:widowControl w:val="off"/>
      <w:ind w:right="19772"/>
    </w:pPr>
    <w:rPr>
      <w:rFonts w:ascii="Arial" w:cs="Arial" w:eastAsia="Times New Roman" w:hAnsi="Arial"/>
      <w:b/>
      <w:bCs/>
      <w:sz w:val="16"/>
      <w:szCs w:val="16"/>
    </w:rPr>
  </w:style>
  <w:style w:type="paragraph" w:styleId="Footer">
    <w:name w:val="Footer"/>
    <w:basedOn w:val="Normal"/>
    <w:link w:val="НижнийколонтитулЗнак"/>
    <w:uiPriority w:val="99"/>
    <w:pPr>
      <w:tabs>
        <w:tab w:val="center" w:pos="4153"/>
        <w:tab w:val="right" w:pos="8306"/>
      </w:tabs>
    </w:pPr>
  </w:style>
  <w:style w:type="character" w:customStyle="1" w:styleId="НижнийколонтитулЗнак">
    <w:name w:val="Нижний колонтитул Знак"/>
    <w:link w:val="Footer"/>
    <w:uiPriority w:val="99"/>
    <w:rPr>
      <w:rFonts w:ascii="Times New Roman" w:cs="Times New Roman" w:eastAsia="Times New Roman" w:hAnsi="Times New Roman"/>
      <w:sz w:val="24"/>
      <w:szCs w:val="24"/>
      <w:lang w:eastAsia="ru-RU"/>
    </w:rPr>
  </w:style>
  <w:style w:type="paragraph" w:customStyle="1" w:styleId="Заголовок0">
    <w:name w:val="Заголовок 0"/>
    <w:basedOn w:val="Heading1"/>
    <w:uiPriority w:val="99"/>
    <w:rPr>
      <w:caps/>
      <w:sz w:val="24"/>
      <w:szCs w:val="24"/>
    </w:rPr>
  </w:style>
  <w:style w:type="paragraph" w:styleId="Header">
    <w:name w:val="Header"/>
    <w:basedOn w:val="Normal"/>
    <w:link w:val="ВерхнийколонтитулЗнак"/>
    <w:uiPriority w:val="99"/>
    <w:pPr>
      <w:tabs>
        <w:tab w:val="center" w:pos="4320"/>
        <w:tab w:val="right" w:pos="8640"/>
      </w:tabs>
    </w:pPr>
  </w:style>
  <w:style w:type="character" w:customStyle="1" w:styleId="ВерхнийколонтитулЗнак">
    <w:name w:val="Верхний колонтитул Знак"/>
    <w:link w:val="Header"/>
    <w:uiPriority w:val="99"/>
    <w:rPr>
      <w:rFonts w:ascii="Times New Roman" w:cs="Times New Roman" w:eastAsia="Times New Roman" w:hAnsi="Times New Roman"/>
      <w:sz w:val="24"/>
      <w:szCs w:val="24"/>
      <w:lang w:eastAsia="ru-RU"/>
    </w:rPr>
  </w:style>
  <w:style w:type="paragraph" w:customStyle="1" w:styleId="Iau?iue2">
    <w:name w:val="Iau?iue2"/>
    <w:uiPriority w:val="99"/>
    <w:pPr>
      <w:widowControl w:val="off"/>
    </w:pPr>
    <w:rPr>
      <w:rFonts w:ascii="Times New Roman" w:eastAsia="Times New Roman" w:hAnsi="Times New Roman"/>
      <w:lang w:val="en-US"/>
    </w:rPr>
  </w:style>
  <w:style w:type="paragraph" w:customStyle="1" w:styleId="Ñòèëü">
    <w:name w:val="Ñòèëü"/>
    <w:uiPriority w:val="99"/>
    <w:pPr>
      <w:widowControl w:val="off"/>
    </w:pPr>
    <w:rPr>
      <w:rFonts w:ascii="Times New Roman" w:eastAsia="Times New Roman" w:hAnsi="Times New Roman"/>
      <w:spacing w:val="-1"/>
      <w:position w:val="-1"/>
      <w:sz w:val="24"/>
      <w:szCs w:val="24"/>
      <w:lang w:val="en-US"/>
    </w:rPr>
  </w:style>
  <w:style w:type="paragraph" w:customStyle="1" w:styleId="Îáû÷íûé">
    <w:name w:val="Îáû÷íûé"/>
    <w:uiPriority w:val="99"/>
    <w:pPr>
      <w:widowControl w:val="off"/>
    </w:pPr>
    <w:rPr>
      <w:rFonts w:ascii="Times New Roman" w:eastAsia="Times New Roman" w:hAnsi="Times New Roman"/>
      <w:sz w:val="28"/>
      <w:szCs w:val="28"/>
    </w:rPr>
  </w:style>
  <w:style w:type="paragraph" w:customStyle="1" w:styleId="Iau?iue">
    <w:name w:val="Iau?iue"/>
    <w:uiPriority w:val="99"/>
    <w:pPr>
      <w:widowControl w:val="off"/>
    </w:pPr>
    <w:rPr>
      <w:rFonts w:ascii="Times New Roman" w:eastAsia="Times New Roman" w:hAnsi="Times New Roman"/>
    </w:rPr>
  </w:style>
  <w:style w:type="paragraph" w:customStyle="1" w:styleId="Îñíîâíîéòåêñò2">
    <w:name w:val="Îñíîâíîé òåêñò 2"/>
    <w:basedOn w:val="Îáû÷íûé"/>
    <w:uiPriority w:val="99"/>
    <w:pPr>
      <w:ind w:firstLine="720"/>
      <w:jc w:val="both"/>
    </w:pPr>
    <w:rPr>
      <w:b/>
      <w:bCs/>
      <w:color w:val="000000"/>
      <w:sz w:val="24"/>
      <w:szCs w:val="24"/>
      <w:lang w:val="en-US"/>
    </w:rPr>
  </w:style>
  <w:style w:type="paragraph" w:customStyle="1" w:styleId="Îñíîâíîéòåêñòñîòñòóïîì2">
    <w:name w:val="Îñíîâíîé òåêñò ñ îòñòóïîì 2"/>
    <w:basedOn w:val="Îáû÷íûé"/>
    <w:uiPriority w:val="99"/>
    <w:pPr>
      <w:ind w:left="720"/>
      <w:jc w:val="both"/>
    </w:pPr>
    <w:rPr>
      <w:color w:val="000000"/>
      <w:sz w:val="24"/>
      <w:szCs w:val="24"/>
      <w:lang w:val="en-US"/>
    </w:rPr>
  </w:style>
  <w:style w:type="paragraph" w:customStyle="1" w:styleId="çàãîëîâîê1">
    <w:name w:val="çàãîëîâîê 1"/>
    <w:basedOn w:val="Îáû÷íûé"/>
    <w:next w:val="Îáû÷íûé"/>
    <w:uiPriority w:val="99"/>
    <w:pPr>
      <w:keepNext w:val="on"/>
    </w:pPr>
  </w:style>
  <w:style w:type="paragraph" w:customStyle="1" w:styleId="Îñíîâíîéòåêñòñîòñòóïîì3">
    <w:name w:val="Îñíîâíîé òåêñò ñ îòñòóïîì 3"/>
    <w:basedOn w:val="Îáû÷íûé"/>
    <w:uiPriority w:val="99"/>
    <w:pPr>
      <w:ind w:firstLine="567"/>
      <w:jc w:val="both"/>
    </w:pPr>
    <w:rPr>
      <w:rFonts w:ascii="Peterburg" w:cs="Peterburg" w:hAnsi="Peterburg"/>
      <w:b/>
      <w:bCs/>
      <w:i/>
      <w:iCs/>
      <w:sz w:val="24"/>
      <w:szCs w:val="24"/>
    </w:rPr>
  </w:style>
  <w:style w:type="paragraph" w:customStyle="1" w:styleId="Iniiaiieoaeno">
    <w:name w:val="Iniiaiie oaeno"/>
    <w:basedOn w:val="Iau?iue"/>
    <w:uiPriority w:val="99"/>
    <w:pPr>
      <w:widowControl w:val="on"/>
      <w:jc w:val="both"/>
    </w:pPr>
    <w:rPr>
      <w:rFonts w:ascii="Peterburg" w:cs="Peterburg" w:hAnsi="Peterburg"/>
    </w:rPr>
  </w:style>
  <w:style w:type="paragraph" w:customStyle="1" w:styleId="Iniiaiieoaenonionooiii2">
    <w:name w:val="Iniiaiie oaeno n ionooiii 2"/>
    <w:basedOn w:val="Iau?iue"/>
    <w:uiPriority w:val="99"/>
    <w:pPr>
      <w:widowControl w:val="on"/>
      <w:ind w:firstLine="284"/>
      <w:jc w:val="both"/>
    </w:pPr>
    <w:rPr>
      <w:rFonts w:ascii="Peterburg" w:cs="Peterburg" w:hAnsi="Peterburg"/>
    </w:rPr>
  </w:style>
  <w:style w:type="paragraph" w:customStyle="1" w:styleId="основной">
    <w:name w:val="основной"/>
    <w:basedOn w:val="Normal"/>
    <w:uiPriority w:val="99"/>
    <w:pPr>
      <w:keepNext w:val="on"/>
      <w:ind w:firstLine="0"/>
      <w:jc w:val="left"/>
    </w:pPr>
  </w:style>
  <w:style w:type="paragraph" w:customStyle="1" w:styleId="Nienie">
    <w:name w:val="Nienie"/>
    <w:basedOn w:val="Iau?iue"/>
    <w:uiPriority w:val="99"/>
    <w:pPr>
      <w:keepLines w:val="on"/>
      <w:ind w:left="709" w:hanging="284"/>
      <w:jc w:val="both"/>
    </w:pPr>
    <w:rPr>
      <w:rFonts w:ascii="Peterburg" w:cs="Peterburg" w:hAnsi="Peterburg"/>
      <w:sz w:val="24"/>
      <w:szCs w:val="24"/>
    </w:rPr>
  </w:style>
  <w:style w:type="paragraph" w:customStyle="1" w:styleId="Iniiaiieoaeno2">
    <w:name w:val="Iniiaiie oaeno 2"/>
    <w:basedOn w:val="Normal"/>
    <w:uiPriority w:val="99"/>
    <w:pPr>
      <w:widowControl w:val="off"/>
      <w:ind w:firstLine="567"/>
    </w:pPr>
    <w:rPr>
      <w:b/>
      <w:bCs/>
      <w:color w:val="000000"/>
    </w:rPr>
  </w:style>
  <w:style w:type="paragraph" w:customStyle="1" w:styleId="Îñíîâíîéòåêñò">
    <w:name w:val="Îñíîâíîé òåêñò"/>
    <w:basedOn w:val="Îáû÷íûé"/>
    <w:uiPriority w:val="99"/>
    <w:pPr>
      <w:tabs>
        <w:tab w:val="left" w:leader="dot" w:pos="9072"/>
      </w:tabs>
      <w:jc w:val="both"/>
    </w:pPr>
    <w:rPr>
      <w:b/>
      <w:bCs/>
      <w:sz w:val="24"/>
      <w:szCs w:val="24"/>
    </w:rPr>
  </w:style>
  <w:style w:type="paragraph" w:customStyle="1" w:styleId="Caaieiaie2">
    <w:name w:val="Caaieiaie 2"/>
    <w:basedOn w:val="Iau?iue"/>
    <w:next w:val="Iau?iue"/>
    <w:uiPriority w:val="99"/>
    <w:pPr>
      <w:keepNext w:val="on"/>
      <w:keepLines w:val="on"/>
      <w:spacing w:before="240" w:after="60"/>
      <w:jc w:val="center"/>
    </w:pPr>
    <w:rPr>
      <w:rFonts w:ascii="Peterburg" w:cs="Peterburg" w:hAnsi="Peterburg"/>
      <w:b/>
      <w:bCs/>
      <w:sz w:val="24"/>
      <w:szCs w:val="24"/>
    </w:rPr>
  </w:style>
  <w:style w:type="paragraph" w:styleId="PlainText">
    <w:name w:val="Plain Text"/>
    <w:basedOn w:val="Normal"/>
    <w:link w:val="ТекстЗнак"/>
    <w:uiPriority w:val="99"/>
    <w:pPr>
      <w:ind w:firstLine="0"/>
      <w:jc w:val="left"/>
    </w:pPr>
    <w:rPr>
      <w:rFonts w:ascii="Courier New" w:hAnsi="Courier New"/>
      <w:sz w:val="20"/>
      <w:szCs w:val="20"/>
    </w:rPr>
  </w:style>
  <w:style w:type="character" w:customStyle="1" w:styleId="ТекстЗнак">
    <w:name w:val="Текст Знак"/>
    <w:link w:val="PlainText"/>
    <w:uiPriority w:val="99"/>
    <w:rPr>
      <w:rFonts w:ascii="Courier New" w:cs="Courier New" w:eastAsia="Times New Roman" w:hAnsi="Courier New"/>
      <w:sz w:val="20"/>
      <w:szCs w:val="20"/>
      <w:lang w:eastAsia="ru-RU"/>
    </w:rPr>
  </w:style>
  <w:style w:type="paragraph" w:customStyle="1" w:styleId="ConsNonformat">
    <w:name w:val="ConsNonformat"/>
    <w:uiPriority w:val="99"/>
    <w:pPr>
      <w:widowControl w:val="off"/>
    </w:pPr>
    <w:rPr>
      <w:rFonts w:ascii="Courier New" w:cs="Courier New" w:eastAsia="Times New Roman" w:hAnsi="Courier New"/>
    </w:rPr>
  </w:style>
  <w:style w:type="paragraph" w:customStyle="1" w:styleId="FR2">
    <w:name w:val="FR2"/>
    <w:uiPriority w:val="99"/>
    <w:pPr>
      <w:widowControl w:val="off"/>
      <w:spacing w:line="260" w:lineRule="auto"/>
      <w:ind w:firstLine="160"/>
      <w:jc w:val="both"/>
    </w:pPr>
    <w:rPr>
      <w:rFonts w:ascii="Times New Roman" w:eastAsia="Times New Roman" w:hAnsi="Times New Roman"/>
      <w:sz w:val="18"/>
      <w:szCs w:val="18"/>
    </w:rPr>
  </w:style>
  <w:style w:type="paragraph" w:styleId="BalloonText">
    <w:name w:val="Balloon Text"/>
    <w:basedOn w:val="Normal"/>
    <w:link w:val="ТекствыноскиЗнак"/>
    <w:uiPriority w:val="99"/>
    <w:unhideWhenUsed w:val="on"/>
    <w:rPr>
      <w:rFonts w:ascii="Tahoma" w:hAnsi="Tahoma"/>
      <w:sz w:val="16"/>
      <w:szCs w:val="16"/>
    </w:rPr>
  </w:style>
  <w:style w:type="character" w:customStyle="1" w:styleId="ТекствыноскиЗнак">
    <w:name w:val="Текст выноски Знак"/>
    <w:link w:val="BalloonText"/>
    <w:uiPriority w:val="99"/>
    <w:rPr>
      <w:rFonts w:ascii="Tahoma" w:cs="Tahoma" w:eastAsia="Times New Roman" w:hAnsi="Tahoma"/>
      <w:sz w:val="16"/>
      <w:szCs w:val="16"/>
    </w:rPr>
  </w:style>
  <w:style w:type="paragraph" w:styleId="Normal(Web)">
    <w:name w:val="Normal (Web)"/>
    <w:basedOn w:val="Normal"/>
    <w:uiPriority w:val="99"/>
    <w:pPr>
      <w:spacing w:before="100" w:after="100"/>
      <w:ind w:firstLine="0"/>
      <w:jc w:val="left"/>
    </w:pPr>
  </w:style>
  <w:style w:type="character" w:styleId="Hyperlink">
    <w:name w:val="Hyperlink"/>
    <w:uiPriority w:val="99"/>
    <w:unhideWhenUsed w:val="on"/>
    <w:rPr>
      <w:color w:val="0000ff"/>
      <w:u w:val="single"/>
    </w:rPr>
  </w:style>
  <w:style w:type="character" w:styleId="FollowedHyperlink">
    <w:name w:val="FollowedHyperlink"/>
    <w:uiPriority w:val="99"/>
    <w:unhideWhenUsed w:val="on"/>
    <w:rPr>
      <w:color w:val="800080"/>
      <w:u w:val="single"/>
    </w:rPr>
  </w:style>
  <w:style w:type="paragraph" w:styleId="TOCHeading">
    <w:name w:val="TOC Heading"/>
    <w:basedOn w:val="Heading1"/>
    <w:next w:val="Normal"/>
    <w:uiPriority w:val="39"/>
    <w:unhideWhenUsed w:val="on"/>
    <w:qFormat w:val="on"/>
    <w:pPr>
      <w:keepLines w:val="on"/>
      <w:spacing w:before="240" w:line="259" w:lineRule="auto"/>
      <w:jc w:val="left"/>
    </w:pPr>
    <w:rPr>
      <w:rFonts w:ascii="Calibri Light" w:hAnsi="Calibri Light"/>
      <w:color w:val="2e74b5"/>
      <w:sz w:val="32"/>
      <w:szCs w:val="32"/>
    </w:rPr>
  </w:style>
  <w:style w:type="paragraph" w:styleId="Toc1">
    <w:name w:val="Toc 1"/>
    <w:basedOn w:val="Normal"/>
    <w:next w:val="Normal"/>
    <w:uiPriority w:val="39"/>
    <w:unhideWhenUsed w:val="on"/>
    <w:qFormat w:val="on"/>
    <w:pPr>
      <w:tabs>
        <w:tab w:val="right" w:leader="dot" w:pos="9781"/>
      </w:tabs>
      <w:ind w:firstLine="0"/>
    </w:pPr>
    <w:rPr>
      <w:sz w:val="22"/>
      <w:szCs w:val="22"/>
    </w:rPr>
  </w:style>
  <w:style w:type="paragraph" w:styleId="Subtitle">
    <w:name w:val="Subtitle"/>
    <w:basedOn w:val="Normal"/>
    <w:next w:val="Normal"/>
    <w:link w:val="ПодзаголовокЗнак"/>
    <w:uiPriority w:val="11"/>
    <w:qFormat w:val="on"/>
    <w:pPr>
      <w:spacing w:after="60"/>
      <w:jc w:val="center"/>
    </w:pPr>
    <w:rPr>
      <w:rFonts w:ascii="Calibri Light" w:hAnsi="Calibri Light"/>
    </w:rPr>
  </w:style>
  <w:style w:type="character" w:customStyle="1" w:styleId="ПодзаголовокЗнак">
    <w:name w:val="Подзаголовок Знак"/>
    <w:link w:val="Subtitle"/>
    <w:uiPriority w:val="11"/>
    <w:rPr>
      <w:rFonts w:ascii="Calibri Light" w:cs="Times New Roman" w:eastAsia="Times New Roman" w:hAnsi="Calibri Light"/>
      <w:sz w:val="24"/>
      <w:szCs w:val="24"/>
    </w:rPr>
  </w:style>
  <w:style w:type="paragraph" w:styleId="Toc2">
    <w:name w:val="Toc 2"/>
    <w:basedOn w:val="Normal"/>
    <w:next w:val="Normal"/>
    <w:uiPriority w:val="39"/>
    <w:unhideWhenUsed w:val="on"/>
    <w:qFormat w:val="on"/>
    <w:pPr>
      <w:tabs>
        <w:tab w:val="right" w:leader="dot" w:pos="9781"/>
      </w:tabs>
      <w:ind w:firstLine="567"/>
    </w:pPr>
  </w:style>
  <w:style w:type="paragraph" w:styleId="Title">
    <w:name w:val="Title"/>
    <w:basedOn w:val="Normal"/>
    <w:next w:val="Normal"/>
    <w:link w:val="ЗаголовокЗнак1"/>
    <w:uiPriority w:val="99"/>
    <w:qFormat w:val="on"/>
    <w:pPr>
      <w:spacing w:before="240" w:after="60"/>
      <w:jc w:val="center"/>
    </w:pPr>
    <w:rPr>
      <w:rFonts w:ascii="Calibri Light" w:hAnsi="Calibri Light"/>
      <w:b/>
      <w:bCs/>
      <w:sz w:val="32"/>
      <w:szCs w:val="32"/>
    </w:rPr>
  </w:style>
  <w:style w:type="character" w:customStyle="1" w:styleId="ЗаголовокЗнак1">
    <w:name w:val="Заголовок Знак1"/>
    <w:link w:val="Title"/>
    <w:uiPriority w:val="99"/>
    <w:rPr>
      <w:rFonts w:ascii="Calibri Light" w:cs="Times New Roman" w:eastAsia="Times New Roman" w:hAnsi="Calibri Light"/>
      <w:b/>
      <w:bCs/>
      <w:sz w:val="32"/>
      <w:szCs w:val="32"/>
    </w:rPr>
  </w:style>
  <w:style w:type="character" w:customStyle="1" w:styleId="Гипертекстоваяссылка">
    <w:name w:val="Гипертекстовая ссылка"/>
    <w:uiPriority w:val="99"/>
    <w:rPr>
      <w:color w:val="106bbe"/>
    </w:rPr>
  </w:style>
  <w:style w:type="paragraph" w:styleId="ListParagraph">
    <w:name w:val="List Paragraph"/>
    <w:basedOn w:val="Normal"/>
    <w:link w:val="АбзацспискаЗнак"/>
    <w:uiPriority w:val="34"/>
    <w:qFormat w:val="on"/>
    <w:pPr>
      <w:spacing w:after="200" w:line="276" w:lineRule="auto"/>
      <w:ind w:left="720" w:firstLine="0"/>
      <w:contextualSpacing w:val="on"/>
      <w:jc w:val="left"/>
    </w:pPr>
    <w:rPr>
      <w:rFonts w:ascii="Calibri" w:hAnsi="Calibri"/>
      <w:sz w:val="22"/>
      <w:szCs w:val="22"/>
    </w:rPr>
  </w:style>
  <w:style w:type="paragraph" w:customStyle="1" w:styleId="З1">
    <w:name w:val="З1"/>
    <w:basedOn w:val="Normal"/>
    <w:next w:val="Normal"/>
    <w:uiPriority w:val="99"/>
    <w:pPr>
      <w:spacing w:line="360" w:lineRule="auto"/>
      <w:ind w:firstLine="748"/>
    </w:pPr>
    <w:rPr>
      <w:b/>
    </w:rPr>
  </w:style>
  <w:style w:type="character" w:customStyle="1" w:styleId="Цветовоевыделение">
    <w:name w:val="Цветовое выделение"/>
    <w:uiPriority w:val="99"/>
    <w:rPr>
      <w:b/>
      <w:bCs/>
      <w:color w:val="26282f"/>
    </w:rPr>
  </w:style>
  <w:style w:type="paragraph" w:customStyle="1" w:styleId="Стиль1Знак">
    <w:name w:val="Стиль1 Знак"/>
    <w:basedOn w:val="Heading3"/>
    <w:uiPriority w:val="99"/>
    <w:pPr>
      <w:keepLines w:val="on"/>
      <w:spacing w:before="60" w:after="120"/>
    </w:pPr>
    <w:rPr>
      <w:rFonts w:ascii="Arial" w:cs="Arial" w:hAnsi="Arial"/>
      <w:sz w:val="22"/>
      <w:szCs w:val="22"/>
    </w:rPr>
  </w:style>
  <w:style w:type="paragraph" w:customStyle="1" w:styleId="Стиль1">
    <w:name w:val="Стиль1"/>
    <w:basedOn w:val="Heading3"/>
    <w:uiPriority w:val="99"/>
    <w:pPr>
      <w:keepLines w:val="on"/>
      <w:spacing w:before="60" w:after="120"/>
    </w:pPr>
    <w:rPr>
      <w:rFonts w:ascii="Arial" w:cs="Arial" w:hAnsi="Arial"/>
      <w:sz w:val="22"/>
      <w:szCs w:val="22"/>
    </w:rPr>
  </w:style>
  <w:style w:type="paragraph" w:customStyle="1" w:styleId="Обычный(Web)">
    <w:name w:val="Обычный (Web)"/>
    <w:basedOn w:val="Normal"/>
    <w:uiPriority w:val="99"/>
    <w:pPr>
      <w:spacing w:before="100" w:after="100"/>
      <w:ind w:firstLine="0"/>
      <w:jc w:val="left"/>
    </w:pPr>
    <w:rPr>
      <w:szCs w:val="20"/>
    </w:rPr>
  </w:style>
  <w:style w:type="paragraph" w:customStyle="1" w:styleId="ConsPlusNormal1">
    <w:name w:val="ConsPlusNormal1"/>
    <w:uiPriority w:val="99"/>
    <w:pPr>
      <w:widowControl w:val="off"/>
      <w:ind w:firstLine="720"/>
    </w:pPr>
    <w:rPr>
      <w:rFonts w:ascii="Arial" w:cs="Arial" w:eastAsia="Times New Roman" w:hAnsi="Arial"/>
    </w:rPr>
  </w:style>
  <w:style w:type="paragraph" w:customStyle="1" w:styleId="Bcs">
    <w:name w:val="Bcs"/>
    <w:basedOn w:val="Normal"/>
    <w:uiPriority w:val="99"/>
    <w:pPr>
      <w:shd w:val="clear" w:color="auto" w:fill="e7f3ff"/>
      <w:spacing w:before="20" w:after="100"/>
      <w:ind w:firstLine="120"/>
      <w:jc w:val="left"/>
    </w:pPr>
    <w:rPr>
      <w:rFonts w:ascii="Arial" w:cs="Arial" w:hAnsi="Arial"/>
    </w:rPr>
  </w:style>
  <w:style w:type="paragraph" w:customStyle="1" w:styleId="ConsPlusNonformat">
    <w:name w:val="ConsPlusNonformat"/>
    <w:uiPriority w:val="99"/>
    <w:pPr>
      <w:widowControl w:val="off"/>
    </w:pPr>
    <w:rPr>
      <w:rFonts w:ascii="Courier New" w:cs="Courier New" w:eastAsia="Times New Roman" w:hAnsi="Courier New"/>
    </w:rPr>
  </w:style>
  <w:style w:type="character" w:customStyle="1" w:styleId="Grame">
    <w:name w:val="Grame"/>
    <w:uiPriority w:val="99"/>
  </w:style>
  <w:style w:type="character" w:customStyle="1" w:styleId="ОсновнойтекстЗнак1">
    <w:name w:val="Основной текст Знак1"/>
    <w:aliases w:val="Знак1 Знак Знак1,text Знак1,Body Text2 Знак1"/>
    <w:uiPriority w:val="99"/>
    <w:rPr>
      <w:rFonts w:ascii="Times New Roman" w:cs="Times New Roman" w:hAnsi="Times New Roman"/>
      <w:sz w:val="22"/>
      <w:szCs w:val="22"/>
      <w:u w:val="none"/>
    </w:rPr>
  </w:style>
  <w:style w:type="character" w:customStyle="1" w:styleId="Основнойтекст(3)_">
    <w:name w:val="Основной текст (3)_"/>
    <w:link w:val="Основнойтекст(3)"/>
    <w:uiPriority w:val="99"/>
    <w:rPr>
      <w:rFonts w:ascii="Arial" w:cs="Arial" w:hAnsi="Arial"/>
      <w:b/>
      <w:bCs/>
      <w:sz w:val="30"/>
      <w:szCs w:val="30"/>
      <w:shd w:val="clear" w:color="auto" w:fill="ffffff"/>
    </w:rPr>
  </w:style>
  <w:style w:type="paragraph" w:customStyle="1" w:styleId="Основнойтекст(3)">
    <w:name w:val="Основной текст (3)"/>
    <w:basedOn w:val="Normal"/>
    <w:link w:val="Основнойтекст(3)_"/>
    <w:uiPriority w:val="99"/>
    <w:pPr>
      <w:widowControl w:val="off"/>
      <w:shd w:val="clear" w:color="auto" w:fill="ffffff"/>
      <w:spacing w:before="840" w:after="2100" w:line="240" w:lineRule="atLeast"/>
      <w:ind w:firstLine="0"/>
    </w:pPr>
    <w:rPr>
      <w:rFonts w:ascii="Arial" w:eastAsia="Calibri" w:hAnsi="Arial"/>
      <w:b/>
      <w:bCs/>
      <w:sz w:val="30"/>
      <w:szCs w:val="30"/>
    </w:rPr>
  </w:style>
  <w:style w:type="character" w:customStyle="1" w:styleId="Основнойтекст(3)+19pt">
    <w:name w:val="Основной текст (3) + 19 pt"/>
    <w:uiPriority w:val="99"/>
    <w:rPr>
      <w:rFonts w:ascii="Arial" w:cs="Arial" w:hAnsi="Arial"/>
      <w:b/>
      <w:bCs/>
      <w:sz w:val="38"/>
      <w:szCs w:val="38"/>
      <w:shd w:val="clear" w:color="auto" w:fill="ffffff"/>
    </w:rPr>
  </w:style>
  <w:style w:type="character" w:customStyle="1" w:styleId="Заголовок№1_">
    <w:name w:val="Заголовок №1_"/>
    <w:link w:val="Заголовок№1"/>
    <w:uiPriority w:val="99"/>
    <w:rPr>
      <w:rFonts w:ascii="Arial" w:cs="Arial" w:hAnsi="Arial"/>
      <w:b/>
      <w:bCs/>
      <w:sz w:val="38"/>
      <w:szCs w:val="38"/>
      <w:shd w:val="clear" w:color="auto" w:fill="ffffff"/>
    </w:rPr>
  </w:style>
  <w:style w:type="paragraph" w:customStyle="1" w:styleId="Заголовок№1">
    <w:name w:val="Заголовок №1"/>
    <w:basedOn w:val="Normal"/>
    <w:link w:val="Заголовок№1_"/>
    <w:uiPriority w:val="99"/>
    <w:pPr>
      <w:widowControl w:val="off"/>
      <w:shd w:val="clear" w:color="auto" w:fill="ffffff"/>
      <w:spacing w:before="2100" w:after="900" w:line="240" w:lineRule="atLeast"/>
      <w:ind w:firstLine="0"/>
      <w:jc w:val="center"/>
    </w:pPr>
    <w:rPr>
      <w:rFonts w:ascii="Arial" w:eastAsia="Calibri" w:hAnsi="Arial"/>
      <w:b/>
      <w:bCs/>
      <w:sz w:val="38"/>
      <w:szCs w:val="38"/>
    </w:rPr>
  </w:style>
  <w:style w:type="character" w:customStyle="1" w:styleId="Заголовок№2_">
    <w:name w:val="Заголовок №2_"/>
    <w:link w:val="Заголовок№2"/>
    <w:uiPriority w:val="99"/>
    <w:rPr>
      <w:rFonts w:ascii="Arial" w:cs="Arial" w:hAnsi="Arial"/>
      <w:b/>
      <w:bCs/>
      <w:sz w:val="30"/>
      <w:szCs w:val="30"/>
      <w:shd w:val="clear" w:color="auto" w:fill="ffffff"/>
    </w:rPr>
  </w:style>
  <w:style w:type="paragraph" w:customStyle="1" w:styleId="Заголовок№2">
    <w:name w:val="Заголовок №2"/>
    <w:basedOn w:val="Normal"/>
    <w:link w:val="Заголовок№2_"/>
    <w:uiPriority w:val="99"/>
    <w:pPr>
      <w:widowControl w:val="off"/>
      <w:shd w:val="clear" w:color="auto" w:fill="ffffff"/>
      <w:spacing w:before="900" w:after="660" w:line="811" w:lineRule="exact"/>
      <w:ind w:firstLine="0"/>
      <w:jc w:val="center"/>
    </w:pPr>
    <w:rPr>
      <w:rFonts w:ascii="Arial" w:eastAsia="Calibri" w:hAnsi="Arial"/>
      <w:b/>
      <w:bCs/>
      <w:sz w:val="30"/>
      <w:szCs w:val="30"/>
    </w:rPr>
  </w:style>
  <w:style w:type="character" w:customStyle="1" w:styleId="Заголовок№2+19pt">
    <w:name w:val="Заголовок №2 + 19 pt"/>
    <w:uiPriority w:val="99"/>
    <w:rPr>
      <w:rFonts w:ascii="Arial" w:cs="Arial" w:hAnsi="Arial"/>
      <w:b/>
      <w:bCs/>
      <w:sz w:val="38"/>
      <w:szCs w:val="38"/>
      <w:shd w:val="clear" w:color="auto" w:fill="ffffff"/>
    </w:rPr>
  </w:style>
  <w:style w:type="character" w:customStyle="1" w:styleId="Apple-converted-space">
    <w:name w:val="Apple-converted-space"/>
    <w:uiPriority w:val="99"/>
  </w:style>
  <w:style w:type="paragraph" w:customStyle="1" w:styleId="S_1">
    <w:name w:val="S_1"/>
    <w:basedOn w:val="Normal"/>
    <w:uiPriority w:val="99"/>
    <w:pPr>
      <w:spacing w:before="100" w:after="100"/>
      <w:ind w:firstLine="0"/>
      <w:jc w:val="left"/>
    </w:pPr>
  </w:style>
  <w:style w:type="paragraph" w:customStyle="1" w:styleId="S_22">
    <w:name w:val="S_22"/>
    <w:basedOn w:val="Normal"/>
    <w:uiPriority w:val="99"/>
    <w:pPr>
      <w:spacing w:before="100" w:after="100"/>
      <w:ind w:firstLine="0"/>
      <w:jc w:val="left"/>
    </w:pPr>
  </w:style>
  <w:style w:type="paragraph" w:styleId="Toc3">
    <w:name w:val="Toc 3"/>
    <w:basedOn w:val="Normal"/>
    <w:next w:val="Normal"/>
    <w:uiPriority w:val="39"/>
    <w:unhideWhenUsed w:val="on"/>
    <w:qFormat w:val="on"/>
    <w:pPr>
      <w:tabs>
        <w:tab w:val="right" w:leader="dot" w:pos="9781"/>
      </w:tabs>
      <w:spacing w:after="100" w:line="276" w:lineRule="auto"/>
      <w:ind w:firstLine="0"/>
    </w:pPr>
    <w:rPr>
      <w:rFonts w:ascii="Calibri" w:hAnsi="Calibri"/>
      <w:sz w:val="22"/>
      <w:szCs w:val="22"/>
    </w:rPr>
  </w:style>
  <w:style w:type="character" w:styleId="Strong">
    <w:name w:val="Strong"/>
    <w:uiPriority w:val="99"/>
    <w:qFormat w:val="on"/>
    <w:rPr>
      <w:b/>
      <w:bCs/>
    </w:rPr>
  </w:style>
  <w:style w:type="character" w:customStyle="1" w:styleId="W">
    <w:name w:val="W"/>
    <w:uiPriority w:val="99"/>
  </w:style>
  <w:style w:type="paragraph" w:customStyle="1" w:styleId="Нормальный(таблица)">
    <w:name w:val="Нормальный (таблица)"/>
    <w:basedOn w:val="Normal"/>
    <w:next w:val="Normal"/>
    <w:uiPriority w:val="99"/>
    <w:pPr>
      <w:widowControl w:val="off"/>
      <w:ind w:firstLine="0"/>
    </w:pPr>
  </w:style>
  <w:style w:type="paragraph" w:customStyle="1" w:styleId="Центрированный(таблица)">
    <w:name w:val="Центрированный (таблица)"/>
    <w:basedOn w:val="Нормальный(таблица)"/>
    <w:next w:val="Normal"/>
    <w:uiPriority w:val="99"/>
    <w:pPr>
      <w:jc w:val="center"/>
    </w:pPr>
  </w:style>
  <w:style w:type="paragraph" w:customStyle="1" w:styleId="Formattext">
    <w:name w:val="Formattext"/>
    <w:basedOn w:val="Normal"/>
    <w:uiPriority w:val="99"/>
    <w:pPr>
      <w:spacing w:before="100" w:after="100"/>
      <w:ind w:firstLine="0"/>
      <w:jc w:val="left"/>
    </w:pPr>
  </w:style>
  <w:style w:type="table" w:styleId="TableGrid">
    <w:name w:val="Table Grid"/>
    <w:basedOn w:val="NormalTable"/>
    <w:uiPriority w:val="59"/>
    <w:rPr>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Отступперед">
    <w:name w:val="Отступ перед"/>
    <w:basedOn w:val="Normal"/>
    <w:uiPriority w:val="99"/>
    <w:pPr>
      <w:widowControl w:val="off"/>
      <w:shd w:val="clear" w:color="auto" w:fill="ffffff"/>
      <w:spacing w:before="120"/>
      <w:ind w:firstLine="284"/>
    </w:pPr>
    <w:rPr>
      <w:szCs w:val="22"/>
    </w:rPr>
  </w:style>
  <w:style w:type="paragraph" w:styleId="NoSpacing">
    <w:name w:val="No Spacing"/>
    <w:link w:val="БезинтервалаЗнак"/>
    <w:uiPriority w:val="1"/>
    <w:qFormat w:val="on"/>
    <w:pPr>
      <w:ind w:firstLine="709"/>
      <w:jc w:val="both"/>
    </w:pPr>
    <w:rPr>
      <w:rFonts w:ascii="Times New Roman" w:eastAsia="Times New Roman" w:hAnsi="Times New Roman"/>
      <w:sz w:val="24"/>
      <w:szCs w:val="24"/>
    </w:rPr>
  </w:style>
  <w:style w:type="table" w:customStyle="1" w:styleId="Сеткатаблицы1">
    <w:name w:val="Сетка таблицы1"/>
    <w:basedOn w:val="NormalTable"/>
    <w:uiPriority w:val="59"/>
    <w:rPr>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IntenseEmphasis">
    <w:name w:val="Intense Emphasis"/>
    <w:uiPriority w:val="21"/>
    <w:qFormat w:val="on"/>
    <w:rPr>
      <w:i/>
      <w:iCs/>
      <w:color w:val="5b9bd5"/>
    </w:rPr>
  </w:style>
  <w:style w:type="character" w:styleId="Emphasis">
    <w:name w:val="Emphasis"/>
    <w:uiPriority w:val="20"/>
    <w:qFormat w:val="on"/>
    <w:rPr>
      <w:i/>
      <w:iCs/>
    </w:rPr>
  </w:style>
  <w:style w:type="character" w:styleId="BookTitle">
    <w:name w:val="Book Title"/>
    <w:uiPriority w:val="33"/>
    <w:qFormat w:val="on"/>
    <w:rPr>
      <w:b/>
      <w:bCs/>
      <w:i/>
      <w:iCs/>
      <w:spacing w:val="5"/>
    </w:rPr>
  </w:style>
  <w:style w:type="paragraph" w:customStyle="1" w:styleId="ConsPlusNormal">
    <w:name w:val="ConsPlusNormal"/>
    <w:uiPriority w:val="99"/>
    <w:pPr>
      <w:widowControl w:val="off"/>
    </w:pPr>
    <w:rPr>
      <w:rFonts w:ascii="Arial" w:cs="Arial" w:eastAsia="Arial" w:hAnsi="Arial"/>
      <w:sz w:val="16"/>
      <w:szCs w:val="16"/>
      <w:lang w:bidi="hi-IN" w:eastAsia="hi-IN"/>
    </w:rPr>
  </w:style>
  <w:style w:type="character" w:customStyle="1" w:styleId="ТекстпримечанияЗнак">
    <w:name w:val="Текст примечания Знак"/>
    <w:basedOn w:val="DefaultParagraphFont"/>
    <w:link w:val="Annotationtext"/>
    <w:uiPriority w:val="99"/>
    <w:rPr>
      <w:rFonts w:ascii="Times New Roman" w:eastAsia="Times New Roman" w:hAnsi="Times New Roman"/>
    </w:rPr>
  </w:style>
  <w:style w:type="paragraph" w:styleId="Annotationtext">
    <w:name w:val="Annotation text"/>
    <w:basedOn w:val="Normal"/>
    <w:link w:val="ТекстпримечанияЗнак"/>
    <w:uiPriority w:val="99"/>
    <w:unhideWhenUsed w:val="on"/>
    <w:rPr>
      <w:sz w:val="20"/>
      <w:szCs w:val="20"/>
    </w:rPr>
  </w:style>
  <w:style w:type="character" w:customStyle="1" w:styleId="ТемапримечанияЗнак">
    <w:name w:val="Тема примечания Знак"/>
    <w:basedOn w:val="ТекстпримечанияЗнак"/>
    <w:link w:val="Annotationsubject"/>
    <w:uiPriority w:val="99"/>
    <w:rPr>
      <w:rFonts w:ascii="Times New Roman" w:eastAsia="Times New Roman" w:hAnsi="Times New Roman"/>
      <w:b/>
      <w:bCs/>
    </w:rPr>
  </w:style>
  <w:style w:type="paragraph" w:styleId="Annotationsubject">
    <w:name w:val="Annotation subject"/>
    <w:basedOn w:val="Annotationtext"/>
    <w:next w:val="Annotationtext"/>
    <w:link w:val="ТемапримечанияЗнак"/>
    <w:uiPriority w:val="99"/>
    <w:unhideWhenUsed w:val="on"/>
    <w:rPr>
      <w:b/>
      <w:bCs/>
    </w:rPr>
  </w:style>
  <w:style w:type="character" w:customStyle="1" w:styleId="Blk">
    <w:name w:val="Blk"/>
    <w:uiPriority w:val="99"/>
  </w:style>
  <w:style w:type="character" w:customStyle="1" w:styleId="Fontstyle01">
    <w:name w:val="Fontstyle01"/>
    <w:basedOn w:val="DefaultParagraphFont"/>
    <w:uiPriority w:val="99"/>
    <w:rPr>
      <w:rFonts w:ascii="ArialMT" w:hAnsi="ArialMT" w:hint="default"/>
      <w:b w:val="off"/>
      <w:bCs w:val="off"/>
      <w:i w:val="off"/>
      <w:iCs w:val="off"/>
      <w:color w:val="000000"/>
      <w:sz w:val="20"/>
      <w:szCs w:val="20"/>
    </w:rPr>
  </w:style>
  <w:style w:type="paragraph" w:customStyle="1" w:styleId="Главы">
    <w:name w:val="Главы"/>
    <w:basedOn w:val="Heading1"/>
    <w:link w:val="ГлавыЗнак"/>
    <w:uiPriority w:val="99"/>
    <w:qFormat w:val="on"/>
    <w:pPr>
      <w:keepLines w:val="on"/>
      <w:widowControl w:val="off"/>
      <w:spacing w:before="480"/>
    </w:pPr>
    <w:rPr>
      <w:b/>
      <w:bCs/>
      <w:color w:val="000000"/>
      <w:sz w:val="24"/>
    </w:rPr>
  </w:style>
  <w:style w:type="character" w:customStyle="1" w:styleId="ГлавыЗнак">
    <w:name w:val="Главы Знак"/>
    <w:link w:val="Главы"/>
    <w:uiPriority w:val="99"/>
    <w:rPr>
      <w:rFonts w:ascii="Times New Roman" w:eastAsia="Times New Roman" w:hAnsi="Times New Roman"/>
      <w:b/>
      <w:bCs/>
      <w:color w:val="000000"/>
      <w:sz w:val="24"/>
      <w:szCs w:val="28"/>
    </w:rPr>
  </w:style>
  <w:style w:type="character" w:customStyle="1" w:styleId="АбзацспискаЗнак">
    <w:name w:val="Абзац списка Знак"/>
    <w:link w:val="ListParagraph"/>
    <w:uiPriority w:val="34"/>
    <w:rPr>
      <w:rFonts w:eastAsia="Times New Roman"/>
      <w:sz w:val="22"/>
      <w:szCs w:val="22"/>
    </w:rPr>
  </w:style>
  <w:style w:type="paragraph" w:customStyle="1" w:styleId="ConsPlusNormal2">
    <w:name w:val="ConsPlusNormal2"/>
    <w:link w:val="ConsPlusNormalЗнак"/>
    <w:uiPriority w:val="99"/>
    <w:pPr>
      <w:widowControl w:val="off"/>
    </w:pPr>
    <w:rPr>
      <w:rFonts w:ascii="Arial" w:cs="Arial" w:eastAsia="Arial" w:hAnsi="Arial"/>
      <w:sz w:val="16"/>
      <w:szCs w:val="16"/>
      <w:lang w:bidi="hi-IN" w:eastAsia="hi-IN"/>
    </w:rPr>
  </w:style>
  <w:style w:type="character" w:styleId="Annotationreference">
    <w:name w:val="Annotation reference"/>
    <w:uiPriority w:val="99"/>
    <w:unhideWhenUsed w:val="on"/>
    <w:rPr>
      <w:sz w:val="16"/>
      <w:szCs w:val="16"/>
    </w:rPr>
  </w:style>
  <w:style w:type="paragraph" w:styleId="DocumentMap">
    <w:name w:val="Document Map"/>
    <w:basedOn w:val="Normal"/>
    <w:link w:val="СхемадокументаЗнак"/>
    <w:uiPriority w:val="99"/>
    <w:semiHidden w:val="on"/>
    <w:unhideWhenUsed w:val="on"/>
    <w:rPr>
      <w:rFonts w:ascii="Tahoma" w:cs="Tahoma" w:hAnsi="Tahoma"/>
      <w:sz w:val="16"/>
      <w:szCs w:val="16"/>
    </w:rPr>
  </w:style>
  <w:style w:type="character" w:customStyle="1" w:styleId="СхемадокументаЗнак">
    <w:name w:val="Схема документа Знак"/>
    <w:basedOn w:val="DefaultParagraphFont"/>
    <w:link w:val="DocumentMap"/>
    <w:uiPriority w:val="99"/>
    <w:semiHidden w:val="on"/>
    <w:rPr>
      <w:rFonts w:ascii="Tahoma" w:cs="Tahoma" w:eastAsia="Times New Roman" w:hAnsi="Tahoma"/>
      <w:sz w:val="16"/>
      <w:szCs w:val="16"/>
    </w:rPr>
  </w:style>
  <w:style w:type="paragraph" w:customStyle="1" w:styleId="Headertext">
    <w:name w:val="Headertext"/>
    <w:basedOn w:val="Normal"/>
    <w:uiPriority w:val="99"/>
    <w:pPr>
      <w:spacing w:before="100" w:after="100"/>
      <w:ind w:firstLine="0"/>
      <w:jc w:val="left"/>
    </w:pPr>
  </w:style>
  <w:style w:type="paragraph" w:customStyle="1" w:styleId="ПодчеркиваниеЗнак">
    <w:name w:val="Подчеркивание Знак"/>
    <w:basedOn w:val="Normal"/>
    <w:link w:val="ПодчеркиваниеЗнакЗнак"/>
    <w:uiPriority w:val="99"/>
    <w:pPr>
      <w:spacing w:line="360" w:lineRule="auto"/>
      <w:ind w:left="540" w:firstLine="720"/>
    </w:pPr>
    <w:rPr>
      <w:iCs/>
      <w:u w:val="single"/>
    </w:rPr>
  </w:style>
  <w:style w:type="character" w:customStyle="1" w:styleId="ПодчеркиваниеЗнакЗнак">
    <w:name w:val="Подчеркивание Знак Знак"/>
    <w:link w:val="ПодчеркиваниеЗнак"/>
    <w:uiPriority w:val="99"/>
    <w:rPr>
      <w:rFonts w:ascii="Times New Roman" w:eastAsia="Times New Roman" w:hAnsi="Times New Roman"/>
      <w:iCs/>
      <w:sz w:val="24"/>
      <w:szCs w:val="24"/>
      <w:u w:val="single"/>
    </w:rPr>
  </w:style>
  <w:style w:type="paragraph" w:customStyle="1" w:styleId="текствтаблслева">
    <w:name w:val="текст в табл слева"/>
    <w:basedOn w:val="Normal"/>
    <w:uiPriority w:val="99"/>
    <w:pPr>
      <w:widowControl w:val="off"/>
      <w:spacing w:line="360" w:lineRule="auto"/>
      <w:ind w:firstLine="0"/>
      <w:jc w:val="left"/>
    </w:pPr>
    <w:rPr>
      <w:sz w:val="28"/>
      <w:szCs w:val="20"/>
    </w:rPr>
  </w:style>
  <w:style w:type="paragraph" w:styleId="BodyText3">
    <w:name w:val="Body Text 3"/>
    <w:basedOn w:val="Normal"/>
    <w:link w:val="Основнойтекст3Знак"/>
    <w:uiPriority w:val="99"/>
    <w:unhideWhenUsed w:val="on"/>
    <w:pPr>
      <w:spacing w:after="120" w:line="276" w:lineRule="auto"/>
      <w:ind w:firstLine="0"/>
      <w:jc w:val="left"/>
    </w:pPr>
    <w:rPr>
      <w:rFonts w:ascii="Calibri" w:hAnsi="Calibri"/>
      <w:sz w:val="16"/>
      <w:szCs w:val="16"/>
    </w:rPr>
  </w:style>
  <w:style w:type="character" w:customStyle="1" w:styleId="Основнойтекст3Знак">
    <w:name w:val="Основной текст 3 Знак"/>
    <w:basedOn w:val="DefaultParagraphFont"/>
    <w:link w:val="BodyText3"/>
    <w:uiPriority w:val="99"/>
    <w:rPr>
      <w:rFonts w:eastAsia="Times New Roman"/>
      <w:sz w:val="16"/>
      <w:szCs w:val="16"/>
    </w:rPr>
  </w:style>
  <w:style w:type="paragraph" w:customStyle="1" w:styleId="1.1.1.">
    <w:name w:val="1.1.1."/>
    <w:basedOn w:val="Heading3"/>
    <w:link w:val="1.1.1.Знак"/>
    <w:uiPriority w:val="99"/>
    <w:qFormat w:val="on"/>
    <w:pPr>
      <w:keepLines w:val="on"/>
      <w:spacing w:before="100" w:after="100"/>
      <w:ind w:firstLine="0"/>
      <w:jc w:val="left"/>
    </w:pPr>
    <w:rPr>
      <w:rFonts w:ascii="Archangelsk" w:hAnsi="Archangelsk"/>
      <w:color w:val="800000"/>
      <w:sz w:val="32"/>
      <w:szCs w:val="32"/>
    </w:rPr>
  </w:style>
  <w:style w:type="character" w:customStyle="1" w:styleId="1.1.1.Знак">
    <w:name w:val="1.1.1. Знак"/>
    <w:link w:val="1.1.1."/>
    <w:uiPriority w:val="99"/>
    <w:rPr>
      <w:rFonts w:ascii="Archangelsk" w:eastAsia="Times New Roman" w:hAnsi="Archangelsk"/>
      <w:b/>
      <w:bCs/>
      <w:color w:val="800000"/>
      <w:sz w:val="32"/>
      <w:szCs w:val="32"/>
    </w:rPr>
  </w:style>
  <w:style w:type="paragraph" w:customStyle="1" w:styleId="ConsPlusTitle">
    <w:name w:val="ConsPlusTitle"/>
    <w:uiPriority w:val="99"/>
    <w:pPr>
      <w:widowControl w:val="off"/>
    </w:pPr>
    <w:rPr>
      <w:rFonts w:ascii="Arial" w:cs="Arial" w:eastAsia="Times New Roman" w:hAnsi="Arial"/>
      <w:b/>
      <w:bCs/>
    </w:rPr>
  </w:style>
  <w:style w:type="paragraph" w:customStyle="1" w:styleId="ConsPlusCell">
    <w:name w:val="ConsPlusCell"/>
    <w:uiPriority w:val="99"/>
    <w:pPr>
      <w:widowControl w:val="off"/>
    </w:pPr>
    <w:rPr>
      <w:rFonts w:ascii="Arial" w:cs="Arial" w:eastAsia="Times New Roman" w:hAnsi="Arial"/>
    </w:rPr>
  </w:style>
  <w:style w:type="paragraph" w:customStyle="1" w:styleId="ConsPlusDocList">
    <w:name w:val="ConsPlusDocList"/>
    <w:uiPriority w:val="99"/>
    <w:pPr>
      <w:widowControl w:val="off"/>
    </w:pPr>
    <w:rPr>
      <w:rFonts w:ascii="Courier New" w:cs="Courier New" w:eastAsia="Times New Roman" w:hAnsi="Courier New"/>
    </w:rPr>
  </w:style>
  <w:style w:type="character" w:styleId="Pagenumber">
    <w:name w:val="Page number"/>
    <w:uiPriority w:val="99"/>
  </w:style>
  <w:style w:type="paragraph" w:customStyle="1" w:styleId="Style_13222631300000000552consplusnormal">
    <w:name w:val="Style_13222631300000000552consplusnormal"/>
    <w:basedOn w:val="Normal"/>
    <w:uiPriority w:val="99"/>
    <w:pPr>
      <w:spacing w:before="100" w:after="100"/>
      <w:ind w:firstLine="0"/>
      <w:jc w:val="left"/>
    </w:pPr>
  </w:style>
  <w:style w:type="numbering" w:customStyle="1" w:styleId="Нетсписка1">
    <w:name w:val="Нет списка1"/>
    <w:uiPriority w:val="99"/>
    <w:semiHidden w:val="on"/>
    <w:unhideWhenUsed w:val="on"/>
  </w:style>
  <w:style w:type="paragraph" w:customStyle="1" w:styleId="статья">
    <w:name w:val="статья"/>
    <w:basedOn w:val="ConsPlusNormal2"/>
    <w:link w:val="статьяЗнак"/>
    <w:uiPriority w:val="99"/>
    <w:qFormat w:val="on"/>
    <w:pPr>
      <w:widowControl w:val="on"/>
      <w:spacing w:after="240"/>
      <w:ind w:firstLine="709"/>
      <w:jc w:val="both"/>
    </w:pPr>
    <w:rPr>
      <w:rFonts w:ascii="Times New Roman" w:cs="Times New Roman" w:eastAsia="Times New Roman" w:hAnsi="Times New Roman"/>
      <w:b/>
      <w:sz w:val="28"/>
      <w:szCs w:val="28"/>
      <w:lang w:bidi="ar-SA" w:eastAsia="ru-RU"/>
    </w:rPr>
  </w:style>
  <w:style w:type="paragraph" w:styleId="Toc5">
    <w:name w:val="Toc 5"/>
    <w:basedOn w:val="Normal"/>
    <w:next w:val="Normal"/>
    <w:uiPriority w:val="39"/>
    <w:unhideWhenUsed w:val="on"/>
    <w:pPr>
      <w:spacing w:after="100"/>
      <w:ind w:left="960" w:firstLine="0"/>
      <w:jc w:val="left"/>
    </w:pPr>
  </w:style>
  <w:style w:type="character" w:customStyle="1" w:styleId="ConsPlusNormalЗнак">
    <w:name w:val="ConsPlusNormal Знак"/>
    <w:link w:val="ConsPlusNormal2"/>
    <w:uiPriority w:val="99"/>
    <w:rPr>
      <w:rFonts w:ascii="Arial" w:cs="Arial" w:eastAsia="Arial" w:hAnsi="Arial"/>
      <w:sz w:val="16"/>
      <w:szCs w:val="16"/>
      <w:lang w:bidi="hi-IN" w:eastAsia="hi-IN"/>
    </w:rPr>
  </w:style>
  <w:style w:type="character" w:customStyle="1" w:styleId="статьяЗнак">
    <w:name w:val="статья Знак"/>
    <w:link w:val="статья"/>
    <w:uiPriority w:val="99"/>
    <w:rPr>
      <w:rFonts w:ascii="Times New Roman" w:eastAsia="Times New Roman" w:hAnsi="Times New Roman"/>
      <w:b/>
      <w:sz w:val="28"/>
      <w:szCs w:val="28"/>
    </w:rPr>
  </w:style>
  <w:style w:type="paragraph" w:customStyle="1" w:styleId="Заголовокстатьи">
    <w:name w:val="Заголовок статьи"/>
    <w:basedOn w:val="Normal"/>
    <w:next w:val="Normal"/>
    <w:uiPriority w:val="99"/>
    <w:pPr>
      <w:widowControl w:val="off"/>
      <w:ind w:left="1612" w:hanging="892"/>
    </w:pPr>
    <w:rPr>
      <w:rFonts w:ascii="Arial" w:hAnsi="Arial"/>
      <w:sz w:val="20"/>
      <w:szCs w:val="20"/>
    </w:rPr>
  </w:style>
  <w:style w:type="paragraph" w:customStyle="1" w:styleId="ОСНОВНОЙ!!!">
    <w:name w:val="ОСНОВНОЙ !!!"/>
    <w:basedOn w:val="BodyText"/>
    <w:uiPriority w:val="99"/>
    <w:pPr>
      <w:widowControl w:val="on"/>
      <w:spacing w:before="120"/>
      <w:ind w:firstLine="902"/>
    </w:pPr>
    <w:rPr>
      <w:rFonts w:ascii="Arial" w:hAnsi="Arial"/>
      <w:lang w:eastAsia="ar-SA"/>
    </w:rPr>
  </w:style>
  <w:style w:type="paragraph" w:customStyle="1" w:styleId="СтильОСНОВНОЙ!!!+Красный">
    <w:name w:val="Стиль ОСНОВНОЙ !!! + Красный"/>
    <w:basedOn w:val="ОСНОВНОЙ!!!"/>
    <w:uiPriority w:val="99"/>
  </w:style>
  <w:style w:type="paragraph" w:customStyle="1" w:styleId="Подпунктымаркированные">
    <w:name w:val="Подпункты маркированные"/>
    <w:basedOn w:val="Normal"/>
    <w:uiPriority w:val="99"/>
    <w:pPr>
      <w:widowControl w:val="off"/>
      <w:numPr>
        <w:ilvl w:val="0"/>
        <w:numId w:val="7"/>
      </w:numPr>
      <w:tabs>
        <w:tab w:val="left" w:pos="2415"/>
      </w:tabs>
    </w:pPr>
    <w:rPr>
      <w:rFonts w:eastAsia="Lucida Sans Unicode"/>
      <w:sz w:val="26"/>
      <w:szCs w:val="26"/>
    </w:rPr>
  </w:style>
  <w:style w:type="paragraph" w:customStyle="1" w:styleId="Текст(лев.подпись)">
    <w:name w:val="Текст (лев. подпись)"/>
    <w:basedOn w:val="Normal"/>
    <w:next w:val="Normal"/>
    <w:uiPriority w:val="99"/>
    <w:pPr>
      <w:widowControl w:val="off"/>
      <w:ind w:firstLine="0"/>
      <w:jc w:val="left"/>
    </w:pPr>
    <w:rPr>
      <w:rFonts w:ascii="Arial" w:hAnsi="Arial"/>
      <w:sz w:val="20"/>
      <w:szCs w:val="20"/>
    </w:rPr>
  </w:style>
  <w:style w:type="paragraph" w:customStyle="1" w:styleId="Колонтитул(левый)">
    <w:name w:val="Колонтитул (левый)"/>
    <w:basedOn w:val="Текст(лев.подпись)"/>
    <w:next w:val="Normal"/>
    <w:uiPriority w:val="99"/>
    <w:rPr>
      <w:sz w:val="12"/>
      <w:szCs w:val="12"/>
    </w:rPr>
  </w:style>
  <w:style w:type="paragraph" w:customStyle="1" w:styleId="Текст(прав.подпись)">
    <w:name w:val="Текст (прав. подпись)"/>
    <w:basedOn w:val="Normal"/>
    <w:next w:val="Normal"/>
    <w:uiPriority w:val="99"/>
    <w:pPr>
      <w:widowControl w:val="off"/>
      <w:ind w:firstLine="0"/>
      <w:jc w:val="right"/>
    </w:pPr>
    <w:rPr>
      <w:rFonts w:ascii="Arial" w:hAnsi="Arial"/>
      <w:sz w:val="20"/>
      <w:szCs w:val="20"/>
    </w:rPr>
  </w:style>
  <w:style w:type="paragraph" w:customStyle="1" w:styleId="Колонтитул(правый)">
    <w:name w:val="Колонтитул (правый)"/>
    <w:basedOn w:val="Текст(прав.подпись)"/>
    <w:next w:val="Normal"/>
    <w:uiPriority w:val="99"/>
    <w:rPr>
      <w:sz w:val="12"/>
      <w:szCs w:val="12"/>
    </w:rPr>
  </w:style>
  <w:style w:type="paragraph" w:customStyle="1" w:styleId="Комментарий">
    <w:name w:val="Комментарий"/>
    <w:basedOn w:val="Normal"/>
    <w:next w:val="Normal"/>
    <w:uiPriority w:val="99"/>
    <w:pPr>
      <w:widowControl w:val="off"/>
      <w:ind w:left="170" w:firstLine="0"/>
    </w:pPr>
    <w:rPr>
      <w:rFonts w:ascii="Arial" w:hAnsi="Arial"/>
      <w:i/>
      <w:iCs/>
      <w:color w:val="800080"/>
      <w:sz w:val="20"/>
      <w:szCs w:val="20"/>
    </w:rPr>
  </w:style>
  <w:style w:type="paragraph" w:customStyle="1" w:styleId="Комментарийпользователя">
    <w:name w:val="Комментарий пользователя"/>
    <w:basedOn w:val="Комментарий"/>
    <w:next w:val="Normal"/>
    <w:uiPriority w:val="99"/>
    <w:pPr>
      <w:jc w:val="left"/>
    </w:pPr>
    <w:rPr>
      <w:color w:val="000080"/>
    </w:rPr>
  </w:style>
  <w:style w:type="character" w:customStyle="1" w:styleId="Найденныеслова">
    <w:name w:val="Найденные слова"/>
    <w:uiPriority w:val="99"/>
  </w:style>
  <w:style w:type="character" w:customStyle="1" w:styleId="Невступилвсилу">
    <w:name w:val="Не вступил в силу"/>
    <w:uiPriority w:val="99"/>
    <w:rPr>
      <w:b/>
      <w:bCs/>
      <w:color w:val="008080"/>
      <w:sz w:val="20"/>
      <w:szCs w:val="20"/>
    </w:rPr>
  </w:style>
  <w:style w:type="paragraph" w:customStyle="1" w:styleId="Таблицы(моноширинный)">
    <w:name w:val="Таблицы (моноширинный)"/>
    <w:basedOn w:val="Normal"/>
    <w:next w:val="Normal"/>
    <w:uiPriority w:val="99"/>
    <w:pPr>
      <w:widowControl w:val="off"/>
      <w:ind w:firstLine="0"/>
    </w:pPr>
    <w:rPr>
      <w:rFonts w:ascii="Courier New" w:cs="Courier New" w:hAnsi="Courier New"/>
      <w:sz w:val="20"/>
      <w:szCs w:val="20"/>
    </w:rPr>
  </w:style>
  <w:style w:type="paragraph" w:customStyle="1" w:styleId="Оглавление">
    <w:name w:val="Оглавление"/>
    <w:basedOn w:val="Таблицы(моноширинный)"/>
    <w:next w:val="Normal"/>
    <w:uiPriority w:val="99"/>
    <w:pPr>
      <w:ind w:left="140"/>
    </w:pPr>
  </w:style>
  <w:style w:type="paragraph" w:customStyle="1" w:styleId="Основноеменю">
    <w:name w:val="Основное меню"/>
    <w:basedOn w:val="Normal"/>
    <w:next w:val="Normal"/>
    <w:uiPriority w:val="99"/>
    <w:pPr>
      <w:widowControl w:val="off"/>
      <w:ind w:firstLine="720"/>
    </w:pPr>
    <w:rPr>
      <w:rFonts w:ascii="Verdana" w:cs="Verdana" w:hAnsi="Verdana"/>
      <w:sz w:val="16"/>
      <w:szCs w:val="16"/>
    </w:rPr>
  </w:style>
  <w:style w:type="paragraph" w:customStyle="1" w:styleId="Переменнаячасть">
    <w:name w:val="Переменная часть"/>
    <w:basedOn w:val="Основноеменю"/>
    <w:next w:val="Normal"/>
    <w:uiPriority w:val="99"/>
  </w:style>
  <w:style w:type="paragraph" w:customStyle="1" w:styleId="Постояннаячасть">
    <w:name w:val="Постоянная часть"/>
    <w:basedOn w:val="Основноеменю"/>
    <w:next w:val="Normal"/>
    <w:uiPriority w:val="99"/>
    <w:rPr>
      <w:b/>
      <w:bCs/>
      <w:u w:val="single"/>
    </w:rPr>
  </w:style>
  <w:style w:type="paragraph" w:customStyle="1" w:styleId="Прижатыйвлево">
    <w:name w:val="Прижатый влево"/>
    <w:basedOn w:val="Normal"/>
    <w:next w:val="Normal"/>
    <w:uiPriority w:val="99"/>
    <w:pPr>
      <w:widowControl w:val="off"/>
      <w:ind w:firstLine="0"/>
      <w:jc w:val="left"/>
    </w:pPr>
    <w:rPr>
      <w:rFonts w:ascii="Arial" w:hAnsi="Arial"/>
      <w:sz w:val="20"/>
      <w:szCs w:val="20"/>
    </w:rPr>
  </w:style>
  <w:style w:type="character" w:customStyle="1" w:styleId="Продолжениессылки">
    <w:name w:val="Продолжение ссылки"/>
    <w:uiPriority w:val="99"/>
  </w:style>
  <w:style w:type="paragraph" w:customStyle="1" w:styleId="Словарнаястатья">
    <w:name w:val="Словарная статья"/>
    <w:basedOn w:val="Normal"/>
    <w:next w:val="Normal"/>
    <w:uiPriority w:val="99"/>
    <w:pPr>
      <w:widowControl w:val="off"/>
      <w:ind w:right="118" w:firstLine="0"/>
    </w:pPr>
    <w:rPr>
      <w:rFonts w:ascii="Arial" w:hAnsi="Arial"/>
      <w:sz w:val="20"/>
      <w:szCs w:val="20"/>
    </w:rPr>
  </w:style>
  <w:style w:type="paragraph" w:customStyle="1" w:styleId="Текст(справка)">
    <w:name w:val="Текст (справка)"/>
    <w:basedOn w:val="Normal"/>
    <w:next w:val="Normal"/>
    <w:uiPriority w:val="99"/>
    <w:pPr>
      <w:widowControl w:val="off"/>
      <w:ind w:left="170" w:right="170" w:firstLine="0"/>
      <w:jc w:val="left"/>
    </w:pPr>
    <w:rPr>
      <w:rFonts w:ascii="Arial" w:hAnsi="Arial"/>
      <w:sz w:val="20"/>
      <w:szCs w:val="20"/>
    </w:rPr>
  </w:style>
  <w:style w:type="character" w:customStyle="1" w:styleId="Утратилсилу">
    <w:name w:val="Утратил силу"/>
    <w:uiPriority w:val="99"/>
    <w:rPr>
      <w:b/>
      <w:bCs/>
      <w:strike w:val="on"/>
      <w:color w:val="808000"/>
      <w:sz w:val="20"/>
      <w:szCs w:val="20"/>
    </w:rPr>
  </w:style>
  <w:style w:type="paragraph" w:customStyle="1" w:styleId="СтильЗаголовок3+Черный">
    <w:name w:val="Стиль Заголовок 3 + Черный"/>
    <w:basedOn w:val="Heading3"/>
    <w:next w:val="Heading6"/>
    <w:uiPriority w:val="99"/>
    <w:pPr>
      <w:tabs>
        <w:tab w:val="left" w:pos="3402"/>
        <w:tab w:val="left" w:pos="4891"/>
      </w:tabs>
      <w:ind w:left="1276" w:hanging="1276"/>
      <w:jc w:val="left"/>
    </w:pPr>
    <w:rPr>
      <w:rFonts w:cs="Arial"/>
      <w:i/>
      <w:iCs/>
      <w:color w:val="000000"/>
      <w:sz w:val="26"/>
      <w:szCs w:val="26"/>
      <w:lang w:eastAsia="ar-SA"/>
    </w:rPr>
  </w:style>
  <w:style w:type="paragraph" w:customStyle="1" w:styleId="СтильЗаголовок3+12пт">
    <w:name w:val="Стиль Заголовок 3 + 12 пт"/>
    <w:basedOn w:val="Heading3"/>
    <w:uiPriority w:val="99"/>
    <w:pPr>
      <w:tabs>
        <w:tab w:val="left" w:pos="3402"/>
        <w:tab w:val="left" w:pos="4891"/>
      </w:tabs>
      <w:ind w:left="1276" w:hanging="1276"/>
      <w:jc w:val="left"/>
    </w:pPr>
    <w:rPr>
      <w:rFonts w:cs="Arial"/>
      <w:i/>
      <w:color w:val="0000ff"/>
      <w:szCs w:val="26"/>
      <w:lang w:eastAsia="ar-SA"/>
    </w:rPr>
  </w:style>
  <w:style w:type="paragraph" w:customStyle="1" w:styleId="Western">
    <w:name w:val="Western"/>
    <w:basedOn w:val="Normal"/>
    <w:uiPriority w:val="99"/>
    <w:pPr>
      <w:shd w:val="clear" w:color="auto" w:fill="ffffff"/>
      <w:spacing w:before="100" w:after="100"/>
      <w:ind w:left="249" w:hanging="249"/>
    </w:pPr>
    <w:rPr>
      <w:rFonts w:ascii="Tahoma" w:cs="Tahoma" w:hAnsi="Tahoma"/>
      <w:sz w:val="18"/>
      <w:szCs w:val="18"/>
    </w:rPr>
  </w:style>
  <w:style w:type="character" w:customStyle="1" w:styleId="Основнойтекст2Знак1">
    <w:name w:val="Основной текст 2 Знак1"/>
    <w:uiPriority w:val="99"/>
    <w:semiHidden w:val="on"/>
    <w:rPr>
      <w:rFonts w:ascii="Times New Roman" w:cs="Times New Roman" w:eastAsia="Times New Roman" w:hAnsi="Times New Roman"/>
      <w:sz w:val="24"/>
      <w:szCs w:val="24"/>
      <w:lang w:eastAsia="ru-RU"/>
    </w:rPr>
  </w:style>
  <w:style w:type="paragraph" w:customStyle="1" w:styleId="Обычный1">
    <w:name w:val="Обычный1"/>
    <w:uiPriority w:val="99"/>
    <w:pPr>
      <w:widowControl w:val="off"/>
    </w:pPr>
    <w:rPr>
      <w:rFonts w:ascii="Times New Roman" w:eastAsia="Times New Roman" w:hAnsi="Times New Roman"/>
    </w:rPr>
  </w:style>
  <w:style w:type="paragraph" w:customStyle="1" w:styleId="1">
    <w:name w:val="1"/>
    <w:basedOn w:val="Normal"/>
    <w:next w:val="Subtitle"/>
    <w:link w:val="ЗаголовокЗнак"/>
    <w:uiPriority w:val="10"/>
    <w:qFormat w:val="on"/>
    <w:pPr>
      <w:spacing w:line="480" w:lineRule="auto"/>
      <w:ind w:firstLine="0"/>
      <w:jc w:val="center"/>
    </w:pPr>
    <w:rPr>
      <w:sz w:val="28"/>
      <w:szCs w:val="32"/>
      <w:lang w:eastAsia="ar-SA"/>
    </w:rPr>
  </w:style>
  <w:style w:type="character" w:customStyle="1" w:styleId="ЗаголовокЗнак">
    <w:name w:val="Заголовок Знак"/>
    <w:link w:val="1"/>
    <w:uiPriority w:val="10"/>
    <w:rPr>
      <w:rFonts w:ascii="Times New Roman" w:eastAsia="Times New Roman" w:hAnsi="Times New Roman"/>
      <w:sz w:val="28"/>
      <w:szCs w:val="32"/>
      <w:lang w:eastAsia="ar-SA"/>
    </w:rPr>
  </w:style>
  <w:style w:type="table" w:customStyle="1" w:styleId="Сеткатаблицы2">
    <w:name w:val="Сетка таблицы2"/>
    <w:basedOn w:val="NormalTable"/>
    <w:uiPriority w:val="99"/>
    <w:rPr>
      <w:rFonts w:ascii="Times New Roman" w:eastAsia="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Quote">
    <w:name w:val="Quote"/>
    <w:basedOn w:val="Normal"/>
    <w:next w:val="Normal"/>
    <w:link w:val="Цитата2Знак"/>
    <w:uiPriority w:val="29"/>
    <w:qFormat w:val="on"/>
    <w:pPr>
      <w:spacing w:after="200" w:line="276" w:lineRule="auto"/>
    </w:pPr>
    <w:rPr>
      <w:rFonts w:ascii="Calibri" w:eastAsia="Calibri" w:hAnsi="Calibri"/>
      <w:i/>
      <w:iCs/>
      <w:color w:val="000000"/>
      <w:sz w:val="22"/>
      <w:szCs w:val="22"/>
      <w:lang w:eastAsia="en-US"/>
    </w:rPr>
  </w:style>
  <w:style w:type="character" w:customStyle="1" w:styleId="Цитата2Знак">
    <w:name w:val="Цитата 2 Знак"/>
    <w:basedOn w:val="DefaultParagraphFont"/>
    <w:link w:val="Quote"/>
    <w:uiPriority w:val="29"/>
    <w:rPr>
      <w:i/>
      <w:iCs/>
      <w:color w:val="000000"/>
      <w:sz w:val="22"/>
      <w:szCs w:val="22"/>
      <w:lang w:eastAsia="en-US"/>
    </w:rPr>
  </w:style>
  <w:style w:type="paragraph" w:styleId="IntenseQuote">
    <w:name w:val="Intense Quote"/>
    <w:basedOn w:val="Normal"/>
    <w:next w:val="Normal"/>
    <w:link w:val="ВыделеннаяцитатаЗнак"/>
    <w:uiPriority w:val="30"/>
    <w:qFormat w:val="on"/>
    <w:pPr>
      <w:pBdr>
        <w:bottom w:val="single" w:color="4f81bd" w:sz="4" w:space="4"/>
      </w:pBdr>
      <w:spacing w:before="200" w:after="280" w:line="276" w:lineRule="auto"/>
      <w:ind w:left="936" w:right="936"/>
    </w:pPr>
    <w:rPr>
      <w:rFonts w:ascii="Calibri" w:eastAsia="Calibri" w:hAnsi="Calibri"/>
      <w:b/>
      <w:bCs/>
      <w:i/>
      <w:iCs/>
      <w:color w:val="4f81bd"/>
      <w:sz w:val="22"/>
      <w:szCs w:val="22"/>
      <w:lang w:eastAsia="en-US"/>
    </w:rPr>
  </w:style>
  <w:style w:type="character" w:customStyle="1" w:styleId="ВыделеннаяцитатаЗнак">
    <w:name w:val="Выделенная цитата Знак"/>
    <w:basedOn w:val="DefaultParagraphFont"/>
    <w:link w:val="IntenseQuote"/>
    <w:uiPriority w:val="30"/>
    <w:rPr>
      <w:b/>
      <w:bCs/>
      <w:i/>
      <w:iCs/>
      <w:color w:val="4f81bd"/>
      <w:sz w:val="22"/>
      <w:szCs w:val="22"/>
      <w:lang w:eastAsia="en-US"/>
    </w:rPr>
  </w:style>
  <w:style w:type="paragraph" w:customStyle="1" w:styleId="Heading">
    <w:name w:val="Heading"/>
    <w:uiPriority w:val="99"/>
    <w:pPr/>
    <w:rPr>
      <w:rFonts w:ascii="Arial" w:cs="Arial" w:eastAsia="Times New Roman" w:hAnsi="Arial"/>
      <w:b/>
      <w:bCs/>
      <w:sz w:val="22"/>
      <w:szCs w:val="22"/>
    </w:rPr>
  </w:style>
  <w:style w:type="paragraph" w:customStyle="1" w:styleId="Основнойтекстсотступом31">
    <w:name w:val="Основной текст с отступом 31"/>
    <w:basedOn w:val="Normal"/>
    <w:uiPriority w:val="99"/>
    <w:pPr>
      <w:tabs>
        <w:tab w:val="left" w:pos="709"/>
      </w:tabs>
    </w:pPr>
    <w:rPr>
      <w:rFonts w:ascii="TimesET" w:eastAsia="TimesET" w:hAnsi="TimesET"/>
      <w:szCs w:val="20"/>
    </w:rPr>
  </w:style>
  <w:style w:type="paragraph" w:customStyle="1" w:styleId="Основнойтекст1">
    <w:name w:val="Основной текст1"/>
    <w:basedOn w:val="Normal"/>
    <w:uiPriority w:val="99"/>
    <w:pPr>
      <w:widowControl w:val="off"/>
    </w:pPr>
    <w:rPr>
      <w:szCs w:val="20"/>
    </w:rPr>
  </w:style>
  <w:style w:type="paragraph" w:customStyle="1" w:styleId="BodyText21">
    <w:name w:val="Body Text 21"/>
    <w:basedOn w:val="Normal"/>
    <w:uiPriority w:val="99"/>
    <w:pPr>
      <w:widowControl w:val="off"/>
    </w:pPr>
    <w:rPr>
      <w:color w:val="000000"/>
      <w:szCs w:val="20"/>
    </w:rPr>
  </w:style>
  <w:style w:type="paragraph" w:customStyle="1" w:styleId="çàãîëîâîê3">
    <w:name w:val="çàãîëîâîê 3"/>
    <w:basedOn w:val="Ñòèëü"/>
    <w:next w:val="Ñòèëü"/>
    <w:uiPriority w:val="99"/>
    <w:pPr>
      <w:keepNext w:val="on"/>
      <w:spacing w:before="80" w:after="120" w:line="-278" w:lineRule="auto"/>
      <w:ind w:right="-149"/>
      <w:jc w:val="center"/>
    </w:pPr>
    <w:rPr>
      <w:b/>
      <w:caps/>
      <w:spacing w:val="0"/>
      <w:position w:val="0"/>
      <w:szCs w:val="20"/>
      <w:lang w:val="ru-RU"/>
    </w:rPr>
  </w:style>
  <w:style w:type="character" w:styleId="Footnotereference">
    <w:name w:val="Footnote reference"/>
    <w:uiPriority w:val="99"/>
    <w:rPr>
      <w:vertAlign w:val="superscript"/>
    </w:rPr>
  </w:style>
  <w:style w:type="paragraph" w:customStyle="1" w:styleId="Пункты">
    <w:name w:val="Пункты"/>
    <w:basedOn w:val="Normal"/>
    <w:uiPriority w:val="99"/>
    <w:pPr>
      <w:widowControl w:val="off"/>
      <w:shd w:val="clear" w:color="auto" w:fill="ffffff"/>
      <w:spacing w:line="276" w:lineRule="exact"/>
      <w:ind w:hanging="227"/>
    </w:pPr>
    <w:rPr>
      <w:rFonts w:eastAsia="Lucida Sans Unicode"/>
      <w:sz w:val="26"/>
      <w:szCs w:val="26"/>
    </w:rPr>
  </w:style>
  <w:style w:type="paragraph" w:customStyle="1" w:styleId="ПодпунктыЗнак">
    <w:name w:val="Подпункты Знак"/>
    <w:basedOn w:val="Normal"/>
    <w:uiPriority w:val="99"/>
    <w:pPr>
      <w:widowControl w:val="off"/>
      <w:ind w:firstLine="720"/>
    </w:pPr>
    <w:rPr>
      <w:rFonts w:eastAsia="Lucida Sans Unicode"/>
      <w:sz w:val="28"/>
      <w:szCs w:val="28"/>
    </w:rPr>
  </w:style>
  <w:style w:type="paragraph" w:styleId="Toc4">
    <w:name w:val="Toc 4"/>
    <w:basedOn w:val="Normal"/>
    <w:next w:val="Normal"/>
    <w:uiPriority w:val="39"/>
    <w:unhideWhenUsed w:val="on"/>
    <w:pPr>
      <w:widowControl w:val="off"/>
      <w:tabs>
        <w:tab w:val="right" w:leader="dot" w:pos="9345"/>
      </w:tabs>
      <w:ind w:left="1134" w:hanging="992"/>
      <w:jc w:val="left"/>
    </w:pPr>
    <w:rPr>
      <w:rFonts w:eastAsia="Lucida Sans Unicode"/>
      <w:sz w:val="20"/>
      <w:szCs w:val="20"/>
    </w:rPr>
  </w:style>
  <w:style w:type="paragraph" w:styleId="Toc6">
    <w:name w:val="Toc 6"/>
    <w:basedOn w:val="Normal"/>
    <w:next w:val="Normal"/>
    <w:uiPriority w:val="39"/>
    <w:unhideWhenUsed w:val="on"/>
    <w:pPr>
      <w:widowControl w:val="off"/>
      <w:ind w:left="1200"/>
      <w:jc w:val="left"/>
    </w:pPr>
    <w:rPr>
      <w:rFonts w:eastAsia="Lucida Sans Unicode"/>
      <w:sz w:val="20"/>
      <w:szCs w:val="20"/>
    </w:rPr>
  </w:style>
  <w:style w:type="paragraph" w:styleId="Toc7">
    <w:name w:val="Toc 7"/>
    <w:basedOn w:val="Normal"/>
    <w:next w:val="Normal"/>
    <w:uiPriority w:val="39"/>
    <w:unhideWhenUsed w:val="on"/>
    <w:pPr>
      <w:widowControl w:val="off"/>
      <w:ind w:left="1440"/>
      <w:jc w:val="left"/>
    </w:pPr>
    <w:rPr>
      <w:rFonts w:eastAsia="Lucida Sans Unicode"/>
      <w:sz w:val="20"/>
      <w:szCs w:val="20"/>
    </w:rPr>
  </w:style>
  <w:style w:type="paragraph" w:styleId="Toc8">
    <w:name w:val="Toc 8"/>
    <w:basedOn w:val="Normal"/>
    <w:next w:val="Normal"/>
    <w:uiPriority w:val="39"/>
    <w:unhideWhenUsed w:val="on"/>
    <w:pPr>
      <w:widowControl w:val="off"/>
      <w:ind w:left="1680"/>
      <w:jc w:val="left"/>
    </w:pPr>
    <w:rPr>
      <w:rFonts w:eastAsia="Lucida Sans Unicode"/>
      <w:sz w:val="20"/>
      <w:szCs w:val="20"/>
    </w:rPr>
  </w:style>
  <w:style w:type="paragraph" w:styleId="Toc9">
    <w:name w:val="Toc 9"/>
    <w:basedOn w:val="Normal"/>
    <w:next w:val="Normal"/>
    <w:uiPriority w:val="39"/>
    <w:unhideWhenUsed w:val="on"/>
    <w:pPr>
      <w:widowControl w:val="off"/>
      <w:ind w:left="1920"/>
      <w:jc w:val="left"/>
    </w:pPr>
    <w:rPr>
      <w:rFonts w:eastAsia="Lucida Sans Unicode"/>
      <w:sz w:val="20"/>
      <w:szCs w:val="20"/>
    </w:rPr>
  </w:style>
  <w:style w:type="paragraph" w:customStyle="1" w:styleId="названиезоны">
    <w:name w:val="название зоны"/>
    <w:basedOn w:val="Normal"/>
    <w:link w:val="названиезоныЗнак"/>
    <w:uiPriority w:val="99"/>
    <w:pPr>
      <w:widowControl w:val="off"/>
      <w:jc w:val="right"/>
    </w:pPr>
    <w:rPr>
      <w:rFonts w:eastAsia="Lucida Sans Unicode"/>
      <w:i/>
    </w:rPr>
  </w:style>
  <w:style w:type="paragraph" w:customStyle="1" w:styleId="Названиезоны">
    <w:name w:val="Название зоны"/>
    <w:basedOn w:val="названиезоны"/>
    <w:link w:val="НазваниезоныЗнак"/>
    <w:uiPriority w:val="99"/>
    <w:qFormat w:val="on"/>
    <w:pPr>
      <w:ind w:left="2694" w:firstLine="0"/>
      <w:jc w:val="both"/>
    </w:pPr>
    <w:rPr>
      <w:rFonts w:ascii="Candara" w:hAnsi="Candara"/>
      <w:b/>
    </w:rPr>
  </w:style>
  <w:style w:type="character" w:customStyle="1" w:styleId="названиезоныЗнак">
    <w:name w:val="название зоны Знак"/>
    <w:link w:val="названиезоны"/>
    <w:uiPriority w:val="99"/>
    <w:rPr>
      <w:rFonts w:ascii="Times New Roman" w:eastAsia="Lucida Sans Unicode" w:hAnsi="Times New Roman"/>
      <w:i/>
      <w:sz w:val="24"/>
      <w:szCs w:val="24"/>
    </w:rPr>
  </w:style>
  <w:style w:type="paragraph" w:customStyle="1" w:styleId="Описаниезоны">
    <w:name w:val="Описание зоны"/>
    <w:basedOn w:val="Normal"/>
    <w:link w:val="ОписаниезоныЗнак"/>
    <w:uiPriority w:val="99"/>
    <w:qFormat w:val="on"/>
    <w:pPr>
      <w:widowControl w:val="off"/>
      <w:ind w:left="2694" w:firstLine="0"/>
    </w:pPr>
    <w:rPr>
      <w:rFonts w:ascii="Candara" w:eastAsia="Lucida Sans Unicode" w:hAnsi="Candara"/>
      <w:lang w:bidi="hi-IN"/>
    </w:rPr>
  </w:style>
  <w:style w:type="character" w:customStyle="1" w:styleId="НазваниезоныЗнак">
    <w:name w:val="Название зоны Знак"/>
    <w:link w:val="Названиезоны"/>
    <w:uiPriority w:val="99"/>
    <w:rPr>
      <w:rFonts w:ascii="Candara" w:eastAsia="Lucida Sans Unicode" w:hAnsi="Candara"/>
      <w:b/>
      <w:i/>
      <w:sz w:val="24"/>
      <w:szCs w:val="24"/>
    </w:rPr>
  </w:style>
  <w:style w:type="paragraph" w:customStyle="1" w:styleId="Оснвиды">
    <w:name w:val="Осн виды"/>
    <w:basedOn w:val="Normal"/>
    <w:link w:val="ОснвидыЗнак"/>
    <w:uiPriority w:val="99"/>
    <w:qFormat w:val="on"/>
    <w:pPr>
      <w:widowControl w:val="off"/>
      <w:ind w:firstLine="0"/>
      <w:jc w:val="center"/>
    </w:pPr>
    <w:rPr>
      <w:rFonts w:eastAsia="Lucida Sans Unicode"/>
      <w:i/>
      <w:lang w:bidi="hi-IN"/>
    </w:rPr>
  </w:style>
  <w:style w:type="character" w:customStyle="1" w:styleId="ОписаниезоныЗнак">
    <w:name w:val="Описание зоны Знак"/>
    <w:link w:val="Описаниезоны"/>
    <w:uiPriority w:val="99"/>
    <w:rPr>
      <w:rFonts w:ascii="Candara" w:eastAsia="Lucida Sans Unicode" w:hAnsi="Candara"/>
      <w:sz w:val="24"/>
      <w:szCs w:val="24"/>
      <w:lang w:bidi="hi-IN"/>
    </w:rPr>
  </w:style>
  <w:style w:type="paragraph" w:customStyle="1" w:styleId="списокразрешиспол">
    <w:name w:val="список разреш испол"/>
    <w:basedOn w:val="ListParagraph"/>
    <w:link w:val="списокразрешисполЗнак"/>
    <w:uiPriority w:val="99"/>
    <w:qFormat w:val="on"/>
    <w:pPr>
      <w:widowControl w:val="off"/>
      <w:numPr>
        <w:ilvl w:val="0"/>
        <w:numId w:val="8"/>
      </w:numPr>
      <w:spacing w:after="0" w:line="240" w:lineRule="auto"/>
    </w:pPr>
    <w:rPr>
      <w:rFonts w:ascii="Times New Roman" w:eastAsia="Lucida Sans Unicode" w:hAnsi="Times New Roman"/>
      <w:sz w:val="24"/>
      <w:szCs w:val="24"/>
      <w:lang w:bidi="hi-IN"/>
    </w:rPr>
  </w:style>
  <w:style w:type="character" w:customStyle="1" w:styleId="ОснвидыЗнак">
    <w:name w:val="Осн виды Знак"/>
    <w:link w:val="Оснвиды"/>
    <w:uiPriority w:val="99"/>
    <w:rPr>
      <w:rFonts w:ascii="Times New Roman" w:eastAsia="Lucida Sans Unicode" w:hAnsi="Times New Roman"/>
      <w:i/>
      <w:sz w:val="24"/>
      <w:szCs w:val="24"/>
      <w:lang w:bidi="hi-IN"/>
    </w:rPr>
  </w:style>
  <w:style w:type="character" w:customStyle="1" w:styleId="списокразрешисполЗнак">
    <w:name w:val="список разреш испол Знак"/>
    <w:link w:val="списокразрешиспол"/>
    <w:uiPriority w:val="99"/>
    <w:rPr>
      <w:rFonts w:ascii="Times New Roman" w:eastAsia="Lucida Sans Unicode" w:hAnsi="Times New Roman"/>
      <w:sz w:val="24"/>
      <w:szCs w:val="24"/>
      <w:lang w:bidi="hi-IN"/>
    </w:rPr>
  </w:style>
  <w:style w:type="paragraph" w:customStyle="1" w:styleId="Основнойтекст23">
    <w:name w:val="Основной текст 23"/>
    <w:basedOn w:val="Normal"/>
    <w:uiPriority w:val="99"/>
    <w:pPr>
      <w:spacing w:line="360" w:lineRule="auto"/>
      <w:ind w:left="426" w:hanging="426"/>
    </w:pPr>
    <w:rPr>
      <w:b/>
      <w:color w:val="000000"/>
      <w:sz w:val="28"/>
      <w:szCs w:val="20"/>
      <w:lang w:eastAsia="ar-SA"/>
    </w:rPr>
  </w:style>
  <w:style w:type="paragraph" w:styleId="Caption">
    <w:name w:val="Caption"/>
    <w:basedOn w:val="Normal"/>
    <w:next w:val="Normal"/>
    <w:link w:val="НазваниеобъектаЗнак1"/>
    <w:uiPriority w:val="99"/>
    <w:qFormat w:val="on"/>
    <w:pPr>
      <w:spacing w:after="240"/>
      <w:ind w:left="2694" w:hanging="1276"/>
    </w:pPr>
    <w:rPr>
      <w:rFonts w:ascii="Arial" w:cs="Arial" w:hAnsi="Arial"/>
      <w:sz w:val="22"/>
      <w:szCs w:val="22"/>
    </w:rPr>
  </w:style>
  <w:style w:type="paragraph" w:customStyle="1" w:styleId="Основнойтекст0">
    <w:name w:val="Основной текст 0"/>
    <w:aliases w:val="А. Основной текст 0 Знак Знак Знак Знак,А. Основной текст 0 Знак Знак Знак Знак Знак Знак,Основной тек..."/>
    <w:basedOn w:val="Normal"/>
    <w:uiPriority w:val="99"/>
    <w:pPr>
      <w:ind w:firstLine="539"/>
    </w:pPr>
    <w:rPr>
      <w:color w:val="000000"/>
      <w:lang w:eastAsia="ar-SA"/>
    </w:rPr>
  </w:style>
  <w:style w:type="paragraph" w:customStyle="1" w:styleId="S_52">
    <w:name w:val="S_52"/>
    <w:basedOn w:val="Normal"/>
    <w:uiPriority w:val="99"/>
    <w:pPr>
      <w:spacing w:before="100" w:after="100"/>
      <w:ind w:firstLine="0"/>
      <w:jc w:val="left"/>
    </w:pPr>
  </w:style>
  <w:style w:type="paragraph" w:customStyle="1" w:styleId="Основнойтекст21">
    <w:name w:val="Основной текст 21"/>
    <w:basedOn w:val="Normal"/>
    <w:uiPriority w:val="99"/>
    <w:pPr>
      <w:tabs>
        <w:tab w:val="left" w:pos="709"/>
      </w:tabs>
      <w:jc w:val="center"/>
    </w:pPr>
    <w:rPr>
      <w:rFonts w:ascii="TimesET" w:eastAsia="TimesET" w:hAnsi="TimesET"/>
      <w:b/>
      <w:szCs w:val="20"/>
      <w:lang w:eastAsia="ar-SA"/>
    </w:rPr>
  </w:style>
  <w:style w:type="paragraph" w:customStyle="1" w:styleId="Основнойтекстсотступом1">
    <w:name w:val="Основной текст с отступом1"/>
    <w:basedOn w:val="Normal"/>
    <w:uiPriority w:val="99"/>
    <w:pPr>
      <w:keepLines w:val="on"/>
      <w:widowControl w:val="off"/>
      <w:spacing w:line="320" w:lineRule="atLeast"/>
    </w:pPr>
    <w:rPr>
      <w:sz w:val="28"/>
      <w:szCs w:val="28"/>
      <w:lang w:eastAsia="ar-SA"/>
    </w:rPr>
  </w:style>
  <w:style w:type="character" w:styleId="Linenumber">
    <w:name w:val="Line number"/>
    <w:uiPriority w:val="99"/>
    <w:unhideWhenUsed w:val="on"/>
  </w:style>
  <w:style w:type="table" w:customStyle="1" w:styleId="TableNormal">
    <w:name w:val="Table Normal"/>
    <w:uiPriority w:val="2"/>
    <w:semiHidden w:val="on"/>
    <w:unhideWhenUsed w:val="on"/>
    <w:qFormat w:val="on"/>
    <w:pPr>
      <w:widowControl w:val="off"/>
    </w:pPr>
    <w:rPr>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val="on"/>
    <w:pPr>
      <w:widowControl w:val="off"/>
      <w:ind w:firstLine="0"/>
      <w:jc w:val="left"/>
    </w:pPr>
    <w:rPr>
      <w:rFonts w:ascii="Calibri" w:eastAsia="Calibri" w:hAnsi="Calibri"/>
      <w:sz w:val="22"/>
      <w:szCs w:val="22"/>
      <w:lang w:val="en-US" w:eastAsia="en-US"/>
    </w:rPr>
  </w:style>
  <w:style w:type="character" w:customStyle="1" w:styleId="ТекстпримечанияЗнак1">
    <w:name w:val="Текст примечания Знак1"/>
    <w:uiPriority w:val="99"/>
    <w:rPr>
      <w:lang w:eastAsia="ar-SA"/>
    </w:rPr>
  </w:style>
  <w:style w:type="paragraph" w:customStyle="1" w:styleId=".FORMATTEXT">
    <w:name w:val=".FORMATTEXT"/>
    <w:uiPriority w:val="99"/>
    <w:pPr>
      <w:widowControl w:val="off"/>
    </w:pPr>
    <w:rPr>
      <w:rFonts w:ascii="Times New Roman" w:eastAsia="Times New Roman" w:hAnsi="Times New Roman"/>
      <w:sz w:val="24"/>
      <w:szCs w:val="24"/>
    </w:rPr>
  </w:style>
  <w:style w:type="character" w:customStyle="1" w:styleId="БезинтервалаЗнак">
    <w:name w:val="Без интервала Знак"/>
    <w:link w:val="NoSpacing"/>
    <w:uiPriority w:val="1"/>
    <w:rPr>
      <w:rFonts w:ascii="Times New Roman" w:eastAsia="Times New Roman" w:hAnsi="Times New Roman"/>
      <w:sz w:val="24"/>
      <w:szCs w:val="24"/>
    </w:rPr>
  </w:style>
  <w:style w:type="paragraph" w:customStyle="1" w:styleId="Стиль5">
    <w:name w:val="Стиль5"/>
    <w:basedOn w:val="NoSpacing"/>
    <w:uiPriority w:val="99"/>
    <w:qFormat w:val="on"/>
    <w:pPr>
      <w:ind w:firstLine="0"/>
      <w:jc w:val="left"/>
    </w:pPr>
    <w:rPr>
      <w:sz w:val="18"/>
      <w:szCs w:val="18"/>
      <w:lang w:eastAsia="en-US"/>
    </w:rPr>
  </w:style>
  <w:style w:type="numbering" w:customStyle="1" w:styleId="Нетсписка2">
    <w:name w:val="Нет списка2"/>
    <w:uiPriority w:val="99"/>
    <w:semiHidden w:val="on"/>
    <w:unhideWhenUsed w:val="on"/>
  </w:style>
  <w:style w:type="character" w:customStyle="1" w:styleId="ЗнакЗнак1">
    <w:name w:val="Знак Знак1"/>
    <w:uiPriority w:val="99"/>
    <w:rPr>
      <w:rFonts w:ascii="Times New Roman" w:hAnsi="Times New Roman"/>
      <w:sz w:val="24"/>
    </w:rPr>
  </w:style>
  <w:style w:type="character" w:customStyle="1" w:styleId="FontStyle20">
    <w:name w:val="Font Style20"/>
    <w:uiPriority w:val="99"/>
    <w:rPr>
      <w:rFonts w:ascii="Century Schoolbook" w:hAnsi="Century Schoolbook"/>
      <w:sz w:val="20"/>
    </w:rPr>
  </w:style>
  <w:style w:type="character" w:customStyle="1" w:styleId="FontStyle28">
    <w:name w:val="Font Style28"/>
    <w:uiPriority w:val="99"/>
    <w:rPr>
      <w:rFonts w:ascii="Arial" w:hAnsi="Arial"/>
      <w:sz w:val="24"/>
    </w:rPr>
  </w:style>
  <w:style w:type="character" w:customStyle="1" w:styleId="НазваниеобъектаЗнак">
    <w:name w:val="Название объекта Знак"/>
    <w:uiPriority w:val="99"/>
    <w:rPr>
      <w:sz w:val="26"/>
    </w:rPr>
  </w:style>
  <w:style w:type="character" w:customStyle="1" w:styleId="S_МаркированныйЗнак1">
    <w:name w:val="S_Маркированный Знак1"/>
    <w:uiPriority w:val="99"/>
    <w:rPr>
      <w:sz w:val="24"/>
    </w:rPr>
  </w:style>
  <w:style w:type="character" w:customStyle="1" w:styleId="ListLabel1">
    <w:name w:val="ListLabel 1"/>
    <w:uiPriority w:val="99"/>
  </w:style>
  <w:style w:type="character" w:customStyle="1" w:styleId="ListLabel2">
    <w:name w:val="ListLabel 2"/>
    <w:uiPriority w:val="99"/>
    <w:rPr>
      <w:color w:val="00000a"/>
    </w:rPr>
  </w:style>
  <w:style w:type="character" w:customStyle="1" w:styleId="ListLabel3">
    <w:name w:val="ListLabel 3"/>
    <w:uiPriority w:val="99"/>
  </w:style>
  <w:style w:type="character" w:customStyle="1" w:styleId="ListLabel4">
    <w:name w:val="ListLabel 4"/>
    <w:uiPriority w:val="99"/>
  </w:style>
  <w:style w:type="character" w:customStyle="1" w:styleId="ListLabel5">
    <w:name w:val="ListLabel 5"/>
    <w:uiPriority w:val="99"/>
    <w:rPr>
      <w:color w:val="000000"/>
    </w:rPr>
  </w:style>
  <w:style w:type="character" w:customStyle="1" w:styleId="ListLabel6">
    <w:name w:val="ListLabel 6"/>
    <w:uiPriority w:val="99"/>
  </w:style>
  <w:style w:type="character" w:customStyle="1" w:styleId="ListLabel7">
    <w:name w:val="ListLabel 7"/>
    <w:uiPriority w:val="99"/>
  </w:style>
  <w:style w:type="paragraph" w:customStyle="1" w:styleId="Заголовок1">
    <w:name w:val="Заголовок1"/>
    <w:basedOn w:val="Normal"/>
    <w:next w:val="BodyText"/>
    <w:uiPriority w:val="10"/>
    <w:qFormat w:val="on"/>
    <w:pPr>
      <w:keepNext w:val="on"/>
      <w:spacing w:before="240" w:after="120"/>
      <w:ind w:firstLine="0"/>
      <w:jc w:val="center"/>
    </w:pPr>
    <w:rPr>
      <w:rFonts w:ascii="Calibri" w:cs="Mangal" w:hAnsi="Calibri"/>
      <w:sz w:val="28"/>
      <w:szCs w:val="20"/>
      <w:lang w:bidi="hi-IN" w:eastAsia="hi-IN"/>
    </w:rPr>
  </w:style>
  <w:style w:type="paragraph" w:styleId="List">
    <w:name w:val="List"/>
    <w:basedOn w:val="BodyText"/>
    <w:uiPriority w:val="99"/>
    <w:pPr>
      <w:widowControl w:val="on"/>
      <w:spacing w:after="120"/>
      <w:ind w:firstLine="0"/>
      <w:jc w:val="left"/>
    </w:pPr>
    <w:rPr>
      <w:rFonts w:ascii="Calibri" w:cs="Mangal" w:hAnsi="Calibri"/>
      <w:sz w:val="20"/>
      <w:szCs w:val="20"/>
      <w:lang w:bidi="hi-IN" w:eastAsia="hi-IN"/>
    </w:rPr>
  </w:style>
  <w:style w:type="paragraph" w:customStyle="1" w:styleId="Название1">
    <w:name w:val="Название1"/>
    <w:basedOn w:val="Normal"/>
    <w:uiPriority w:val="99"/>
    <w:pPr>
      <w:spacing w:before="120" w:after="120"/>
      <w:ind w:firstLine="0"/>
      <w:jc w:val="left"/>
    </w:pPr>
    <w:rPr>
      <w:rFonts w:cs="Mangal"/>
      <w:i/>
      <w:iCs/>
      <w:lang w:bidi="hi-IN" w:eastAsia="hi-IN"/>
    </w:rPr>
  </w:style>
  <w:style w:type="paragraph" w:customStyle="1" w:styleId="Указатель1">
    <w:name w:val="Указатель1"/>
    <w:basedOn w:val="Normal"/>
    <w:uiPriority w:val="99"/>
    <w:pPr>
      <w:ind w:firstLine="0"/>
      <w:jc w:val="left"/>
    </w:pPr>
    <w:rPr>
      <w:rFonts w:cs="Mangal"/>
      <w:lang w:bidi="hi-IN" w:eastAsia="hi-IN"/>
    </w:rPr>
  </w:style>
  <w:style w:type="character" w:customStyle="1" w:styleId="ТекстЗнак1">
    <w:name w:val="Текст Знак1"/>
    <w:basedOn w:val="DefaultParagraphFont"/>
    <w:uiPriority w:val="99"/>
    <w:rPr>
      <w:rFonts w:ascii="Courier New" w:cs="Courier New" w:hAnsi="Courier New"/>
    </w:rPr>
  </w:style>
  <w:style w:type="character" w:customStyle="1" w:styleId="ВерхнийколонтитулЗнак1">
    <w:name w:val="Верхний колонтитул Знак1"/>
    <w:basedOn w:val="DefaultParagraphFont"/>
    <w:uiPriority w:val="99"/>
    <w:rPr>
      <w:rFonts w:cs="Mangal" w:eastAsia="Times New Roman"/>
      <w:sz w:val="24"/>
      <w:szCs w:val="24"/>
      <w:lang w:bidi="hi-IN" w:eastAsia="hi-IN"/>
    </w:rPr>
  </w:style>
  <w:style w:type="character" w:customStyle="1" w:styleId="НижнийколонтитулЗнак1">
    <w:name w:val="Нижний колонтитул Знак1"/>
    <w:basedOn w:val="DefaultParagraphFont"/>
    <w:uiPriority w:val="99"/>
    <w:rPr>
      <w:rFonts w:cs="Mangal" w:eastAsia="Times New Roman"/>
      <w:sz w:val="24"/>
      <w:szCs w:val="24"/>
      <w:lang w:bidi="hi-IN" w:eastAsia="hi-IN"/>
    </w:rPr>
  </w:style>
  <w:style w:type="character" w:customStyle="1" w:styleId="Основнойтекстсотступом2Знак1">
    <w:name w:val="Основной текст с отступом 2 Знак1"/>
    <w:basedOn w:val="DefaultParagraphFont"/>
    <w:uiPriority w:val="99"/>
    <w:rPr>
      <w:rFonts w:cs="Mangal" w:eastAsia="Times New Roman"/>
      <w:sz w:val="24"/>
      <w:szCs w:val="24"/>
      <w:lang w:bidi="hi-IN" w:eastAsia="hi-IN"/>
    </w:rPr>
  </w:style>
  <w:style w:type="paragraph" w:styleId="ListBullet">
    <w:name w:val="List Bullet"/>
    <w:basedOn w:val="Normal"/>
    <w:link w:val="МаркированныйсписокЗнак"/>
    <w:uiPriority w:val="99"/>
    <w:pPr>
      <w:widowControl w:val="off"/>
      <w:numPr>
        <w:ilvl w:val="0"/>
        <w:numId w:val="9"/>
      </w:numPr>
      <w:tabs>
        <w:tab w:val="clear" w:pos="284"/>
        <w:tab w:val="left" w:pos="357"/>
      </w:tabs>
      <w:spacing w:before="120"/>
      <w:ind w:left="357" w:hanging="357"/>
    </w:pPr>
    <w:rPr>
      <w:sz w:val="26"/>
      <w:szCs w:val="20"/>
    </w:rPr>
  </w:style>
  <w:style w:type="character" w:customStyle="1" w:styleId="ТекствыноскиЗнак1">
    <w:name w:val="Текст выноски Знак1"/>
    <w:basedOn w:val="DefaultParagraphFont"/>
    <w:uiPriority w:val="99"/>
    <w:rPr>
      <w:rFonts w:ascii="Tahoma" w:cs="Mangal" w:eastAsia="Times New Roman" w:hAnsi="Tahoma"/>
      <w:sz w:val="14"/>
      <w:szCs w:val="14"/>
      <w:lang w:bidi="hi-IN" w:eastAsia="hi-IN"/>
    </w:rPr>
  </w:style>
  <w:style w:type="character" w:customStyle="1" w:styleId="ОсновнойтекстсотступомЗнак1">
    <w:name w:val="Основной текст с отступом Знак1"/>
    <w:basedOn w:val="DefaultParagraphFont"/>
    <w:uiPriority w:val="99"/>
    <w:rPr>
      <w:rFonts w:cs="Mangal" w:eastAsia="Times New Roman"/>
      <w:sz w:val="24"/>
      <w:szCs w:val="24"/>
      <w:lang w:bidi="hi-IN" w:eastAsia="hi-IN"/>
    </w:rPr>
  </w:style>
  <w:style w:type="paragraph" w:customStyle="1" w:styleId="Style4">
    <w:name w:val="Style4"/>
    <w:basedOn w:val="Normal"/>
    <w:uiPriority w:val="99"/>
    <w:pPr>
      <w:widowControl w:val="off"/>
      <w:spacing w:line="274" w:lineRule="exact"/>
      <w:ind w:firstLine="720"/>
    </w:pPr>
    <w:rPr>
      <w:rFonts w:ascii="Arial" w:cs="Arial" w:hAnsi="Arial"/>
      <w:lang w:bidi="hi-IN" w:eastAsia="hi-IN"/>
    </w:rPr>
  </w:style>
  <w:style w:type="paragraph" w:customStyle="1" w:styleId="S_Обычный">
    <w:name w:val="S_Обычный"/>
    <w:basedOn w:val="Normal"/>
    <w:link w:val="S_ОбычныйЗнак"/>
    <w:uiPriority w:val="99"/>
    <w:pPr>
      <w:spacing w:line="276" w:lineRule="auto"/>
    </w:pPr>
    <w:rPr>
      <w:rFonts w:cs="Mangal" w:eastAsia="MS Mincho"/>
      <w:b/>
      <w:sz w:val="28"/>
      <w:szCs w:val="28"/>
      <w:lang w:bidi="hi-IN" w:eastAsia="hi-IN"/>
    </w:rPr>
  </w:style>
  <w:style w:type="paragraph" w:customStyle="1" w:styleId="S_Маркированный">
    <w:name w:val="S_Маркированный"/>
    <w:basedOn w:val="ListBullet"/>
    <w:uiPriority w:val="99"/>
    <w:pPr>
      <w:widowControl w:val="on"/>
      <w:numPr>
        <w:ilvl w:val="0"/>
        <w:numId w:val="0"/>
      </w:numPr>
      <w:spacing w:before="0" w:line="360" w:lineRule="auto"/>
      <w:ind w:firstLine="709"/>
    </w:pPr>
    <w:rPr>
      <w:rFonts w:cs="Mangal"/>
      <w:sz w:val="24"/>
      <w:szCs w:val="24"/>
      <w:lang w:bidi="hi-IN" w:eastAsia="hi-IN"/>
    </w:rPr>
  </w:style>
  <w:style w:type="paragraph" w:customStyle="1" w:styleId="Основнойтекстсотступом21">
    <w:name w:val="Основной текст с отступом 21"/>
    <w:basedOn w:val="Normal"/>
    <w:uiPriority w:val="99"/>
    <w:pPr>
      <w:ind w:firstLine="708"/>
      <w:jc w:val="left"/>
    </w:pPr>
    <w:rPr>
      <w:rFonts w:cs="Mangal"/>
      <w:lang w:bidi="hi-IN" w:eastAsia="hi-IN"/>
    </w:rPr>
  </w:style>
  <w:style w:type="table" w:customStyle="1" w:styleId="Сеткатаблицы3">
    <w:name w:val="Сетка таблицы3"/>
    <w:basedOn w:val="NormalTable"/>
    <w:uiPriority w:val="59"/>
    <w:rPr>
      <w:rFonts w:ascii="Times New Roman" w:eastAsia="Times New Roman" w:hAnsi="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Знак">
    <w:name w:val="Знак"/>
    <w:basedOn w:val="Normal"/>
    <w:uiPriority w:val="99"/>
    <w:pPr>
      <w:spacing w:after="160" w:line="240" w:lineRule="exact"/>
      <w:ind w:firstLine="0"/>
      <w:jc w:val="left"/>
    </w:pPr>
    <w:rPr>
      <w:rFonts w:ascii="Verdana" w:cs="Verdana" w:hAnsi="Verdana"/>
      <w:sz w:val="20"/>
      <w:szCs w:val="20"/>
      <w:lang w:val="en-US" w:eastAsia="en-US"/>
    </w:rPr>
  </w:style>
  <w:style w:type="paragraph" w:customStyle="1" w:styleId="Мария">
    <w:name w:val="Мария"/>
    <w:basedOn w:val="Normal"/>
    <w:uiPriority w:val="99"/>
    <w:pPr>
      <w:spacing w:before="240" w:after="120"/>
    </w:pPr>
    <w:rPr>
      <w:sz w:val="26"/>
      <w:szCs w:val="26"/>
    </w:rPr>
  </w:style>
  <w:style w:type="paragraph" w:customStyle="1" w:styleId="Текст1">
    <w:name w:val="Текст1"/>
    <w:basedOn w:val="Normal"/>
    <w:uiPriority w:val="99"/>
    <w:pPr>
      <w:ind w:firstLine="0"/>
      <w:jc w:val="left"/>
    </w:pPr>
    <w:rPr>
      <w:rFonts w:ascii="Courier New" w:cs="Courier New" w:hAnsi="Courier New"/>
      <w:sz w:val="20"/>
      <w:szCs w:val="20"/>
      <w:lang w:val="en-US" w:eastAsia="en-US"/>
    </w:rPr>
  </w:style>
  <w:style w:type="character" w:customStyle="1" w:styleId="S_ОбычныйЗнак">
    <w:name w:val="S_Обычный Знак"/>
    <w:link w:val="S_Обычный"/>
    <w:uiPriority w:val="99"/>
    <w:rPr>
      <w:rFonts w:ascii="Times New Roman" w:cs="Mangal" w:eastAsia="MS Mincho" w:hAnsi="Times New Roman"/>
      <w:b/>
      <w:sz w:val="28"/>
      <w:szCs w:val="28"/>
      <w:lang w:bidi="hi-IN" w:eastAsia="hi-IN"/>
    </w:rPr>
  </w:style>
  <w:style w:type="paragraph" w:customStyle="1" w:styleId="Обычный(веб)1">
    <w:name w:val="Обычный (веб)1"/>
    <w:basedOn w:val="Normal"/>
    <w:uiPriority w:val="99"/>
    <w:pPr>
      <w:spacing w:line="360" w:lineRule="auto"/>
      <w:ind w:left="1080"/>
    </w:pPr>
    <w:rPr>
      <w:rFonts w:cs="Calibri"/>
      <w:spacing w:val="-5"/>
      <w:sz w:val="28"/>
      <w:szCs w:val="28"/>
      <w:lang w:val="en-US" w:eastAsia="en-US"/>
    </w:rPr>
  </w:style>
  <w:style w:type="paragraph" w:customStyle="1" w:styleId="Standard">
    <w:name w:val="Standard"/>
    <w:uiPriority w:val="99"/>
    <w:pPr>
      <w:widowControl w:val="off"/>
    </w:pPr>
    <w:rPr>
      <w:rFonts w:ascii="Times New Roman" w:cs="Mangal" w:eastAsia="Times New Roman" w:hAnsi="Times New Roman"/>
      <w:sz w:val="24"/>
      <w:szCs w:val="24"/>
      <w:lang w:bidi="hi-IN" w:eastAsia="zh-CN"/>
    </w:rPr>
  </w:style>
  <w:style w:type="paragraph" w:styleId="HTMLPreformatted">
    <w:name w:val="HTML Preformatted"/>
    <w:basedOn w:val="Normal"/>
    <w:link w:val="СтандартныйHTMLЗнак"/>
    <w:uiPriority w:val="99"/>
    <w:unhideWhenUsed w:val="o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0"/>
      <w:jc w:val="left"/>
    </w:pPr>
    <w:rPr>
      <w:rFonts w:ascii="Courier New" w:cs="Courier New" w:hAnsi="Courier New"/>
      <w:sz w:val="20"/>
      <w:szCs w:val="20"/>
    </w:rPr>
  </w:style>
  <w:style w:type="character" w:customStyle="1" w:styleId="СтандартныйHTMLЗнак">
    <w:name w:val="Стандартный HTML Знак"/>
    <w:basedOn w:val="DefaultParagraphFont"/>
    <w:link w:val="HTMLPreformatted"/>
    <w:uiPriority w:val="99"/>
    <w:rPr>
      <w:rFonts w:ascii="Courier New" w:cs="Courier New" w:eastAsia="Times New Roman" w:hAnsi="Courier New"/>
    </w:rPr>
  </w:style>
  <w:style w:type="character" w:customStyle="1" w:styleId="НазваниеобъектаЗнак1">
    <w:name w:val="Название объекта Знак1"/>
    <w:link w:val="Caption"/>
    <w:uiPriority w:val="99"/>
    <w:rPr>
      <w:rFonts w:ascii="Arial" w:cs="Arial" w:eastAsia="Times New Roman" w:hAnsi="Arial"/>
      <w:sz w:val="22"/>
      <w:szCs w:val="22"/>
    </w:rPr>
  </w:style>
  <w:style w:type="character" w:customStyle="1" w:styleId="НазваниеЗнак1">
    <w:name w:val="Название Знак1"/>
    <w:basedOn w:val="DefaultParagraphFont"/>
    <w:uiPriority w:val="99"/>
    <w:rPr>
      <w:rFonts w:ascii="Cambria" w:cs="Mangal" w:hAnsi="Cambria"/>
      <w:b/>
      <w:bCs/>
      <w:sz w:val="29"/>
      <w:szCs w:val="29"/>
      <w:lang w:bidi="hi-IN" w:eastAsia="hi-IN"/>
    </w:rPr>
  </w:style>
  <w:style w:type="character" w:customStyle="1" w:styleId="ЗнакЗнак6">
    <w:name w:val="Знак Знак6"/>
    <w:uiPriority w:val="99"/>
    <w:rPr>
      <w:b/>
      <w:lang w:eastAsia="en-US"/>
    </w:rPr>
  </w:style>
  <w:style w:type="character" w:customStyle="1" w:styleId="ЗнакЗнак19">
    <w:name w:val="Знак Знак19"/>
    <w:uiPriority w:val="99"/>
    <w:rPr>
      <w:rFonts w:ascii="Cambria" w:hAnsi="Cambria"/>
      <w:b/>
      <w:i/>
      <w:sz w:val="28"/>
      <w:lang w:eastAsia="en-US"/>
    </w:rPr>
  </w:style>
  <w:style w:type="paragraph" w:customStyle="1" w:styleId="Абзацсписка1">
    <w:name w:val="Абзац списка1"/>
    <w:basedOn w:val="Normal"/>
    <w:uiPriority w:val="99"/>
    <w:pPr>
      <w:spacing w:after="200" w:line="276" w:lineRule="auto"/>
      <w:ind w:left="720" w:firstLine="0"/>
      <w:jc w:val="left"/>
    </w:pPr>
    <w:rPr>
      <w:rFonts w:ascii="Calibri" w:cs="Calibri" w:hAnsi="Calibri"/>
      <w:sz w:val="22"/>
      <w:szCs w:val="22"/>
    </w:rPr>
  </w:style>
  <w:style w:type="character" w:customStyle="1" w:styleId="FontStyle33">
    <w:name w:val="Font Style33"/>
    <w:uiPriority w:val="99"/>
    <w:rPr>
      <w:rFonts w:ascii="Arial Narrow" w:hAnsi="Arial Narrow"/>
      <w:sz w:val="24"/>
    </w:rPr>
  </w:style>
  <w:style w:type="paragraph" w:customStyle="1" w:styleId="Style2">
    <w:name w:val="Style2"/>
    <w:basedOn w:val="Normal"/>
    <w:uiPriority w:val="99"/>
    <w:pPr>
      <w:widowControl w:val="off"/>
      <w:ind w:firstLine="0"/>
      <w:jc w:val="left"/>
    </w:pPr>
    <w:rPr>
      <w:rFonts w:ascii="Arial" w:cs="Arial" w:hAnsi="Arial"/>
    </w:rPr>
  </w:style>
  <w:style w:type="table" w:customStyle="1" w:styleId="Табличный_геоград3">
    <w:name w:val="Табличный_геоград3"/>
    <w:basedOn w:val="NormalTable"/>
    <w:uiPriority w:val="99"/>
    <w:pPr>
      <w:jc w:val="center"/>
    </w:pPr>
    <w:rPr>
      <w:rFonts w:ascii="Times New Roman" w:eastAsia="Times New Roman" w:hAnsi="Times New Roman"/>
      <w:sz w:val="24"/>
      <w:szCs w:val="22"/>
      <w:lang w:eastAsia="en-US"/>
    </w:rPr>
    <w:tblPr/>
    <w:tblStylePr w:type="firstRow">
      <w:pPr>
        <w:jc w:val="center"/>
      </w:pPr>
      <w:rPr>
        <w:rFonts w:ascii="Times New Roman" w:cs="Times New Roman" w:hAnsi="Times New Roman"/>
        <w:sz w:val="24"/>
      </w:rPr>
      <w:tblPr/>
      <w:tcPr>
        <w:shd w:val="clear" w:color="auto" w:fill="8db3e2"/>
      </w:tcPr>
    </w:tblStylePr>
    <w:tblStylePr w:type="firstCol">
      <w:pPr>
        <w:jc w:val="center"/>
      </w:pPr>
      <w:rPr>
        <w:rFonts w:ascii="Times New Roman" w:cs="Times New Roman" w:hAnsi="Times New Roman"/>
        <w:sz w:val="24"/>
      </w:rPr>
      <w:tblPr/>
      <w:tcPr>
        <w:shd w:val="clear" w:color="auto" w:fill="dbe5f1"/>
      </w:tcPr>
    </w:tblStylePr>
  </w:style>
  <w:style w:type="table" w:customStyle="1" w:styleId="Сеткатаблицы11">
    <w:name w:val="Сетка таблицы11"/>
    <w:basedOn w:val="NormalTable"/>
    <w:uiPriority w:val="59"/>
    <w:rPr>
      <w:rFonts w:cs="Calibri" w:eastAsia="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Основнойтекст2Знак11">
    <w:name w:val="Основной текст 2 Знак11"/>
    <w:basedOn w:val="DefaultParagraphFont"/>
    <w:uiPriority w:val="99"/>
    <w:rPr>
      <w:rFonts w:cs="Mangal" w:eastAsia="Times New Roman"/>
      <w:sz w:val="21"/>
      <w:szCs w:val="21"/>
      <w:lang w:bidi="hi-IN" w:eastAsia="hi-IN"/>
    </w:rPr>
  </w:style>
  <w:style w:type="paragraph" w:customStyle="1" w:styleId="Первыйуровень">
    <w:name w:val="Первый уровень"/>
    <w:basedOn w:val="ListParagraph"/>
    <w:next w:val="Normal"/>
    <w:uiPriority w:val="99"/>
    <w:qFormat w:val="on"/>
    <w:pPr>
      <w:pageBreakBefore w:val="on"/>
      <w:spacing w:after="240" w:line="312" w:lineRule="auto"/>
      <w:ind w:left="360" w:hanging="360"/>
      <w:contextualSpacing w:val="off"/>
      <w:jc w:val="center"/>
    </w:pPr>
    <w:rPr>
      <w:rFonts w:ascii="Times New Roman" w:hAnsi="Times New Roman"/>
      <w:b/>
      <w:sz w:val="28"/>
      <w:lang w:eastAsia="en-US"/>
    </w:rPr>
  </w:style>
  <w:style w:type="paragraph" w:customStyle="1" w:styleId="Второйуровень">
    <w:name w:val="Второй уровень"/>
    <w:basedOn w:val="ListParagraph"/>
    <w:uiPriority w:val="99"/>
    <w:qFormat w:val="on"/>
    <w:pPr>
      <w:spacing w:before="120" w:after="120" w:line="312" w:lineRule="auto"/>
      <w:ind w:left="792" w:hanging="432"/>
      <w:contextualSpacing w:val="off"/>
      <w:jc w:val="center"/>
    </w:pPr>
    <w:rPr>
      <w:rFonts w:ascii="Times New Roman" w:hAnsi="Times New Roman"/>
      <w:b/>
      <w:sz w:val="24"/>
      <w:lang w:eastAsia="en-US"/>
    </w:rPr>
  </w:style>
  <w:style w:type="paragraph" w:customStyle="1" w:styleId="CharCharЗнакЗнакЗнак">
    <w:name w:val="Char Char Знак Знак Знак"/>
    <w:basedOn w:val="Normal"/>
    <w:uiPriority w:val="99"/>
    <w:pPr>
      <w:spacing w:after="160" w:line="240" w:lineRule="exact"/>
      <w:ind w:firstLine="0"/>
      <w:jc w:val="left"/>
    </w:pPr>
    <w:rPr>
      <w:rFonts w:ascii="Tahoma" w:hAnsi="Tahoma"/>
      <w:sz w:val="20"/>
      <w:szCs w:val="20"/>
      <w:lang w:val="en-US" w:eastAsia="en-US"/>
    </w:rPr>
  </w:style>
  <w:style w:type="paragraph" w:customStyle="1" w:styleId="Маркированныйсписок1ЗнакЗнак">
    <w:name w:val="Маркированный список1 Знак Знак"/>
    <w:basedOn w:val="List"/>
    <w:uiPriority w:val="99"/>
    <w:pPr>
      <w:numPr>
        <w:ilvl w:val="0"/>
        <w:numId w:val="10"/>
      </w:numPr>
      <w:spacing w:after="200" w:line="276" w:lineRule="auto"/>
      <w:contextualSpacing w:val="on"/>
    </w:pPr>
    <w:rPr>
      <w:rFonts w:cs="Times New Roman"/>
      <w:sz w:val="22"/>
      <w:szCs w:val="22"/>
      <w:lang w:bidi="ar-SA" w:eastAsia="en-US"/>
    </w:rPr>
  </w:style>
  <w:style w:type="character" w:customStyle="1" w:styleId="NormalЗнак">
    <w:name w:val="Normal Знак"/>
    <w:uiPriority w:val="99"/>
    <w:rPr>
      <w:sz w:val="22"/>
    </w:rPr>
  </w:style>
  <w:style w:type="paragraph" w:customStyle="1" w:styleId="ЗнакЗнакЗнакЗнак">
    <w:name w:val="Знак Знак Знак Знак"/>
    <w:basedOn w:val="Normal"/>
    <w:uiPriority w:val="99"/>
    <w:pPr>
      <w:spacing w:after="160" w:line="240" w:lineRule="exact"/>
      <w:ind w:firstLine="0"/>
      <w:jc w:val="left"/>
    </w:pPr>
    <w:rPr>
      <w:rFonts w:ascii="Verdana" w:hAnsi="Verdana"/>
      <w:sz w:val="20"/>
      <w:szCs w:val="20"/>
      <w:lang w:val="en-US" w:eastAsia="en-US"/>
    </w:rPr>
  </w:style>
  <w:style w:type="character" w:customStyle="1" w:styleId="S_МаркированныйЗнак">
    <w:name w:val="S_Маркированный Знак"/>
    <w:uiPriority w:val="99"/>
    <w:rPr>
      <w:rFonts w:ascii="Times New Roman" w:hAnsi="Times New Roman"/>
      <w:sz w:val="24"/>
    </w:rPr>
  </w:style>
  <w:style w:type="character" w:customStyle="1" w:styleId="ЗнакЗнак18">
    <w:name w:val="Знак Знак18"/>
    <w:uiPriority w:val="99"/>
    <w:rPr>
      <w:rFonts w:ascii="Courier New" w:hAnsi="Courier New"/>
      <w:sz w:val="20"/>
    </w:rPr>
  </w:style>
  <w:style w:type="paragraph" w:customStyle="1" w:styleId="Style3">
    <w:name w:val="Style3"/>
    <w:basedOn w:val="Normal"/>
    <w:uiPriority w:val="99"/>
    <w:pPr>
      <w:widowControl w:val="off"/>
      <w:ind w:firstLine="0"/>
      <w:jc w:val="left"/>
    </w:pPr>
    <w:rPr>
      <w:rFonts w:ascii="Arial" w:cs="Arial" w:hAnsi="Arial"/>
    </w:rPr>
  </w:style>
  <w:style w:type="character" w:customStyle="1" w:styleId="FontStyle11">
    <w:name w:val="Font Style11"/>
    <w:uiPriority w:val="99"/>
    <w:rPr>
      <w:rFonts w:ascii="Trebuchet MS" w:hAnsi="Trebuchet MS"/>
      <w:b/>
      <w:sz w:val="12"/>
    </w:rPr>
  </w:style>
  <w:style w:type="paragraph" w:customStyle="1" w:styleId="втаблице">
    <w:name w:val="в таблице"/>
    <w:basedOn w:val="Normal"/>
    <w:uiPriority w:val="99"/>
    <w:qFormat w:val="on"/>
    <w:pPr>
      <w:ind w:firstLine="0"/>
    </w:pPr>
    <w:rPr>
      <w:sz w:val="20"/>
    </w:rPr>
  </w:style>
  <w:style w:type="paragraph" w:customStyle="1" w:styleId="S_Заголовок3">
    <w:name w:val="S_Заголовок 3"/>
    <w:basedOn w:val="Heading3"/>
    <w:link w:val="S_Заголовок3Знак"/>
    <w:uiPriority w:val="99"/>
    <w:pPr>
      <w:keepNext w:val="off"/>
      <w:tabs>
        <w:tab w:val="num" w:pos="1276"/>
        <w:tab w:val="num" w:pos="1360"/>
      </w:tabs>
      <w:spacing w:line="360" w:lineRule="auto"/>
      <w:ind w:firstLine="709"/>
      <w:jc w:val="left"/>
    </w:pPr>
    <w:rPr>
      <w:b w:val="off"/>
      <w:bCs w:val="off"/>
      <w:u w:val="single"/>
    </w:rPr>
  </w:style>
  <w:style w:type="character" w:customStyle="1" w:styleId="S_Заголовок3Знак">
    <w:name w:val="S_Заголовок 3 Знак"/>
    <w:link w:val="S_Заголовок3"/>
    <w:uiPriority w:val="99"/>
    <w:rPr>
      <w:rFonts w:ascii="Times New Roman" w:eastAsia="Times New Roman" w:hAnsi="Times New Roman"/>
      <w:sz w:val="24"/>
      <w:szCs w:val="24"/>
      <w:u w:val="single"/>
    </w:rPr>
  </w:style>
  <w:style w:type="character" w:customStyle="1" w:styleId="МаркированныйсписокЗнак">
    <w:name w:val="Маркированный список Знак"/>
    <w:link w:val="ListBullet"/>
    <w:uiPriority w:val="99"/>
    <w:rPr>
      <w:rFonts w:ascii="Times New Roman" w:eastAsia="Times New Roman" w:hAnsi="Times New Roman"/>
      <w:sz w:val="26"/>
    </w:rPr>
  </w:style>
  <w:style w:type="character" w:customStyle="1" w:styleId="Lnk">
    <w:name w:val="Lnk"/>
    <w:uiPriority w:val="99"/>
  </w:style>
  <w:style w:type="paragraph" w:customStyle="1" w:styleId="Геоград-ТХ">
    <w:name w:val="Геоград-ТХ"/>
    <w:basedOn w:val="Normal"/>
    <w:link w:val="Геоград-ТХЗнак"/>
    <w:uiPriority w:val="99"/>
    <w:qFormat w:val="on"/>
    <w:pPr>
      <w:spacing w:before="120" w:after="120" w:line="276" w:lineRule="auto"/>
      <w:ind w:firstLine="851"/>
      <w:contextualSpacing w:val="on"/>
    </w:pPr>
    <w:rPr>
      <w:sz w:val="28"/>
      <w:szCs w:val="22"/>
      <w:lang w:eastAsia="en-US"/>
    </w:rPr>
  </w:style>
  <w:style w:type="character" w:customStyle="1" w:styleId="Геоград-ТХЗнак">
    <w:name w:val="Геоград-ТХ Знак"/>
    <w:link w:val="Геоград-ТХ"/>
    <w:uiPriority w:val="99"/>
    <w:rPr>
      <w:rFonts w:ascii="Times New Roman" w:eastAsia="Times New Roman" w:hAnsi="Times New Roman"/>
      <w:sz w:val="28"/>
      <w:szCs w:val="22"/>
      <w:lang w:eastAsia="en-US"/>
    </w:rPr>
  </w:style>
  <w:style w:type="character" w:customStyle="1" w:styleId="FontStyle32">
    <w:name w:val="Font Style32"/>
    <w:uiPriority w:val="99"/>
    <w:rPr>
      <w:rFonts w:ascii="Verdana" w:hAnsi="Verdana"/>
      <w:b/>
      <w:sz w:val="16"/>
    </w:rPr>
  </w:style>
  <w:style w:type="table" w:customStyle="1" w:styleId="Сеткатаблицы111">
    <w:name w:val="Сетка таблицы111"/>
    <w:basedOn w:val="NormalTable"/>
    <w:uiPriority w:val="99"/>
    <w:rPr>
      <w:rFonts w:cs="Calibri" w:eastAsia="Times New Roman"/>
      <w:sz w:val="22"/>
      <w:szCs w:val="22"/>
      <w:lang w:eastAsia="en-US"/>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Submenu-table">
    <w:name w:val="Submenu-table"/>
    <w:uiPriority w:val="99"/>
  </w:style>
  <w:style w:type="character" w:customStyle="1" w:styleId="FontStyle15">
    <w:name w:val="Font Style15"/>
    <w:uiPriority w:val="99"/>
    <w:rPr>
      <w:rFonts w:ascii="Arial" w:hAnsi="Arial"/>
      <w:sz w:val="20"/>
    </w:rPr>
  </w:style>
  <w:style w:type="paragraph" w:customStyle="1" w:styleId="Знак3ЗнакЗнакЗнак">
    <w:name w:val="Знак3 Знак Знак Знак"/>
    <w:basedOn w:val="Normal"/>
    <w:uiPriority w:val="99"/>
    <w:pPr>
      <w:tabs>
        <w:tab w:val="num" w:pos="432"/>
      </w:tabs>
      <w:spacing w:before="120" w:after="160"/>
      <w:ind w:left="432" w:hanging="432"/>
    </w:pPr>
    <w:rPr>
      <w:b/>
      <w:caps/>
      <w:sz w:val="32"/>
      <w:szCs w:val="32"/>
      <w:lang w:val="en-US" w:eastAsia="en-US"/>
    </w:rPr>
  </w:style>
  <w:style w:type="table" w:customStyle="1" w:styleId="Табличный_геоград">
    <w:name w:val="Табличный_геоград"/>
    <w:basedOn w:val="NormalTable"/>
    <w:uiPriority w:val="99"/>
    <w:pPr>
      <w:jc w:val="center"/>
    </w:pPr>
    <w:rPr>
      <w:rFonts w:ascii="Times New Roman" w:eastAsia="Times New Roman" w:hAnsi="Times New Roman"/>
      <w:sz w:val="24"/>
      <w:szCs w:val="22"/>
      <w:lang w:eastAsia="en-US"/>
    </w:rPr>
    <w:tblPr/>
    <w:tblStylePr w:type="firstRow">
      <w:pPr>
        <w:jc w:val="center"/>
      </w:pPr>
      <w:rPr>
        <w:rFonts w:ascii="Times New Roman" w:cs="Times New Roman" w:hAnsi="Times New Roman"/>
        <w:sz w:val="24"/>
      </w:rPr>
      <w:tblPr/>
      <w:tcPr>
        <w:shd w:val="clear" w:color="auto" w:fill="8db3e2"/>
      </w:tcPr>
    </w:tblStylePr>
    <w:tblStylePr w:type="firstCol">
      <w:pPr>
        <w:jc w:val="center"/>
      </w:pPr>
      <w:rPr>
        <w:rFonts w:ascii="Times New Roman" w:cs="Times New Roman" w:hAnsi="Times New Roman"/>
        <w:sz w:val="24"/>
      </w:rPr>
      <w:tblPr/>
      <w:tcPr>
        <w:shd w:val="clear" w:color="auto" w:fill="dbe5f1"/>
      </w:tcPr>
    </w:tblStylePr>
  </w:style>
  <w:style w:type="table" w:customStyle="1" w:styleId="Табличный_геоград1">
    <w:name w:val="Табличный_геоград1"/>
    <w:basedOn w:val="NormalTable"/>
    <w:uiPriority w:val="99"/>
    <w:pPr>
      <w:jc w:val="center"/>
    </w:pPr>
    <w:rPr>
      <w:rFonts w:ascii="Times New Roman" w:eastAsia="Times New Roman" w:hAnsi="Times New Roman"/>
      <w:sz w:val="24"/>
      <w:szCs w:val="22"/>
      <w:lang w:eastAsia="en-US"/>
    </w:rPr>
    <w:tblPr/>
    <w:tblStylePr w:type="firstRow">
      <w:pPr>
        <w:jc w:val="center"/>
      </w:pPr>
      <w:rPr>
        <w:rFonts w:ascii="Times New Roman" w:cs="Times New Roman" w:hAnsi="Times New Roman"/>
        <w:sz w:val="24"/>
      </w:rPr>
      <w:tblPr/>
      <w:tcPr>
        <w:shd w:val="clear" w:color="auto" w:fill="8db3e2"/>
      </w:tcPr>
    </w:tblStylePr>
    <w:tblStylePr w:type="firstCol">
      <w:pPr>
        <w:jc w:val="center"/>
      </w:pPr>
      <w:rPr>
        <w:rFonts w:ascii="Times New Roman" w:cs="Times New Roman" w:hAnsi="Times New Roman"/>
        <w:sz w:val="24"/>
      </w:rPr>
      <w:tblPr/>
      <w:tcPr>
        <w:shd w:val="clear" w:color="auto" w:fill="dbe5f1"/>
      </w:tcPr>
    </w:tblStylePr>
  </w:style>
  <w:style w:type="table" w:customStyle="1" w:styleId="Табличный_геоград2">
    <w:name w:val="Табличный_геоград2"/>
    <w:basedOn w:val="NormalTable"/>
    <w:uiPriority w:val="99"/>
    <w:pPr>
      <w:jc w:val="center"/>
    </w:pPr>
    <w:rPr>
      <w:rFonts w:ascii="Times New Roman" w:eastAsia="Times New Roman" w:hAnsi="Times New Roman"/>
      <w:sz w:val="24"/>
      <w:szCs w:val="22"/>
      <w:lang w:eastAsia="en-US"/>
    </w:rPr>
    <w:tblPr/>
    <w:tblStylePr w:type="firstRow">
      <w:pPr>
        <w:jc w:val="center"/>
      </w:pPr>
      <w:rPr>
        <w:rFonts w:ascii="Times New Roman" w:cs="Times New Roman" w:hAnsi="Times New Roman"/>
        <w:sz w:val="24"/>
      </w:rPr>
      <w:tblPr/>
      <w:tcPr>
        <w:shd w:val="clear" w:color="auto" w:fill="8db3e2"/>
      </w:tcPr>
    </w:tblStylePr>
    <w:tblStylePr w:type="firstCol">
      <w:pPr>
        <w:jc w:val="center"/>
      </w:pPr>
      <w:rPr>
        <w:rFonts w:ascii="Times New Roman" w:cs="Times New Roman" w:hAnsi="Times New Roman"/>
        <w:sz w:val="24"/>
      </w:rPr>
      <w:tblPr/>
      <w:tcPr>
        <w:shd w:val="clear" w:color="auto" w:fill="dbe5f1"/>
      </w:tcPr>
    </w:tblStylePr>
  </w:style>
  <w:style w:type="table" w:customStyle="1" w:styleId="Табличный_геоград31">
    <w:name w:val="Табличный_геоград31"/>
    <w:basedOn w:val="NormalTable"/>
    <w:uiPriority w:val="99"/>
    <w:pPr>
      <w:jc w:val="center"/>
    </w:pPr>
    <w:rPr>
      <w:rFonts w:ascii="Times New Roman" w:eastAsia="Times New Roman" w:hAnsi="Times New Roman"/>
      <w:sz w:val="24"/>
      <w:szCs w:val="22"/>
      <w:lang w:eastAsia="en-US"/>
    </w:rPr>
    <w:tblPr/>
    <w:tblStylePr w:type="firstRow">
      <w:pPr>
        <w:jc w:val="center"/>
      </w:pPr>
      <w:rPr>
        <w:rFonts w:ascii="Times New Roman" w:cs="Times New Roman" w:hAnsi="Times New Roman"/>
        <w:sz w:val="24"/>
      </w:rPr>
      <w:tblPr/>
      <w:tcPr>
        <w:shd w:val="clear" w:color="auto" w:fill="8db3e2"/>
      </w:tcPr>
    </w:tblStylePr>
    <w:tblStylePr w:type="firstCol">
      <w:pPr>
        <w:jc w:val="center"/>
      </w:pPr>
      <w:rPr>
        <w:rFonts w:ascii="Times New Roman" w:cs="Times New Roman" w:hAnsi="Times New Roman"/>
        <w:sz w:val="24"/>
      </w:rPr>
      <w:tblPr/>
      <w:tcPr>
        <w:shd w:val="clear" w:color="auto" w:fill="dbe5f1"/>
      </w:tcPr>
    </w:tblStylePr>
  </w:style>
  <w:style w:type="paragraph" w:customStyle="1" w:styleId="Геоград1">
    <w:name w:val="Геоград1"/>
    <w:basedOn w:val="Normal"/>
    <w:link w:val="Геоград1Знак"/>
    <w:uiPriority w:val="99"/>
    <w:qFormat w:val="on"/>
    <w:pPr>
      <w:tabs>
        <w:tab w:val="left" w:pos="0"/>
      </w:tabs>
      <w:spacing w:after="200" w:line="276" w:lineRule="auto"/>
      <w:contextualSpacing w:val="on"/>
    </w:pPr>
    <w:rPr>
      <w:sz w:val="28"/>
      <w:szCs w:val="22"/>
      <w:lang w:eastAsia="en-US"/>
    </w:rPr>
  </w:style>
  <w:style w:type="character" w:customStyle="1" w:styleId="Геоград1Знак">
    <w:name w:val="Геоград1 Знак"/>
    <w:link w:val="Геоград1"/>
    <w:uiPriority w:val="99"/>
    <w:rPr>
      <w:rFonts w:ascii="Times New Roman" w:eastAsia="Times New Roman" w:hAnsi="Times New Roman"/>
      <w:sz w:val="28"/>
      <w:szCs w:val="22"/>
      <w:lang w:eastAsia="en-US"/>
    </w:rPr>
  </w:style>
  <w:style w:type="table" w:customStyle="1" w:styleId="Табличный_геоград4">
    <w:name w:val="Табличный_геоград4"/>
    <w:basedOn w:val="NormalTable"/>
    <w:uiPriority w:val="99"/>
    <w:pPr>
      <w:jc w:val="center"/>
    </w:pPr>
    <w:rPr>
      <w:rFonts w:ascii="Times New Roman" w:eastAsia="Times New Roman" w:hAnsi="Times New Roman"/>
      <w:sz w:val="24"/>
      <w:szCs w:val="22"/>
      <w:lang w:eastAsia="en-US"/>
    </w:rPr>
    <w:tblPr/>
    <w:tblStylePr w:type="firstRow">
      <w:pPr>
        <w:jc w:val="center"/>
      </w:pPr>
      <w:rPr>
        <w:rFonts w:ascii="Times New Roman" w:cs="Times New Roman" w:hAnsi="Times New Roman"/>
        <w:sz w:val="24"/>
      </w:rPr>
      <w:tblPr/>
      <w:tcPr>
        <w:shd w:val="clear" w:color="auto" w:fill="8db3e2"/>
      </w:tcPr>
    </w:tblStylePr>
    <w:tblStylePr w:type="firstCol">
      <w:pPr>
        <w:jc w:val="center"/>
      </w:pPr>
      <w:rPr>
        <w:rFonts w:ascii="Times New Roman" w:cs="Times New Roman" w:hAnsi="Times New Roman"/>
        <w:sz w:val="24"/>
      </w:rPr>
      <w:tblPr/>
      <w:tcPr>
        <w:shd w:val="clear" w:color="auto" w:fill="dbe5f1"/>
      </w:tcPr>
    </w:tblStylePr>
  </w:style>
  <w:style w:type="table" w:customStyle="1" w:styleId="Табличный_геоград5">
    <w:name w:val="Табличный_геоград5"/>
    <w:basedOn w:val="NormalTable"/>
    <w:uiPriority w:val="99"/>
    <w:pPr>
      <w:jc w:val="center"/>
    </w:pPr>
    <w:rPr>
      <w:rFonts w:ascii="Times New Roman" w:eastAsia="Times New Roman" w:hAnsi="Times New Roman"/>
      <w:sz w:val="24"/>
      <w:szCs w:val="22"/>
      <w:lang w:eastAsia="en-US"/>
    </w:rPr>
    <w:tblPr/>
    <w:tblStylePr w:type="firstRow">
      <w:pPr>
        <w:jc w:val="center"/>
      </w:pPr>
      <w:rPr>
        <w:rFonts w:ascii="Times New Roman" w:cs="Times New Roman" w:hAnsi="Times New Roman"/>
        <w:sz w:val="24"/>
      </w:rPr>
      <w:tblPr/>
      <w:tcPr>
        <w:shd w:val="clear" w:color="auto" w:fill="8db3e2"/>
      </w:tcPr>
    </w:tblStylePr>
    <w:tblStylePr w:type="firstCol">
      <w:pPr>
        <w:jc w:val="center"/>
      </w:pPr>
      <w:rPr>
        <w:rFonts w:ascii="Times New Roman" w:cs="Times New Roman" w:hAnsi="Times New Roman"/>
        <w:sz w:val="24"/>
      </w:rPr>
      <w:tblPr/>
      <w:tcPr>
        <w:shd w:val="clear" w:color="auto" w:fill="dbe5f1"/>
      </w:tcPr>
    </w:tblStylePr>
  </w:style>
  <w:style w:type="table" w:customStyle="1" w:styleId="Табличный_геоград6">
    <w:name w:val="Табличный_геоград6"/>
    <w:basedOn w:val="NormalTable"/>
    <w:uiPriority w:val="99"/>
    <w:pPr>
      <w:jc w:val="center"/>
    </w:pPr>
    <w:rPr>
      <w:rFonts w:ascii="Times New Roman" w:eastAsia="Times New Roman" w:hAnsi="Times New Roman"/>
      <w:sz w:val="24"/>
      <w:szCs w:val="22"/>
      <w:lang w:eastAsia="en-US"/>
    </w:rPr>
    <w:tblPr/>
    <w:tblStylePr w:type="firstRow">
      <w:pPr>
        <w:jc w:val="center"/>
      </w:pPr>
      <w:rPr>
        <w:rFonts w:ascii="Times New Roman" w:cs="Times New Roman" w:hAnsi="Times New Roman"/>
        <w:sz w:val="24"/>
      </w:rPr>
      <w:tblPr/>
      <w:tcPr>
        <w:shd w:val="clear" w:color="auto" w:fill="8db3e2"/>
      </w:tcPr>
    </w:tblStylePr>
    <w:tblStylePr w:type="firstCol">
      <w:pPr>
        <w:jc w:val="center"/>
      </w:pPr>
      <w:rPr>
        <w:rFonts w:ascii="Times New Roman" w:cs="Times New Roman" w:hAnsi="Times New Roman"/>
        <w:sz w:val="24"/>
      </w:rPr>
      <w:tblPr/>
      <w:tcPr>
        <w:shd w:val="clear" w:color="auto" w:fill="dbe5f1"/>
      </w:tcPr>
    </w:tblStylePr>
  </w:style>
  <w:style w:type="table" w:customStyle="1" w:styleId="Сеткатаблицы21">
    <w:name w:val="Сетка таблицы21"/>
    <w:basedOn w:val="NormalTable"/>
    <w:uiPriority w:val="99"/>
    <w:rPr>
      <w:rFonts w:ascii="Times New Roman" w:eastAsia="Times New Roman" w:hAnsi="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TableNormal1">
    <w:name w:val="Table Normal1"/>
    <w:uiPriority w:val="2"/>
    <w:semiHidden w:val="on"/>
    <w:unhideWhenUsed w:val="on"/>
    <w:qFormat w:val="on"/>
    <w:pPr>
      <w:widowControl w:val="off"/>
    </w:pPr>
    <w:rPr>
      <w:rFonts w:eastAsia="Times New Roman"/>
      <w:sz w:val="22"/>
      <w:szCs w:val="22"/>
      <w:lang w:val="en-US" w:eastAsia="en-US"/>
    </w:rPr>
    <w:tblPr>
      <w:tblInd w:w="0" w:type="dxa"/>
      <w:tblCellMar>
        <w:top w:w="0" w:type="dxa"/>
        <w:left w:w="0" w:type="dxa"/>
        <w:bottom w:w="0" w:type="dxa"/>
        <w:right w:w="0" w:type="dxa"/>
      </w:tblCellMar>
    </w:tblPr>
  </w:style>
  <w:style w:type="character" w:customStyle="1" w:styleId="Заголовок1Знак1">
    <w:name w:val="Заголовок 1 Знак1"/>
    <w:aliases w:val="Раздел Знак1,Заголовок 1 Знак Знак Знак2,Заголовок 1 Знак Знак Знак Знак1"/>
    <w:basedOn w:val="DefaultParagraphFont"/>
    <w:uiPriority w:val="99"/>
    <w:rPr>
      <w:rFonts w:asciiTheme="majorHAnsi" w:cstheme="majorBidi" w:eastAsiaTheme="majorEastAsia" w:hAnsiTheme="majorHAnsi"/>
      <w:b/>
      <w:bCs/>
      <w:color w:val="2e74b4" w:themeColor="accent1" w:themeShade="bf"/>
      <w:sz w:val="28"/>
      <w:szCs w:val="28"/>
    </w:rPr>
  </w:style>
  <w:style w:type="character" w:customStyle="1" w:styleId="Заголовок2Знак1">
    <w:name w:val="Заголовок 2 Знак1"/>
    <w:aliases w:val="1.1. Знак1"/>
    <w:basedOn w:val="DefaultParagraphFont"/>
    <w:uiPriority w:val="99"/>
    <w:semiHidden w:val="on"/>
    <w:rPr>
      <w:rFonts w:asciiTheme="majorHAnsi" w:cstheme="majorBidi" w:eastAsiaTheme="majorEastAsia" w:hAnsiTheme="majorHAnsi"/>
      <w:b/>
      <w:bCs/>
      <w:color w:val="5b9bd5" w:themeColor="accent1"/>
      <w:sz w:val="26"/>
      <w:szCs w:val="26"/>
    </w:rPr>
  </w:style>
  <w:style w:type="paragraph" w:customStyle="1" w:styleId="Default">
    <w:name w:val="Default"/>
    <w:uiPriority w:val="99"/>
    <w:pPr/>
    <w:rPr>
      <w:rFonts w:ascii="Arial" w:cs="Arial" w:hAnsi="Arial"/>
      <w:color w:val="000000"/>
      <w:sz w:val="24"/>
      <w:szCs w:val="24"/>
    </w:rPr>
  </w:style>
  <w:style w:type="character" w:customStyle="1" w:styleId="Неразрешенноеупоминание1">
    <w:name w:val="Неразрешенное упоминание1"/>
    <w:basedOn w:val="DefaultParagraphFont"/>
    <w:uiPriority w:val="99"/>
    <w:semiHidden w:val="on"/>
    <w:unhideWhenUsed w:val="on"/>
    <w:rPr>
      <w:color w:val="605e5c"/>
      <w:shd w:val="clear" w:color="auto" w:fill="e1dfdd"/>
    </w:rPr>
  </w:style>
  <w:style w:type="paragraph" w:customStyle="1" w:styleId="S_3">
    <w:name w:val="S_3"/>
    <w:basedOn w:val="Normal"/>
    <w:uiPriority w:val="99"/>
    <w:pPr>
      <w:spacing w:before="100" w:after="100"/>
      <w:ind w:firstLine="0"/>
      <w:jc w:val="left"/>
    </w:pPr>
  </w:style>
  <w:style w:type="paragraph" w:customStyle="1" w:styleId="Информацияоверсии">
    <w:name w:val="Информация о версии"/>
    <w:basedOn w:val="Комментарий"/>
    <w:next w:val="Normal"/>
    <w:uiPriority w:val="99"/>
    <w:pPr>
      <w:spacing w:before="75"/>
    </w:pPr>
    <w:rPr>
      <w:rFonts w:ascii="Times New Roman CYR" w:cs="Times New Roman CYR" w:eastAsiaTheme="minorEastAsia" w:hAnsi="Times New Roman CYR"/>
      <w:color w:val="353842"/>
      <w:sz w:val="24"/>
      <w:szCs w:val="24"/>
    </w:rPr>
  </w:style>
  <w:style w:type="paragraph" w:customStyle="1" w:styleId="Текстинформацииобизменениях">
    <w:name w:val="Текст информации об изменениях"/>
    <w:basedOn w:val="Normal"/>
    <w:next w:val="Normal"/>
    <w:uiPriority w:val="99"/>
    <w:pPr>
      <w:widowControl w:val="off"/>
      <w:ind w:firstLine="720"/>
    </w:pPr>
    <w:rPr>
      <w:rFonts w:ascii="Times New Roman CYR" w:cs="Times New Roman CYR" w:eastAsiaTheme="minorEastAsia" w:hAnsi="Times New Roman CYR"/>
      <w:color w:val="353842"/>
      <w:sz w:val="20"/>
      <w:szCs w:val="20"/>
    </w:rPr>
  </w:style>
  <w:style w:type="paragraph" w:customStyle="1" w:styleId="Информацияобизменениях">
    <w:name w:val="Информация об изменениях"/>
    <w:basedOn w:val="Текстинформацииобизменениях"/>
    <w:next w:val="Normal"/>
    <w:uiPriority w:val="99"/>
    <w:pPr>
      <w:spacing w:before="180"/>
      <w:ind w:left="360" w:right="360" w:firstLine="0"/>
    </w:pPr>
  </w:style>
  <w:style w:type="paragraph" w:customStyle="1" w:styleId="Подзаголовокдляинформацииобизменениях">
    <w:name w:val="Подзаголовок для информации об изменениях"/>
    <w:basedOn w:val="Текстинформацииобизменениях"/>
    <w:next w:val="Normal"/>
    <w:uiPriority w:val="99"/>
    <w:rPr>
      <w:b/>
      <w:bCs/>
    </w:rPr>
  </w:style>
  <w:style w:type="paragraph" w:customStyle="1" w:styleId="Сноска">
    <w:name w:val="Сноска"/>
    <w:basedOn w:val="Normal"/>
    <w:next w:val="Normal"/>
    <w:uiPriority w:val="99"/>
    <w:pPr>
      <w:widowControl w:val="off"/>
      <w:ind w:firstLine="720"/>
    </w:pPr>
    <w:rPr>
      <w:rFonts w:ascii="Times New Roman CYR" w:cs="Times New Roman CYR" w:eastAsiaTheme="minorEastAsia" w:hAnsi="Times New Roman CYR"/>
      <w:sz w:val="20"/>
      <w:szCs w:val="20"/>
    </w:rPr>
  </w:style>
  <w:style w:type="character" w:customStyle="1" w:styleId="ЦветовоевыделениедляТекст">
    <w:name w:val="Цветовое выделение для Текст"/>
    <w:uiPriority w:val="99"/>
    <w:rPr>
      <w:rFonts w:ascii="Times New Roman CYR" w:cs="Times New Roman CYR" w:hAnsi="Times New Roman CY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244451">
      <w:bodyDiv w:val="1"/>
      <w:marLeft w:val="0"/>
      <w:marRight w:val="0"/>
      <w:marTop w:val="0"/>
      <w:marBottom w:val="0"/>
      <w:divBdr>
        <w:top w:val="none" w:sz="0" w:space="0" w:color="auto"/>
        <w:left w:val="none" w:sz="0" w:space="0" w:color="auto"/>
        <w:bottom w:val="none" w:sz="0" w:space="0" w:color="auto"/>
        <w:right w:val="none" w:sz="0" w:space="0" w:color="auto"/>
      </w:divBdr>
    </w:div>
    <w:div w:id="209151836">
      <w:bodyDiv w:val="1"/>
      <w:marLeft w:val="0"/>
      <w:marRight w:val="0"/>
      <w:marTop w:val="0"/>
      <w:marBottom w:val="0"/>
      <w:divBdr>
        <w:top w:val="none" w:sz="0" w:space="0" w:color="auto"/>
        <w:left w:val="none" w:sz="0" w:space="0" w:color="auto"/>
        <w:bottom w:val="none" w:sz="0" w:space="0" w:color="auto"/>
        <w:right w:val="none" w:sz="0" w:space="0" w:color="auto"/>
      </w:divBdr>
    </w:div>
    <w:div w:id="236549503">
      <w:bodyDiv w:val="1"/>
      <w:marLeft w:val="0"/>
      <w:marRight w:val="0"/>
      <w:marTop w:val="0"/>
      <w:marBottom w:val="0"/>
      <w:divBdr>
        <w:top w:val="none" w:sz="0" w:space="0" w:color="auto"/>
        <w:left w:val="none" w:sz="0" w:space="0" w:color="auto"/>
        <w:bottom w:val="none" w:sz="0" w:space="0" w:color="auto"/>
        <w:right w:val="none" w:sz="0" w:space="0" w:color="auto"/>
      </w:divBdr>
      <w:divsChild>
        <w:div w:id="947278280">
          <w:marLeft w:val="0"/>
          <w:marRight w:val="0"/>
          <w:marTop w:val="240"/>
          <w:marBottom w:val="240"/>
          <w:divBdr>
            <w:top w:val="none" w:sz="0" w:space="0" w:color="auto"/>
            <w:left w:val="none" w:sz="0" w:space="0" w:color="auto"/>
            <w:bottom w:val="none" w:sz="0" w:space="0" w:color="auto"/>
            <w:right w:val="none" w:sz="0" w:space="0" w:color="auto"/>
          </w:divBdr>
        </w:div>
        <w:div w:id="1107501077">
          <w:marLeft w:val="0"/>
          <w:marRight w:val="0"/>
          <w:marTop w:val="240"/>
          <w:marBottom w:val="240"/>
          <w:divBdr>
            <w:top w:val="none" w:sz="0" w:space="0" w:color="auto"/>
            <w:left w:val="none" w:sz="0" w:space="0" w:color="auto"/>
            <w:bottom w:val="none" w:sz="0" w:space="0" w:color="auto"/>
            <w:right w:val="none" w:sz="0" w:space="0" w:color="auto"/>
          </w:divBdr>
        </w:div>
        <w:div w:id="1284578701">
          <w:marLeft w:val="0"/>
          <w:marRight w:val="0"/>
          <w:marTop w:val="240"/>
          <w:marBottom w:val="240"/>
          <w:divBdr>
            <w:top w:val="none" w:sz="0" w:space="0" w:color="auto"/>
            <w:left w:val="none" w:sz="0" w:space="0" w:color="auto"/>
            <w:bottom w:val="none" w:sz="0" w:space="0" w:color="auto"/>
            <w:right w:val="none" w:sz="0" w:space="0" w:color="auto"/>
          </w:divBdr>
        </w:div>
      </w:divsChild>
    </w:div>
    <w:div w:id="262110792">
      <w:bodyDiv w:val="1"/>
      <w:marLeft w:val="0"/>
      <w:marRight w:val="0"/>
      <w:marTop w:val="0"/>
      <w:marBottom w:val="0"/>
      <w:divBdr>
        <w:top w:val="none" w:sz="0" w:space="0" w:color="auto"/>
        <w:left w:val="none" w:sz="0" w:space="0" w:color="auto"/>
        <w:bottom w:val="none" w:sz="0" w:space="0" w:color="auto"/>
        <w:right w:val="none" w:sz="0" w:space="0" w:color="auto"/>
      </w:divBdr>
    </w:div>
    <w:div w:id="272127939">
      <w:bodyDiv w:val="1"/>
      <w:marLeft w:val="0"/>
      <w:marRight w:val="0"/>
      <w:marTop w:val="0"/>
      <w:marBottom w:val="0"/>
      <w:divBdr>
        <w:top w:val="none" w:sz="0" w:space="0" w:color="auto"/>
        <w:left w:val="none" w:sz="0" w:space="0" w:color="auto"/>
        <w:bottom w:val="none" w:sz="0" w:space="0" w:color="auto"/>
        <w:right w:val="none" w:sz="0" w:space="0" w:color="auto"/>
      </w:divBdr>
    </w:div>
    <w:div w:id="280496266">
      <w:bodyDiv w:val="1"/>
      <w:marLeft w:val="0"/>
      <w:marRight w:val="0"/>
      <w:marTop w:val="0"/>
      <w:marBottom w:val="0"/>
      <w:divBdr>
        <w:top w:val="none" w:sz="0" w:space="0" w:color="auto"/>
        <w:left w:val="none" w:sz="0" w:space="0" w:color="auto"/>
        <w:bottom w:val="none" w:sz="0" w:space="0" w:color="auto"/>
        <w:right w:val="none" w:sz="0" w:space="0" w:color="auto"/>
      </w:divBdr>
    </w:div>
    <w:div w:id="286160598">
      <w:bodyDiv w:val="1"/>
      <w:marLeft w:val="0"/>
      <w:marRight w:val="0"/>
      <w:marTop w:val="0"/>
      <w:marBottom w:val="0"/>
      <w:divBdr>
        <w:top w:val="none" w:sz="0" w:space="0" w:color="auto"/>
        <w:left w:val="none" w:sz="0" w:space="0" w:color="auto"/>
        <w:bottom w:val="none" w:sz="0" w:space="0" w:color="auto"/>
        <w:right w:val="none" w:sz="0" w:space="0" w:color="auto"/>
      </w:divBdr>
    </w:div>
    <w:div w:id="326251880">
      <w:bodyDiv w:val="1"/>
      <w:marLeft w:val="0"/>
      <w:marRight w:val="0"/>
      <w:marTop w:val="0"/>
      <w:marBottom w:val="0"/>
      <w:divBdr>
        <w:top w:val="none" w:sz="0" w:space="0" w:color="auto"/>
        <w:left w:val="none" w:sz="0" w:space="0" w:color="auto"/>
        <w:bottom w:val="none" w:sz="0" w:space="0" w:color="auto"/>
        <w:right w:val="none" w:sz="0" w:space="0" w:color="auto"/>
      </w:divBdr>
    </w:div>
    <w:div w:id="352338785">
      <w:bodyDiv w:val="1"/>
      <w:marLeft w:val="0"/>
      <w:marRight w:val="0"/>
      <w:marTop w:val="0"/>
      <w:marBottom w:val="0"/>
      <w:divBdr>
        <w:top w:val="none" w:sz="0" w:space="0" w:color="auto"/>
        <w:left w:val="none" w:sz="0" w:space="0" w:color="auto"/>
        <w:bottom w:val="none" w:sz="0" w:space="0" w:color="auto"/>
        <w:right w:val="none" w:sz="0" w:space="0" w:color="auto"/>
      </w:divBdr>
      <w:divsChild>
        <w:div w:id="48579025">
          <w:marLeft w:val="0"/>
          <w:marRight w:val="0"/>
          <w:marTop w:val="0"/>
          <w:marBottom w:val="0"/>
          <w:divBdr>
            <w:top w:val="none" w:sz="0" w:space="0" w:color="auto"/>
            <w:left w:val="none" w:sz="0" w:space="0" w:color="auto"/>
            <w:bottom w:val="none" w:sz="0" w:space="0" w:color="auto"/>
            <w:right w:val="none" w:sz="0" w:space="0" w:color="auto"/>
          </w:divBdr>
        </w:div>
        <w:div w:id="299845373">
          <w:marLeft w:val="0"/>
          <w:marRight w:val="0"/>
          <w:marTop w:val="0"/>
          <w:marBottom w:val="0"/>
          <w:divBdr>
            <w:top w:val="none" w:sz="0" w:space="0" w:color="auto"/>
            <w:left w:val="none" w:sz="0" w:space="0" w:color="auto"/>
            <w:bottom w:val="none" w:sz="0" w:space="0" w:color="auto"/>
            <w:right w:val="none" w:sz="0" w:space="0" w:color="auto"/>
          </w:divBdr>
        </w:div>
      </w:divsChild>
    </w:div>
    <w:div w:id="392432613">
      <w:bodyDiv w:val="1"/>
      <w:marLeft w:val="0"/>
      <w:marRight w:val="0"/>
      <w:marTop w:val="0"/>
      <w:marBottom w:val="0"/>
      <w:divBdr>
        <w:top w:val="none" w:sz="0" w:space="0" w:color="auto"/>
        <w:left w:val="none" w:sz="0" w:space="0" w:color="auto"/>
        <w:bottom w:val="none" w:sz="0" w:space="0" w:color="auto"/>
        <w:right w:val="none" w:sz="0" w:space="0" w:color="auto"/>
      </w:divBdr>
      <w:divsChild>
        <w:div w:id="1127507200">
          <w:marLeft w:val="0"/>
          <w:marRight w:val="0"/>
          <w:marTop w:val="0"/>
          <w:marBottom w:val="0"/>
          <w:divBdr>
            <w:top w:val="none" w:sz="0" w:space="0" w:color="auto"/>
            <w:left w:val="none" w:sz="0" w:space="0" w:color="auto"/>
            <w:bottom w:val="none" w:sz="0" w:space="0" w:color="auto"/>
            <w:right w:val="none" w:sz="0" w:space="0" w:color="auto"/>
          </w:divBdr>
        </w:div>
        <w:div w:id="1356885714">
          <w:marLeft w:val="0"/>
          <w:marRight w:val="0"/>
          <w:marTop w:val="0"/>
          <w:marBottom w:val="0"/>
          <w:divBdr>
            <w:top w:val="none" w:sz="0" w:space="0" w:color="auto"/>
            <w:left w:val="none" w:sz="0" w:space="0" w:color="auto"/>
            <w:bottom w:val="none" w:sz="0" w:space="0" w:color="auto"/>
            <w:right w:val="none" w:sz="0" w:space="0" w:color="auto"/>
          </w:divBdr>
        </w:div>
      </w:divsChild>
    </w:div>
    <w:div w:id="423890339">
      <w:bodyDiv w:val="1"/>
      <w:marLeft w:val="0"/>
      <w:marRight w:val="0"/>
      <w:marTop w:val="0"/>
      <w:marBottom w:val="0"/>
      <w:divBdr>
        <w:top w:val="none" w:sz="0" w:space="0" w:color="auto"/>
        <w:left w:val="none" w:sz="0" w:space="0" w:color="auto"/>
        <w:bottom w:val="none" w:sz="0" w:space="0" w:color="auto"/>
        <w:right w:val="none" w:sz="0" w:space="0" w:color="auto"/>
      </w:divBdr>
    </w:div>
    <w:div w:id="455561617">
      <w:bodyDiv w:val="1"/>
      <w:marLeft w:val="0"/>
      <w:marRight w:val="0"/>
      <w:marTop w:val="0"/>
      <w:marBottom w:val="0"/>
      <w:divBdr>
        <w:top w:val="none" w:sz="0" w:space="0" w:color="auto"/>
        <w:left w:val="none" w:sz="0" w:space="0" w:color="auto"/>
        <w:bottom w:val="none" w:sz="0" w:space="0" w:color="auto"/>
        <w:right w:val="none" w:sz="0" w:space="0" w:color="auto"/>
      </w:divBdr>
    </w:div>
    <w:div w:id="499925257">
      <w:bodyDiv w:val="1"/>
      <w:marLeft w:val="0"/>
      <w:marRight w:val="0"/>
      <w:marTop w:val="0"/>
      <w:marBottom w:val="0"/>
      <w:divBdr>
        <w:top w:val="none" w:sz="0" w:space="0" w:color="auto"/>
        <w:left w:val="none" w:sz="0" w:space="0" w:color="auto"/>
        <w:bottom w:val="none" w:sz="0" w:space="0" w:color="auto"/>
        <w:right w:val="none" w:sz="0" w:space="0" w:color="auto"/>
      </w:divBdr>
    </w:div>
    <w:div w:id="531844712">
      <w:bodyDiv w:val="1"/>
      <w:marLeft w:val="0"/>
      <w:marRight w:val="0"/>
      <w:marTop w:val="0"/>
      <w:marBottom w:val="0"/>
      <w:divBdr>
        <w:top w:val="none" w:sz="0" w:space="0" w:color="auto"/>
        <w:left w:val="none" w:sz="0" w:space="0" w:color="auto"/>
        <w:bottom w:val="none" w:sz="0" w:space="0" w:color="auto"/>
        <w:right w:val="none" w:sz="0" w:space="0" w:color="auto"/>
      </w:divBdr>
    </w:div>
    <w:div w:id="551884534">
      <w:bodyDiv w:val="1"/>
      <w:marLeft w:val="0"/>
      <w:marRight w:val="0"/>
      <w:marTop w:val="0"/>
      <w:marBottom w:val="0"/>
      <w:divBdr>
        <w:top w:val="none" w:sz="0" w:space="0" w:color="auto"/>
        <w:left w:val="none" w:sz="0" w:space="0" w:color="auto"/>
        <w:bottom w:val="none" w:sz="0" w:space="0" w:color="auto"/>
        <w:right w:val="none" w:sz="0" w:space="0" w:color="auto"/>
      </w:divBdr>
    </w:div>
    <w:div w:id="558175095">
      <w:bodyDiv w:val="1"/>
      <w:marLeft w:val="0"/>
      <w:marRight w:val="0"/>
      <w:marTop w:val="0"/>
      <w:marBottom w:val="0"/>
      <w:divBdr>
        <w:top w:val="none" w:sz="0" w:space="0" w:color="auto"/>
        <w:left w:val="none" w:sz="0" w:space="0" w:color="auto"/>
        <w:bottom w:val="none" w:sz="0" w:space="0" w:color="auto"/>
        <w:right w:val="none" w:sz="0" w:space="0" w:color="auto"/>
      </w:divBdr>
    </w:div>
    <w:div w:id="641154268">
      <w:bodyDiv w:val="1"/>
      <w:marLeft w:val="0"/>
      <w:marRight w:val="0"/>
      <w:marTop w:val="0"/>
      <w:marBottom w:val="0"/>
      <w:divBdr>
        <w:top w:val="none" w:sz="0" w:space="0" w:color="auto"/>
        <w:left w:val="none" w:sz="0" w:space="0" w:color="auto"/>
        <w:bottom w:val="none" w:sz="0" w:space="0" w:color="auto"/>
        <w:right w:val="none" w:sz="0" w:space="0" w:color="auto"/>
      </w:divBdr>
    </w:div>
    <w:div w:id="796072496">
      <w:bodyDiv w:val="1"/>
      <w:marLeft w:val="0"/>
      <w:marRight w:val="0"/>
      <w:marTop w:val="0"/>
      <w:marBottom w:val="0"/>
      <w:divBdr>
        <w:top w:val="none" w:sz="0" w:space="0" w:color="auto"/>
        <w:left w:val="none" w:sz="0" w:space="0" w:color="auto"/>
        <w:bottom w:val="none" w:sz="0" w:space="0" w:color="auto"/>
        <w:right w:val="none" w:sz="0" w:space="0" w:color="auto"/>
      </w:divBdr>
    </w:div>
    <w:div w:id="1003820627">
      <w:bodyDiv w:val="1"/>
      <w:marLeft w:val="0"/>
      <w:marRight w:val="0"/>
      <w:marTop w:val="0"/>
      <w:marBottom w:val="0"/>
      <w:divBdr>
        <w:top w:val="none" w:sz="0" w:space="0" w:color="auto"/>
        <w:left w:val="none" w:sz="0" w:space="0" w:color="auto"/>
        <w:bottom w:val="none" w:sz="0" w:space="0" w:color="auto"/>
        <w:right w:val="none" w:sz="0" w:space="0" w:color="auto"/>
      </w:divBdr>
    </w:div>
    <w:div w:id="1031959669">
      <w:bodyDiv w:val="1"/>
      <w:marLeft w:val="0"/>
      <w:marRight w:val="0"/>
      <w:marTop w:val="0"/>
      <w:marBottom w:val="0"/>
      <w:divBdr>
        <w:top w:val="none" w:sz="0" w:space="0" w:color="auto"/>
        <w:left w:val="none" w:sz="0" w:space="0" w:color="auto"/>
        <w:bottom w:val="none" w:sz="0" w:space="0" w:color="auto"/>
        <w:right w:val="none" w:sz="0" w:space="0" w:color="auto"/>
      </w:divBdr>
    </w:div>
    <w:div w:id="1076439897">
      <w:bodyDiv w:val="1"/>
      <w:marLeft w:val="0"/>
      <w:marRight w:val="0"/>
      <w:marTop w:val="0"/>
      <w:marBottom w:val="0"/>
      <w:divBdr>
        <w:top w:val="none" w:sz="0" w:space="0" w:color="auto"/>
        <w:left w:val="none" w:sz="0" w:space="0" w:color="auto"/>
        <w:bottom w:val="none" w:sz="0" w:space="0" w:color="auto"/>
        <w:right w:val="none" w:sz="0" w:space="0" w:color="auto"/>
      </w:divBdr>
    </w:div>
    <w:div w:id="1135757237">
      <w:bodyDiv w:val="1"/>
      <w:marLeft w:val="0"/>
      <w:marRight w:val="0"/>
      <w:marTop w:val="0"/>
      <w:marBottom w:val="0"/>
      <w:divBdr>
        <w:top w:val="none" w:sz="0" w:space="0" w:color="auto"/>
        <w:left w:val="none" w:sz="0" w:space="0" w:color="auto"/>
        <w:bottom w:val="none" w:sz="0" w:space="0" w:color="auto"/>
        <w:right w:val="none" w:sz="0" w:space="0" w:color="auto"/>
      </w:divBdr>
    </w:div>
    <w:div w:id="1146121951">
      <w:bodyDiv w:val="1"/>
      <w:marLeft w:val="0"/>
      <w:marRight w:val="0"/>
      <w:marTop w:val="0"/>
      <w:marBottom w:val="0"/>
      <w:divBdr>
        <w:top w:val="none" w:sz="0" w:space="0" w:color="auto"/>
        <w:left w:val="none" w:sz="0" w:space="0" w:color="auto"/>
        <w:bottom w:val="none" w:sz="0" w:space="0" w:color="auto"/>
        <w:right w:val="none" w:sz="0" w:space="0" w:color="auto"/>
      </w:divBdr>
    </w:div>
    <w:div w:id="1265305724">
      <w:bodyDiv w:val="1"/>
      <w:marLeft w:val="0"/>
      <w:marRight w:val="0"/>
      <w:marTop w:val="0"/>
      <w:marBottom w:val="0"/>
      <w:divBdr>
        <w:top w:val="none" w:sz="0" w:space="0" w:color="auto"/>
        <w:left w:val="none" w:sz="0" w:space="0" w:color="auto"/>
        <w:bottom w:val="none" w:sz="0" w:space="0" w:color="auto"/>
        <w:right w:val="none" w:sz="0" w:space="0" w:color="auto"/>
      </w:divBdr>
    </w:div>
    <w:div w:id="1334723440">
      <w:bodyDiv w:val="1"/>
      <w:marLeft w:val="0"/>
      <w:marRight w:val="0"/>
      <w:marTop w:val="0"/>
      <w:marBottom w:val="0"/>
      <w:divBdr>
        <w:top w:val="none" w:sz="0" w:space="0" w:color="auto"/>
        <w:left w:val="none" w:sz="0" w:space="0" w:color="auto"/>
        <w:bottom w:val="none" w:sz="0" w:space="0" w:color="auto"/>
        <w:right w:val="none" w:sz="0" w:space="0" w:color="auto"/>
      </w:divBdr>
    </w:div>
    <w:div w:id="1344015617">
      <w:bodyDiv w:val="1"/>
      <w:marLeft w:val="0"/>
      <w:marRight w:val="0"/>
      <w:marTop w:val="0"/>
      <w:marBottom w:val="0"/>
      <w:divBdr>
        <w:top w:val="none" w:sz="0" w:space="0" w:color="auto"/>
        <w:left w:val="none" w:sz="0" w:space="0" w:color="auto"/>
        <w:bottom w:val="none" w:sz="0" w:space="0" w:color="auto"/>
        <w:right w:val="none" w:sz="0" w:space="0" w:color="auto"/>
      </w:divBdr>
    </w:div>
    <w:div w:id="1426144258">
      <w:bodyDiv w:val="1"/>
      <w:marLeft w:val="0"/>
      <w:marRight w:val="0"/>
      <w:marTop w:val="0"/>
      <w:marBottom w:val="0"/>
      <w:divBdr>
        <w:top w:val="none" w:sz="0" w:space="0" w:color="auto"/>
        <w:left w:val="none" w:sz="0" w:space="0" w:color="auto"/>
        <w:bottom w:val="none" w:sz="0" w:space="0" w:color="auto"/>
        <w:right w:val="none" w:sz="0" w:space="0" w:color="auto"/>
      </w:divBdr>
    </w:div>
    <w:div w:id="1503546239">
      <w:bodyDiv w:val="1"/>
      <w:marLeft w:val="0"/>
      <w:marRight w:val="0"/>
      <w:marTop w:val="0"/>
      <w:marBottom w:val="0"/>
      <w:divBdr>
        <w:top w:val="none" w:sz="0" w:space="0" w:color="auto"/>
        <w:left w:val="none" w:sz="0" w:space="0" w:color="auto"/>
        <w:bottom w:val="none" w:sz="0" w:space="0" w:color="auto"/>
        <w:right w:val="none" w:sz="0" w:space="0" w:color="auto"/>
      </w:divBdr>
      <w:divsChild>
        <w:div w:id="1386179688">
          <w:marLeft w:val="0"/>
          <w:marRight w:val="0"/>
          <w:marTop w:val="0"/>
          <w:marBottom w:val="0"/>
          <w:divBdr>
            <w:top w:val="none" w:sz="0" w:space="0" w:color="auto"/>
            <w:left w:val="none" w:sz="0" w:space="0" w:color="auto"/>
            <w:bottom w:val="none" w:sz="0" w:space="0" w:color="auto"/>
            <w:right w:val="none" w:sz="0" w:space="0" w:color="auto"/>
          </w:divBdr>
        </w:div>
        <w:div w:id="1817339433">
          <w:marLeft w:val="0"/>
          <w:marRight w:val="0"/>
          <w:marTop w:val="0"/>
          <w:marBottom w:val="0"/>
          <w:divBdr>
            <w:top w:val="none" w:sz="0" w:space="0" w:color="auto"/>
            <w:left w:val="none" w:sz="0" w:space="0" w:color="auto"/>
            <w:bottom w:val="none" w:sz="0" w:space="0" w:color="auto"/>
            <w:right w:val="none" w:sz="0" w:space="0" w:color="auto"/>
          </w:divBdr>
          <w:divsChild>
            <w:div w:id="2064206526">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510829034">
      <w:bodyDiv w:val="1"/>
      <w:marLeft w:val="0"/>
      <w:marRight w:val="0"/>
      <w:marTop w:val="0"/>
      <w:marBottom w:val="0"/>
      <w:divBdr>
        <w:top w:val="none" w:sz="0" w:space="0" w:color="auto"/>
        <w:left w:val="none" w:sz="0" w:space="0" w:color="auto"/>
        <w:bottom w:val="none" w:sz="0" w:space="0" w:color="auto"/>
        <w:right w:val="none" w:sz="0" w:space="0" w:color="auto"/>
      </w:divBdr>
    </w:div>
    <w:div w:id="1600404541">
      <w:bodyDiv w:val="1"/>
      <w:marLeft w:val="0"/>
      <w:marRight w:val="0"/>
      <w:marTop w:val="0"/>
      <w:marBottom w:val="0"/>
      <w:divBdr>
        <w:top w:val="none" w:sz="0" w:space="0" w:color="auto"/>
        <w:left w:val="none" w:sz="0" w:space="0" w:color="auto"/>
        <w:bottom w:val="none" w:sz="0" w:space="0" w:color="auto"/>
        <w:right w:val="none" w:sz="0" w:space="0" w:color="auto"/>
      </w:divBdr>
    </w:div>
    <w:div w:id="1605842624">
      <w:bodyDiv w:val="1"/>
      <w:marLeft w:val="0"/>
      <w:marRight w:val="0"/>
      <w:marTop w:val="0"/>
      <w:marBottom w:val="0"/>
      <w:divBdr>
        <w:top w:val="none" w:sz="0" w:space="0" w:color="auto"/>
        <w:left w:val="none" w:sz="0" w:space="0" w:color="auto"/>
        <w:bottom w:val="none" w:sz="0" w:space="0" w:color="auto"/>
        <w:right w:val="none" w:sz="0" w:space="0" w:color="auto"/>
      </w:divBdr>
      <w:divsChild>
        <w:div w:id="95753415">
          <w:marLeft w:val="0"/>
          <w:marRight w:val="0"/>
          <w:marTop w:val="240"/>
          <w:marBottom w:val="240"/>
          <w:divBdr>
            <w:top w:val="none" w:sz="0" w:space="0" w:color="auto"/>
            <w:left w:val="none" w:sz="0" w:space="0" w:color="auto"/>
            <w:bottom w:val="none" w:sz="0" w:space="0" w:color="auto"/>
            <w:right w:val="none" w:sz="0" w:space="0" w:color="auto"/>
          </w:divBdr>
        </w:div>
        <w:div w:id="569658599">
          <w:marLeft w:val="0"/>
          <w:marRight w:val="0"/>
          <w:marTop w:val="240"/>
          <w:marBottom w:val="240"/>
          <w:divBdr>
            <w:top w:val="none" w:sz="0" w:space="0" w:color="auto"/>
            <w:left w:val="none" w:sz="0" w:space="0" w:color="auto"/>
            <w:bottom w:val="none" w:sz="0" w:space="0" w:color="auto"/>
            <w:right w:val="none" w:sz="0" w:space="0" w:color="auto"/>
          </w:divBdr>
        </w:div>
        <w:div w:id="1275595180">
          <w:marLeft w:val="0"/>
          <w:marRight w:val="0"/>
          <w:marTop w:val="240"/>
          <w:marBottom w:val="240"/>
          <w:divBdr>
            <w:top w:val="none" w:sz="0" w:space="0" w:color="auto"/>
            <w:left w:val="none" w:sz="0" w:space="0" w:color="auto"/>
            <w:bottom w:val="none" w:sz="0" w:space="0" w:color="auto"/>
            <w:right w:val="none" w:sz="0" w:space="0" w:color="auto"/>
          </w:divBdr>
        </w:div>
      </w:divsChild>
    </w:div>
    <w:div w:id="1625693507">
      <w:bodyDiv w:val="1"/>
      <w:marLeft w:val="0"/>
      <w:marRight w:val="0"/>
      <w:marTop w:val="0"/>
      <w:marBottom w:val="0"/>
      <w:divBdr>
        <w:top w:val="none" w:sz="0" w:space="0" w:color="auto"/>
        <w:left w:val="none" w:sz="0" w:space="0" w:color="auto"/>
        <w:bottom w:val="none" w:sz="0" w:space="0" w:color="auto"/>
        <w:right w:val="none" w:sz="0" w:space="0" w:color="auto"/>
      </w:divBdr>
    </w:div>
    <w:div w:id="1858689269">
      <w:bodyDiv w:val="1"/>
      <w:marLeft w:val="0"/>
      <w:marRight w:val="0"/>
      <w:marTop w:val="0"/>
      <w:marBottom w:val="0"/>
      <w:divBdr>
        <w:top w:val="none" w:sz="0" w:space="0" w:color="auto"/>
        <w:left w:val="none" w:sz="0" w:space="0" w:color="auto"/>
        <w:bottom w:val="none" w:sz="0" w:space="0" w:color="auto"/>
        <w:right w:val="none" w:sz="0" w:space="0" w:color="auto"/>
      </w:divBdr>
    </w:div>
    <w:div w:id="1874682617">
      <w:bodyDiv w:val="1"/>
      <w:marLeft w:val="0"/>
      <w:marRight w:val="0"/>
      <w:marTop w:val="0"/>
      <w:marBottom w:val="0"/>
      <w:divBdr>
        <w:top w:val="none" w:sz="0" w:space="0" w:color="auto"/>
        <w:left w:val="none" w:sz="0" w:space="0" w:color="auto"/>
        <w:bottom w:val="none" w:sz="0" w:space="0" w:color="auto"/>
        <w:right w:val="none" w:sz="0" w:space="0" w:color="auto"/>
      </w:divBdr>
      <w:divsChild>
        <w:div w:id="274679259">
          <w:marLeft w:val="0"/>
          <w:marRight w:val="0"/>
          <w:marTop w:val="240"/>
          <w:marBottom w:val="240"/>
          <w:divBdr>
            <w:top w:val="none" w:sz="0" w:space="0" w:color="auto"/>
            <w:left w:val="none" w:sz="0" w:space="0" w:color="auto"/>
            <w:bottom w:val="none" w:sz="0" w:space="0" w:color="auto"/>
            <w:right w:val="none" w:sz="0" w:space="0" w:color="auto"/>
          </w:divBdr>
        </w:div>
        <w:div w:id="514928877">
          <w:marLeft w:val="0"/>
          <w:marRight w:val="0"/>
          <w:marTop w:val="240"/>
          <w:marBottom w:val="240"/>
          <w:divBdr>
            <w:top w:val="none" w:sz="0" w:space="0" w:color="auto"/>
            <w:left w:val="none" w:sz="0" w:space="0" w:color="auto"/>
            <w:bottom w:val="none" w:sz="0" w:space="0" w:color="auto"/>
            <w:right w:val="none" w:sz="0" w:space="0" w:color="auto"/>
          </w:divBdr>
        </w:div>
        <w:div w:id="1233276200">
          <w:marLeft w:val="0"/>
          <w:marRight w:val="0"/>
          <w:marTop w:val="240"/>
          <w:marBottom w:val="240"/>
          <w:divBdr>
            <w:top w:val="none" w:sz="0" w:space="0" w:color="auto"/>
            <w:left w:val="none" w:sz="0" w:space="0" w:color="auto"/>
            <w:bottom w:val="none" w:sz="0" w:space="0" w:color="auto"/>
            <w:right w:val="none" w:sz="0" w:space="0" w:color="auto"/>
          </w:divBdr>
        </w:div>
      </w:divsChild>
    </w:div>
    <w:div w:id="1877622983">
      <w:bodyDiv w:val="1"/>
      <w:marLeft w:val="0"/>
      <w:marRight w:val="0"/>
      <w:marTop w:val="0"/>
      <w:marBottom w:val="0"/>
      <w:divBdr>
        <w:top w:val="none" w:sz="0" w:space="0" w:color="auto"/>
        <w:left w:val="none" w:sz="0" w:space="0" w:color="auto"/>
        <w:bottom w:val="none" w:sz="0" w:space="0" w:color="auto"/>
        <w:right w:val="none" w:sz="0" w:space="0" w:color="auto"/>
      </w:divBdr>
    </w:div>
    <w:div w:id="1902977574">
      <w:bodyDiv w:val="1"/>
      <w:marLeft w:val="0"/>
      <w:marRight w:val="0"/>
      <w:marTop w:val="0"/>
      <w:marBottom w:val="0"/>
      <w:divBdr>
        <w:top w:val="none" w:sz="0" w:space="0" w:color="auto"/>
        <w:left w:val="none" w:sz="0" w:space="0" w:color="auto"/>
        <w:bottom w:val="none" w:sz="0" w:space="0" w:color="auto"/>
        <w:right w:val="none" w:sz="0" w:space="0" w:color="auto"/>
      </w:divBdr>
    </w:div>
    <w:div w:id="1948807217">
      <w:bodyDiv w:val="1"/>
      <w:marLeft w:val="0"/>
      <w:marRight w:val="0"/>
      <w:marTop w:val="0"/>
      <w:marBottom w:val="0"/>
      <w:divBdr>
        <w:top w:val="none" w:sz="0" w:space="0" w:color="auto"/>
        <w:left w:val="none" w:sz="0" w:space="0" w:color="auto"/>
        <w:bottom w:val="none" w:sz="0" w:space="0" w:color="auto"/>
        <w:right w:val="none" w:sz="0" w:space="0" w:color="auto"/>
      </w:divBdr>
    </w:div>
    <w:div w:id="2026593294">
      <w:bodyDiv w:val="1"/>
      <w:marLeft w:val="0"/>
      <w:marRight w:val="0"/>
      <w:marTop w:val="0"/>
      <w:marBottom w:val="0"/>
      <w:divBdr>
        <w:top w:val="none" w:sz="0" w:space="0" w:color="auto"/>
        <w:left w:val="none" w:sz="0" w:space="0" w:color="auto"/>
        <w:bottom w:val="none" w:sz="0" w:space="0" w:color="auto"/>
        <w:right w:val="none" w:sz="0" w:space="0" w:color="auto"/>
      </w:divBdr>
    </w:div>
    <w:div w:id="2038694897">
      <w:bodyDiv w:val="1"/>
      <w:marLeft w:val="0"/>
      <w:marRight w:val="0"/>
      <w:marTop w:val="0"/>
      <w:marBottom w:val="0"/>
      <w:divBdr>
        <w:top w:val="none" w:sz="0" w:space="0" w:color="auto"/>
        <w:left w:val="none" w:sz="0" w:space="0" w:color="auto"/>
        <w:bottom w:val="none" w:sz="0" w:space="0" w:color="auto"/>
        <w:right w:val="none" w:sz="0" w:space="0" w:color="auto"/>
      </w:divBdr>
    </w:div>
    <w:div w:id="2092308699">
      <w:bodyDiv w:val="1"/>
      <w:marLeft w:val="0"/>
      <w:marRight w:val="0"/>
      <w:marTop w:val="0"/>
      <w:marBottom w:val="0"/>
      <w:divBdr>
        <w:top w:val="none" w:sz="0" w:space="0" w:color="auto"/>
        <w:left w:val="none" w:sz="0" w:space="0" w:color="auto"/>
        <w:bottom w:val="none" w:sz="0" w:space="0" w:color="auto"/>
        <w:right w:val="none" w:sz="0" w:space="0" w:color="auto"/>
      </w:divBdr>
    </w:div>
    <w:div w:id="21025298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 Type="http://schemas.openxmlformats.org/officeDocument/2006/relationships/numbering" Target="numbering.xml"/><Relationship Id="rId21" Type="http://schemas.openxmlformats.org/officeDocument/2006/relationships/fontTable" Target="fontTable.xml"/><Relationship Id="rId22" Type="http://schemas.openxmlformats.org/officeDocument/2006/relationships/theme" Target="theme/theme1.xml"/><Relationship Id="rId23" Type="http://schemas.openxmlformats.org/officeDocument/2006/relationships/image" Target="media/image2.jpeg"/><Relationship Id="rId24" Type="http://schemas.openxmlformats.org/officeDocument/2006/relationships/header" Target="header1.xml"/><Relationship Id="rId25" Type="http://schemas.openxmlformats.org/officeDocument/2006/relationships/footer" Target="footer1.xml"/><Relationship Id="rId26" Type="http://schemas.openxmlformats.org/officeDocument/2006/relationships/header" Target="header2.xml"/><Relationship Id="rId27" Type="http://schemas.openxmlformats.org/officeDocument/2006/relationships/footer" Target="footer2.xml"/><Relationship Id="rId3" Type="http://schemas.openxmlformats.org/officeDocument/2006/relationships/styles" Target="styles.xml"/><Relationship Id="rId4" Type="http://schemas.openxmlformats.org/officeDocument/2006/relationships/settings" Target="settings.xml"/><Relationship Id="rId6" Type="http://schemas.openxmlformats.org/officeDocument/2006/relationships/footnotes" Target="footnotes.xml"/><Relationship Id="rId7" Type="http://schemas.openxmlformats.org/officeDocument/2006/relationships/endnotes" Target="endnotes.xml"/><Relationship Id="rId1" Type="http://schemas.openxmlformats.org/officeDocument/2006/relationships/customXml" Target="../customXml/item1.xml"/><Relationship Id="rId5" Type="http://schemas.openxmlformats.org/officeDocument/2006/relationships/webSettings" Target="webSettings.xml"/><Relationship Id="rId9" Type="http://schemas.openxmlformats.org/officeDocument/2006/relationships/hyperlink" Target="http://garant.park.ru:80/doc.jsp?urn=urn:garant:12027232" TargetMode="External"/><Relationship Id="rId10" Type="http://schemas.openxmlformats.org/officeDocument/2006/relationships/hyperlink" Target="http://garant.park.ru:80/doc.jsp?urn=urn:garant:12038258&amp;anchor=1012" TargetMode="External"/><Relationship Id="rId13" Type="http://schemas.openxmlformats.org/officeDocument/2006/relationships/hyperlink" Target="http://docs.cntd.ru/document/1200113272" TargetMode="External"/><Relationship Id="rId14" Type="http://schemas.openxmlformats.org/officeDocument/2006/relationships/hyperlink" Target="http://docs.cntd.ru/document/556330144" TargetMode="External"/><Relationship Id="rId15" Type="http://schemas.openxmlformats.org/officeDocument/2006/relationships/hyperlink" Target="http://docs.cntd.ru/document/1200113272" TargetMode="External"/><Relationship Id="rId16" Type="http://schemas.openxmlformats.org/officeDocument/2006/relationships/hyperlink" Target="http://docs.cntd.ru/document/556330144" TargetMode="External"/><Relationship Id="rId17" Type="http://schemas.openxmlformats.org/officeDocument/2006/relationships/hyperlink" Target="http://garant.park.ru:80/doc.jsp?urn=urn:garant:12027232" TargetMode="External"/><Relationship Id="rId18" Type="http://schemas.openxmlformats.org/officeDocument/2006/relationships/hyperlink" Target="http://garant.park.ru:80/doc.jsp?urn=urn:garant:12038258&amp;anchor=1012" TargetMode="External"/></Relationships>
</file>

<file path=word/_rels/endnotes.xml.rels><?xml version="1.0" encoding="UTF-8" standalone="yes"?>
<Relationships xmlns="http://schemas.openxmlformats.org/package/2006/relationships"></Relationships>
</file>

<file path=word/_rels/footer1.xml.rels><?xml version="1.0" encoding="UTF-8" standalone="yes"?>
<Relationships xmlns="http://schemas.openxmlformats.org/package/2006/relationships"></Relationships>
</file>

<file path=word/_rels/footer2.xml.rels><?xml version="1.0" encoding="UTF-8" standalone="yes"?>
<Relationships xmlns="http://schemas.openxmlformats.org/package/2006/relationships"></Relationships>
</file>

<file path=word/_rels/footnotes.xml.rels><?xml version="1.0" encoding="UTF-8" standalone="yes"?>
<Relationships xmlns="http://schemas.openxmlformats.org/package/2006/relationships"></Relationships>
</file>

<file path=word/_rels/header1.xml.rels><?xml version="1.0" encoding="UTF-8" standalone="yes"?>
<Relationships xmlns="http://schemas.openxmlformats.org/package/2006/relationships"></Relationships>
</file>

<file path=word/_rels/header2.xml.rels><?xml version="1.0" encoding="UTF-8" standalone="yes"?>
<Relationships xmlns="http://schemas.openxmlformats.org/package/2006/relationships"></Relationships>
</file>

<file path=word/_rels/numbering.xml.rels><?xml version="1.0" encoding="UTF-8" standalone="yes"?>
<Relationships xmlns="http://schemas.openxmlformats.org/package/2006/relationships"></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Arab" typeface="Times New Roman"/>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Times New Roman"/>
        <a:font script="Knda" typeface="Tunga"/>
        <a:font script="Khmr" typeface="MoolBoran"/>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Angsana New"/>
        <a:font script="Tibt" typeface="Microsoft Himalaya"/>
        <a:font script="Cans" typeface="Euphemia"/>
        <a:font script="Yiii" typeface="Microsoft Yi Baiti"/>
        <a:font script="Hans" typeface="宋体"/>
        <a:font script="Hant" typeface="新細明體"/>
        <a:font script="Jpan" typeface="ＭＳ ゴシック"/>
      </a:majorFont>
      <a:minorFont>
        <a:latin typeface="Calibri"/>
        <a:ea typeface=""/>
        <a:cs typeface=""/>
        <a:font script="Arab" typeface="Arial"/>
        <a:font script="Beng" typeface="Vrinda"/>
        <a:font script="Cher" typeface="Plantagenet Cherokee"/>
        <a:font script="Deva" typeface="Mangal"/>
        <a:font script="Ethi" typeface="Nyala"/>
        <a:font script="Geor" typeface="Sylfaen"/>
        <a:font script="Gujr" typeface="Shruti"/>
        <a:font script="Guru" typeface="Raavi"/>
        <a:font script="Hang" typeface="맑은 고딕"/>
        <a:font script="Hebr" typeface="Arial"/>
        <a:font script="Knda" typeface="Tunga"/>
        <a:font script="Khmr" typeface="DaunPenh"/>
        <a:font script="Laoo" typeface="DokChampa"/>
        <a:font script="Mlym" typeface="Kartika"/>
        <a:font script="Mong" typeface="Mongolian Baiti"/>
        <a:font script="Orya" typeface="Kalinga"/>
        <a:font script="Sinh" typeface="Iskoola Pota"/>
        <a:font script="Syrc" typeface="Estrangelo Edessa"/>
        <a:font script="Taml" typeface="Latha"/>
        <a:font script="Telu" typeface="Gautami"/>
        <a:font script="Thaa" typeface="MV Boli"/>
        <a:font script="Thai" typeface="Cordia New"/>
        <a:font script="Tibt" typeface="Microsoft Himalaya"/>
        <a:font script="Cans" typeface="Euphemia"/>
        <a:font script="Yiii" typeface="Microsoft Yi Baiti"/>
        <a:font script="Hans" typeface="宋体"/>
        <a:font script="Hant" typeface="新細明體"/>
        <a:font script="Jpan" typeface="ＭＳ 明朝"/>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05941B46-0C1D-45A3-9A07-1F71CED27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1274</TotalTime>
  <Pages>69</Pages>
  <Words>26895</Words>
  <Characters>153306</Characters>
  <Application>Microsoft Office Word</Application>
  <DocSecurity>0</DocSecurity>
  <Lines>1277</Lines>
  <Paragraphs>359</Paragraphs>
  <ScaleCrop>false</ScaleCrop>
  <HeadingPairs>
    <vt:vector size="2" baseType="variant">
      <vt:variant>
        <vt:lpstr>Название</vt:lpstr>
      </vt:variant>
      <vt:variant>
        <vt:i4>1</vt:i4>
      </vt:variant>
    </vt:vector>
  </HeadingPairs>
  <TitlesOfParts>
    <vt:vector size="1" baseType="lpstr">
      <vt:lpstr>Правила землепользования и застройки</vt:lpstr>
    </vt:vector>
  </TitlesOfParts>
  <Company/>
  <LinksUpToDate>false</LinksUpToDate>
  <CharactersWithSpaces>179842</CharactersWithSpaces>
  <SharedDoc>false</SharedDoc>
  <HLinks>
    <vt:vector size="900" baseType="variant">
      <vt:variant>
        <vt:i4>720915</vt:i4>
      </vt:variant>
      <vt:variant>
        <vt:i4>501</vt:i4>
      </vt:variant>
      <vt:variant>
        <vt:i4>0</vt:i4>
      </vt:variant>
      <vt:variant>
        <vt:i4>5</vt:i4>
      </vt:variant>
      <vt:variant>
        <vt:lpwstr>http://garant.park.ru/doc.jsp?urn=urn:garant:12038258&amp;anchor=1012</vt:lpwstr>
      </vt:variant>
      <vt:variant>
        <vt:lpwstr>1012</vt:lpwstr>
      </vt:variant>
      <vt:variant>
        <vt:i4>5374026</vt:i4>
      </vt:variant>
      <vt:variant>
        <vt:i4>498</vt:i4>
      </vt:variant>
      <vt:variant>
        <vt:i4>0</vt:i4>
      </vt:variant>
      <vt:variant>
        <vt:i4>5</vt:i4>
      </vt:variant>
      <vt:variant>
        <vt:lpwstr>http://garant.park.ru/doc.jsp?urn=urn:garant:12027232</vt:lpwstr>
      </vt:variant>
      <vt:variant>
        <vt:lpwstr/>
      </vt:variant>
      <vt:variant>
        <vt:i4>6357042</vt:i4>
      </vt:variant>
      <vt:variant>
        <vt:i4>495</vt:i4>
      </vt:variant>
      <vt:variant>
        <vt:i4>0</vt:i4>
      </vt:variant>
      <vt:variant>
        <vt:i4>5</vt:i4>
      </vt:variant>
      <vt:variant>
        <vt:lpwstr/>
      </vt:variant>
      <vt:variant>
        <vt:lpwstr>Par202</vt:lpwstr>
      </vt:variant>
      <vt:variant>
        <vt:i4>6815803</vt:i4>
      </vt:variant>
      <vt:variant>
        <vt:i4>492</vt:i4>
      </vt:variant>
      <vt:variant>
        <vt:i4>0</vt:i4>
      </vt:variant>
      <vt:variant>
        <vt:i4>5</vt:i4>
      </vt:variant>
      <vt:variant>
        <vt:lpwstr/>
      </vt:variant>
      <vt:variant>
        <vt:lpwstr>Par198</vt:lpwstr>
      </vt:variant>
      <vt:variant>
        <vt:i4>6619194</vt:i4>
      </vt:variant>
      <vt:variant>
        <vt:i4>489</vt:i4>
      </vt:variant>
      <vt:variant>
        <vt:i4>0</vt:i4>
      </vt:variant>
      <vt:variant>
        <vt:i4>5</vt:i4>
      </vt:variant>
      <vt:variant>
        <vt:lpwstr/>
      </vt:variant>
      <vt:variant>
        <vt:lpwstr>Par286</vt:lpwstr>
      </vt:variant>
      <vt:variant>
        <vt:i4>6357050</vt:i4>
      </vt:variant>
      <vt:variant>
        <vt:i4>486</vt:i4>
      </vt:variant>
      <vt:variant>
        <vt:i4>0</vt:i4>
      </vt:variant>
      <vt:variant>
        <vt:i4>5</vt:i4>
      </vt:variant>
      <vt:variant>
        <vt:lpwstr/>
      </vt:variant>
      <vt:variant>
        <vt:lpwstr>Par282</vt:lpwstr>
      </vt:variant>
      <vt:variant>
        <vt:i4>6357042</vt:i4>
      </vt:variant>
      <vt:variant>
        <vt:i4>483</vt:i4>
      </vt:variant>
      <vt:variant>
        <vt:i4>0</vt:i4>
      </vt:variant>
      <vt:variant>
        <vt:i4>5</vt:i4>
      </vt:variant>
      <vt:variant>
        <vt:lpwstr/>
      </vt:variant>
      <vt:variant>
        <vt:lpwstr>Par202</vt:lpwstr>
      </vt:variant>
      <vt:variant>
        <vt:i4>6815803</vt:i4>
      </vt:variant>
      <vt:variant>
        <vt:i4>480</vt:i4>
      </vt:variant>
      <vt:variant>
        <vt:i4>0</vt:i4>
      </vt:variant>
      <vt:variant>
        <vt:i4>5</vt:i4>
      </vt:variant>
      <vt:variant>
        <vt:lpwstr/>
      </vt:variant>
      <vt:variant>
        <vt:lpwstr>Par198</vt:lpwstr>
      </vt:variant>
      <vt:variant>
        <vt:i4>6291510</vt:i4>
      </vt:variant>
      <vt:variant>
        <vt:i4>477</vt:i4>
      </vt:variant>
      <vt:variant>
        <vt:i4>0</vt:i4>
      </vt:variant>
      <vt:variant>
        <vt:i4>5</vt:i4>
      </vt:variant>
      <vt:variant>
        <vt:lpwstr/>
      </vt:variant>
      <vt:variant>
        <vt:lpwstr>Par140</vt:lpwstr>
      </vt:variant>
      <vt:variant>
        <vt:i4>7274548</vt:i4>
      </vt:variant>
      <vt:variant>
        <vt:i4>474</vt:i4>
      </vt:variant>
      <vt:variant>
        <vt:i4>0</vt:i4>
      </vt:variant>
      <vt:variant>
        <vt:i4>5</vt:i4>
      </vt:variant>
      <vt:variant>
        <vt:lpwstr/>
      </vt:variant>
      <vt:variant>
        <vt:lpwstr>Par668</vt:lpwstr>
      </vt:variant>
      <vt:variant>
        <vt:i4>6488116</vt:i4>
      </vt:variant>
      <vt:variant>
        <vt:i4>471</vt:i4>
      </vt:variant>
      <vt:variant>
        <vt:i4>0</vt:i4>
      </vt:variant>
      <vt:variant>
        <vt:i4>5</vt:i4>
      </vt:variant>
      <vt:variant>
        <vt:lpwstr/>
      </vt:variant>
      <vt:variant>
        <vt:lpwstr>Par664</vt:lpwstr>
      </vt:variant>
      <vt:variant>
        <vt:i4>6357042</vt:i4>
      </vt:variant>
      <vt:variant>
        <vt:i4>468</vt:i4>
      </vt:variant>
      <vt:variant>
        <vt:i4>0</vt:i4>
      </vt:variant>
      <vt:variant>
        <vt:i4>5</vt:i4>
      </vt:variant>
      <vt:variant>
        <vt:lpwstr/>
      </vt:variant>
      <vt:variant>
        <vt:lpwstr>Par202</vt:lpwstr>
      </vt:variant>
      <vt:variant>
        <vt:i4>6815803</vt:i4>
      </vt:variant>
      <vt:variant>
        <vt:i4>465</vt:i4>
      </vt:variant>
      <vt:variant>
        <vt:i4>0</vt:i4>
      </vt:variant>
      <vt:variant>
        <vt:i4>5</vt:i4>
      </vt:variant>
      <vt:variant>
        <vt:lpwstr/>
      </vt:variant>
      <vt:variant>
        <vt:lpwstr>Par198</vt:lpwstr>
      </vt:variant>
      <vt:variant>
        <vt:i4>6553648</vt:i4>
      </vt:variant>
      <vt:variant>
        <vt:i4>462</vt:i4>
      </vt:variant>
      <vt:variant>
        <vt:i4>0</vt:i4>
      </vt:variant>
      <vt:variant>
        <vt:i4>5</vt:i4>
      </vt:variant>
      <vt:variant>
        <vt:lpwstr/>
      </vt:variant>
      <vt:variant>
        <vt:lpwstr>Par124</vt:lpwstr>
      </vt:variant>
      <vt:variant>
        <vt:i4>6291504</vt:i4>
      </vt:variant>
      <vt:variant>
        <vt:i4>459</vt:i4>
      </vt:variant>
      <vt:variant>
        <vt:i4>0</vt:i4>
      </vt:variant>
      <vt:variant>
        <vt:i4>5</vt:i4>
      </vt:variant>
      <vt:variant>
        <vt:lpwstr/>
      </vt:variant>
      <vt:variant>
        <vt:lpwstr>Par120</vt:lpwstr>
      </vt:variant>
      <vt:variant>
        <vt:i4>6750258</vt:i4>
      </vt:variant>
      <vt:variant>
        <vt:i4>456</vt:i4>
      </vt:variant>
      <vt:variant>
        <vt:i4>0</vt:i4>
      </vt:variant>
      <vt:variant>
        <vt:i4>5</vt:i4>
      </vt:variant>
      <vt:variant>
        <vt:lpwstr/>
      </vt:variant>
      <vt:variant>
        <vt:lpwstr>Par107</vt:lpwstr>
      </vt:variant>
      <vt:variant>
        <vt:i4>5767170</vt:i4>
      </vt:variant>
      <vt:variant>
        <vt:i4>453</vt:i4>
      </vt:variant>
      <vt:variant>
        <vt:i4>0</vt:i4>
      </vt:variant>
      <vt:variant>
        <vt:i4>5</vt:i4>
      </vt:variant>
      <vt:variant>
        <vt:lpwstr/>
      </vt:variant>
      <vt:variant>
        <vt:lpwstr>Par91</vt:lpwstr>
      </vt:variant>
      <vt:variant>
        <vt:i4>5636098</vt:i4>
      </vt:variant>
      <vt:variant>
        <vt:i4>450</vt:i4>
      </vt:variant>
      <vt:variant>
        <vt:i4>0</vt:i4>
      </vt:variant>
      <vt:variant>
        <vt:i4>5</vt:i4>
      </vt:variant>
      <vt:variant>
        <vt:lpwstr/>
      </vt:variant>
      <vt:variant>
        <vt:lpwstr>Par76</vt:lpwstr>
      </vt:variant>
      <vt:variant>
        <vt:i4>6357042</vt:i4>
      </vt:variant>
      <vt:variant>
        <vt:i4>447</vt:i4>
      </vt:variant>
      <vt:variant>
        <vt:i4>0</vt:i4>
      </vt:variant>
      <vt:variant>
        <vt:i4>5</vt:i4>
      </vt:variant>
      <vt:variant>
        <vt:lpwstr/>
      </vt:variant>
      <vt:variant>
        <vt:lpwstr>Par202</vt:lpwstr>
      </vt:variant>
      <vt:variant>
        <vt:i4>6815803</vt:i4>
      </vt:variant>
      <vt:variant>
        <vt:i4>444</vt:i4>
      </vt:variant>
      <vt:variant>
        <vt:i4>0</vt:i4>
      </vt:variant>
      <vt:variant>
        <vt:i4>5</vt:i4>
      </vt:variant>
      <vt:variant>
        <vt:lpwstr/>
      </vt:variant>
      <vt:variant>
        <vt:lpwstr>Par198</vt:lpwstr>
      </vt:variant>
      <vt:variant>
        <vt:i4>6553648</vt:i4>
      </vt:variant>
      <vt:variant>
        <vt:i4>441</vt:i4>
      </vt:variant>
      <vt:variant>
        <vt:i4>0</vt:i4>
      </vt:variant>
      <vt:variant>
        <vt:i4>5</vt:i4>
      </vt:variant>
      <vt:variant>
        <vt:lpwstr/>
      </vt:variant>
      <vt:variant>
        <vt:lpwstr>Par124</vt:lpwstr>
      </vt:variant>
      <vt:variant>
        <vt:i4>6291504</vt:i4>
      </vt:variant>
      <vt:variant>
        <vt:i4>438</vt:i4>
      </vt:variant>
      <vt:variant>
        <vt:i4>0</vt:i4>
      </vt:variant>
      <vt:variant>
        <vt:i4>5</vt:i4>
      </vt:variant>
      <vt:variant>
        <vt:lpwstr/>
      </vt:variant>
      <vt:variant>
        <vt:lpwstr>Par120</vt:lpwstr>
      </vt:variant>
      <vt:variant>
        <vt:i4>6750258</vt:i4>
      </vt:variant>
      <vt:variant>
        <vt:i4>435</vt:i4>
      </vt:variant>
      <vt:variant>
        <vt:i4>0</vt:i4>
      </vt:variant>
      <vt:variant>
        <vt:i4>5</vt:i4>
      </vt:variant>
      <vt:variant>
        <vt:lpwstr/>
      </vt:variant>
      <vt:variant>
        <vt:lpwstr>Par107</vt:lpwstr>
      </vt:variant>
      <vt:variant>
        <vt:i4>5767170</vt:i4>
      </vt:variant>
      <vt:variant>
        <vt:i4>432</vt:i4>
      </vt:variant>
      <vt:variant>
        <vt:i4>0</vt:i4>
      </vt:variant>
      <vt:variant>
        <vt:i4>5</vt:i4>
      </vt:variant>
      <vt:variant>
        <vt:lpwstr/>
      </vt:variant>
      <vt:variant>
        <vt:lpwstr>Par91</vt:lpwstr>
      </vt:variant>
      <vt:variant>
        <vt:i4>5636098</vt:i4>
      </vt:variant>
      <vt:variant>
        <vt:i4>429</vt:i4>
      </vt:variant>
      <vt:variant>
        <vt:i4>0</vt:i4>
      </vt:variant>
      <vt:variant>
        <vt:i4>5</vt:i4>
      </vt:variant>
      <vt:variant>
        <vt:lpwstr/>
      </vt:variant>
      <vt:variant>
        <vt:lpwstr>Par76</vt:lpwstr>
      </vt:variant>
      <vt:variant>
        <vt:i4>6357042</vt:i4>
      </vt:variant>
      <vt:variant>
        <vt:i4>426</vt:i4>
      </vt:variant>
      <vt:variant>
        <vt:i4>0</vt:i4>
      </vt:variant>
      <vt:variant>
        <vt:i4>5</vt:i4>
      </vt:variant>
      <vt:variant>
        <vt:lpwstr/>
      </vt:variant>
      <vt:variant>
        <vt:lpwstr>Par202</vt:lpwstr>
      </vt:variant>
      <vt:variant>
        <vt:i4>6815803</vt:i4>
      </vt:variant>
      <vt:variant>
        <vt:i4>423</vt:i4>
      </vt:variant>
      <vt:variant>
        <vt:i4>0</vt:i4>
      </vt:variant>
      <vt:variant>
        <vt:i4>5</vt:i4>
      </vt:variant>
      <vt:variant>
        <vt:lpwstr/>
      </vt:variant>
      <vt:variant>
        <vt:lpwstr>Par198</vt:lpwstr>
      </vt:variant>
      <vt:variant>
        <vt:i4>6488116</vt:i4>
      </vt:variant>
      <vt:variant>
        <vt:i4>420</vt:i4>
      </vt:variant>
      <vt:variant>
        <vt:i4>0</vt:i4>
      </vt:variant>
      <vt:variant>
        <vt:i4>5</vt:i4>
      </vt:variant>
      <vt:variant>
        <vt:lpwstr/>
      </vt:variant>
      <vt:variant>
        <vt:lpwstr>Par567</vt:lpwstr>
      </vt:variant>
      <vt:variant>
        <vt:i4>7143479</vt:i4>
      </vt:variant>
      <vt:variant>
        <vt:i4>417</vt:i4>
      </vt:variant>
      <vt:variant>
        <vt:i4>0</vt:i4>
      </vt:variant>
      <vt:variant>
        <vt:i4>5</vt:i4>
      </vt:variant>
      <vt:variant>
        <vt:lpwstr/>
      </vt:variant>
      <vt:variant>
        <vt:lpwstr>Par559</vt:lpwstr>
      </vt:variant>
      <vt:variant>
        <vt:i4>6553655</vt:i4>
      </vt:variant>
      <vt:variant>
        <vt:i4>414</vt:i4>
      </vt:variant>
      <vt:variant>
        <vt:i4>0</vt:i4>
      </vt:variant>
      <vt:variant>
        <vt:i4>5</vt:i4>
      </vt:variant>
      <vt:variant>
        <vt:lpwstr/>
      </vt:variant>
      <vt:variant>
        <vt:lpwstr>Par550</vt:lpwstr>
      </vt:variant>
      <vt:variant>
        <vt:i4>6357046</vt:i4>
      </vt:variant>
      <vt:variant>
        <vt:i4>411</vt:i4>
      </vt:variant>
      <vt:variant>
        <vt:i4>0</vt:i4>
      </vt:variant>
      <vt:variant>
        <vt:i4>5</vt:i4>
      </vt:variant>
      <vt:variant>
        <vt:lpwstr/>
      </vt:variant>
      <vt:variant>
        <vt:lpwstr>Par545</vt:lpwstr>
      </vt:variant>
      <vt:variant>
        <vt:i4>6488112</vt:i4>
      </vt:variant>
      <vt:variant>
        <vt:i4>408</vt:i4>
      </vt:variant>
      <vt:variant>
        <vt:i4>0</vt:i4>
      </vt:variant>
      <vt:variant>
        <vt:i4>5</vt:i4>
      </vt:variant>
      <vt:variant>
        <vt:lpwstr/>
      </vt:variant>
      <vt:variant>
        <vt:lpwstr>Par220</vt:lpwstr>
      </vt:variant>
      <vt:variant>
        <vt:i4>6815803</vt:i4>
      </vt:variant>
      <vt:variant>
        <vt:i4>405</vt:i4>
      </vt:variant>
      <vt:variant>
        <vt:i4>0</vt:i4>
      </vt:variant>
      <vt:variant>
        <vt:i4>5</vt:i4>
      </vt:variant>
      <vt:variant>
        <vt:lpwstr/>
      </vt:variant>
      <vt:variant>
        <vt:lpwstr>Par198</vt:lpwstr>
      </vt:variant>
      <vt:variant>
        <vt:i4>6750258</vt:i4>
      </vt:variant>
      <vt:variant>
        <vt:i4>402</vt:i4>
      </vt:variant>
      <vt:variant>
        <vt:i4>0</vt:i4>
      </vt:variant>
      <vt:variant>
        <vt:i4>5</vt:i4>
      </vt:variant>
      <vt:variant>
        <vt:lpwstr/>
      </vt:variant>
      <vt:variant>
        <vt:lpwstr>Par402</vt:lpwstr>
      </vt:variant>
      <vt:variant>
        <vt:i4>6422587</vt:i4>
      </vt:variant>
      <vt:variant>
        <vt:i4>399</vt:i4>
      </vt:variant>
      <vt:variant>
        <vt:i4>0</vt:i4>
      </vt:variant>
      <vt:variant>
        <vt:i4>5</vt:i4>
      </vt:variant>
      <vt:variant>
        <vt:lpwstr/>
      </vt:variant>
      <vt:variant>
        <vt:lpwstr>Par390</vt:lpwstr>
      </vt:variant>
      <vt:variant>
        <vt:i4>6357041</vt:i4>
      </vt:variant>
      <vt:variant>
        <vt:i4>396</vt:i4>
      </vt:variant>
      <vt:variant>
        <vt:i4>0</vt:i4>
      </vt:variant>
      <vt:variant>
        <vt:i4>5</vt:i4>
      </vt:variant>
      <vt:variant>
        <vt:lpwstr/>
      </vt:variant>
      <vt:variant>
        <vt:lpwstr>Par333</vt:lpwstr>
      </vt:variant>
      <vt:variant>
        <vt:i4>6291515</vt:i4>
      </vt:variant>
      <vt:variant>
        <vt:i4>393</vt:i4>
      </vt:variant>
      <vt:variant>
        <vt:i4>0</vt:i4>
      </vt:variant>
      <vt:variant>
        <vt:i4>5</vt:i4>
      </vt:variant>
      <vt:variant>
        <vt:lpwstr/>
      </vt:variant>
      <vt:variant>
        <vt:lpwstr>Par190</vt:lpwstr>
      </vt:variant>
      <vt:variant>
        <vt:i4>7274548</vt:i4>
      </vt:variant>
      <vt:variant>
        <vt:i4>390</vt:i4>
      </vt:variant>
      <vt:variant>
        <vt:i4>0</vt:i4>
      </vt:variant>
      <vt:variant>
        <vt:i4>5</vt:i4>
      </vt:variant>
      <vt:variant>
        <vt:lpwstr/>
      </vt:variant>
      <vt:variant>
        <vt:lpwstr>Par668</vt:lpwstr>
      </vt:variant>
      <vt:variant>
        <vt:i4>6488116</vt:i4>
      </vt:variant>
      <vt:variant>
        <vt:i4>387</vt:i4>
      </vt:variant>
      <vt:variant>
        <vt:i4>0</vt:i4>
      </vt:variant>
      <vt:variant>
        <vt:i4>5</vt:i4>
      </vt:variant>
      <vt:variant>
        <vt:lpwstr/>
      </vt:variant>
      <vt:variant>
        <vt:lpwstr>Par664</vt:lpwstr>
      </vt:variant>
      <vt:variant>
        <vt:i4>6357042</vt:i4>
      </vt:variant>
      <vt:variant>
        <vt:i4>384</vt:i4>
      </vt:variant>
      <vt:variant>
        <vt:i4>0</vt:i4>
      </vt:variant>
      <vt:variant>
        <vt:i4>5</vt:i4>
      </vt:variant>
      <vt:variant>
        <vt:lpwstr/>
      </vt:variant>
      <vt:variant>
        <vt:lpwstr>Par202</vt:lpwstr>
      </vt:variant>
      <vt:variant>
        <vt:i4>6815803</vt:i4>
      </vt:variant>
      <vt:variant>
        <vt:i4>381</vt:i4>
      </vt:variant>
      <vt:variant>
        <vt:i4>0</vt:i4>
      </vt:variant>
      <vt:variant>
        <vt:i4>5</vt:i4>
      </vt:variant>
      <vt:variant>
        <vt:lpwstr/>
      </vt:variant>
      <vt:variant>
        <vt:lpwstr>Par198</vt:lpwstr>
      </vt:variant>
      <vt:variant>
        <vt:i4>6357042</vt:i4>
      </vt:variant>
      <vt:variant>
        <vt:i4>378</vt:i4>
      </vt:variant>
      <vt:variant>
        <vt:i4>0</vt:i4>
      </vt:variant>
      <vt:variant>
        <vt:i4>5</vt:i4>
      </vt:variant>
      <vt:variant>
        <vt:lpwstr/>
      </vt:variant>
      <vt:variant>
        <vt:lpwstr>Par202</vt:lpwstr>
      </vt:variant>
      <vt:variant>
        <vt:i4>6815803</vt:i4>
      </vt:variant>
      <vt:variant>
        <vt:i4>375</vt:i4>
      </vt:variant>
      <vt:variant>
        <vt:i4>0</vt:i4>
      </vt:variant>
      <vt:variant>
        <vt:i4>5</vt:i4>
      </vt:variant>
      <vt:variant>
        <vt:lpwstr/>
      </vt:variant>
      <vt:variant>
        <vt:lpwstr>Par198</vt:lpwstr>
      </vt:variant>
      <vt:variant>
        <vt:i4>6357041</vt:i4>
      </vt:variant>
      <vt:variant>
        <vt:i4>372</vt:i4>
      </vt:variant>
      <vt:variant>
        <vt:i4>0</vt:i4>
      </vt:variant>
      <vt:variant>
        <vt:i4>5</vt:i4>
      </vt:variant>
      <vt:variant>
        <vt:lpwstr/>
      </vt:variant>
      <vt:variant>
        <vt:lpwstr>Par333</vt:lpwstr>
      </vt:variant>
      <vt:variant>
        <vt:i4>6291515</vt:i4>
      </vt:variant>
      <vt:variant>
        <vt:i4>369</vt:i4>
      </vt:variant>
      <vt:variant>
        <vt:i4>0</vt:i4>
      </vt:variant>
      <vt:variant>
        <vt:i4>5</vt:i4>
      </vt:variant>
      <vt:variant>
        <vt:lpwstr/>
      </vt:variant>
      <vt:variant>
        <vt:lpwstr>Par190</vt:lpwstr>
      </vt:variant>
      <vt:variant>
        <vt:i4>6357042</vt:i4>
      </vt:variant>
      <vt:variant>
        <vt:i4>366</vt:i4>
      </vt:variant>
      <vt:variant>
        <vt:i4>0</vt:i4>
      </vt:variant>
      <vt:variant>
        <vt:i4>5</vt:i4>
      </vt:variant>
      <vt:variant>
        <vt:lpwstr/>
      </vt:variant>
      <vt:variant>
        <vt:lpwstr>Par202</vt:lpwstr>
      </vt:variant>
      <vt:variant>
        <vt:i4>6815803</vt:i4>
      </vt:variant>
      <vt:variant>
        <vt:i4>363</vt:i4>
      </vt:variant>
      <vt:variant>
        <vt:i4>0</vt:i4>
      </vt:variant>
      <vt:variant>
        <vt:i4>5</vt:i4>
      </vt:variant>
      <vt:variant>
        <vt:lpwstr/>
      </vt:variant>
      <vt:variant>
        <vt:lpwstr>Par198</vt:lpwstr>
      </vt:variant>
      <vt:variant>
        <vt:i4>6357041</vt:i4>
      </vt:variant>
      <vt:variant>
        <vt:i4>360</vt:i4>
      </vt:variant>
      <vt:variant>
        <vt:i4>0</vt:i4>
      </vt:variant>
      <vt:variant>
        <vt:i4>5</vt:i4>
      </vt:variant>
      <vt:variant>
        <vt:lpwstr/>
      </vt:variant>
      <vt:variant>
        <vt:lpwstr>Par333</vt:lpwstr>
      </vt:variant>
      <vt:variant>
        <vt:i4>6291515</vt:i4>
      </vt:variant>
      <vt:variant>
        <vt:i4>357</vt:i4>
      </vt:variant>
      <vt:variant>
        <vt:i4>0</vt:i4>
      </vt:variant>
      <vt:variant>
        <vt:i4>5</vt:i4>
      </vt:variant>
      <vt:variant>
        <vt:lpwstr/>
      </vt:variant>
      <vt:variant>
        <vt:lpwstr>Par190</vt:lpwstr>
      </vt:variant>
      <vt:variant>
        <vt:i4>7274548</vt:i4>
      </vt:variant>
      <vt:variant>
        <vt:i4>354</vt:i4>
      </vt:variant>
      <vt:variant>
        <vt:i4>0</vt:i4>
      </vt:variant>
      <vt:variant>
        <vt:i4>5</vt:i4>
      </vt:variant>
      <vt:variant>
        <vt:lpwstr/>
      </vt:variant>
      <vt:variant>
        <vt:lpwstr>Par668</vt:lpwstr>
      </vt:variant>
      <vt:variant>
        <vt:i4>6488116</vt:i4>
      </vt:variant>
      <vt:variant>
        <vt:i4>351</vt:i4>
      </vt:variant>
      <vt:variant>
        <vt:i4>0</vt:i4>
      </vt:variant>
      <vt:variant>
        <vt:i4>5</vt:i4>
      </vt:variant>
      <vt:variant>
        <vt:lpwstr/>
      </vt:variant>
      <vt:variant>
        <vt:lpwstr>Par664</vt:lpwstr>
      </vt:variant>
      <vt:variant>
        <vt:i4>6291514</vt:i4>
      </vt:variant>
      <vt:variant>
        <vt:i4>348</vt:i4>
      </vt:variant>
      <vt:variant>
        <vt:i4>0</vt:i4>
      </vt:variant>
      <vt:variant>
        <vt:i4>5</vt:i4>
      </vt:variant>
      <vt:variant>
        <vt:lpwstr/>
      </vt:variant>
      <vt:variant>
        <vt:lpwstr>Par382</vt:lpwstr>
      </vt:variant>
      <vt:variant>
        <vt:i4>6357042</vt:i4>
      </vt:variant>
      <vt:variant>
        <vt:i4>345</vt:i4>
      </vt:variant>
      <vt:variant>
        <vt:i4>0</vt:i4>
      </vt:variant>
      <vt:variant>
        <vt:i4>5</vt:i4>
      </vt:variant>
      <vt:variant>
        <vt:lpwstr/>
      </vt:variant>
      <vt:variant>
        <vt:lpwstr>Par202</vt:lpwstr>
      </vt:variant>
      <vt:variant>
        <vt:i4>6815803</vt:i4>
      </vt:variant>
      <vt:variant>
        <vt:i4>342</vt:i4>
      </vt:variant>
      <vt:variant>
        <vt:i4>0</vt:i4>
      </vt:variant>
      <vt:variant>
        <vt:i4>5</vt:i4>
      </vt:variant>
      <vt:variant>
        <vt:lpwstr/>
      </vt:variant>
      <vt:variant>
        <vt:lpwstr>Par198</vt:lpwstr>
      </vt:variant>
      <vt:variant>
        <vt:i4>6357046</vt:i4>
      </vt:variant>
      <vt:variant>
        <vt:i4>339</vt:i4>
      </vt:variant>
      <vt:variant>
        <vt:i4>0</vt:i4>
      </vt:variant>
      <vt:variant>
        <vt:i4>5</vt:i4>
      </vt:variant>
      <vt:variant>
        <vt:lpwstr/>
      </vt:variant>
      <vt:variant>
        <vt:lpwstr>Par444</vt:lpwstr>
      </vt:variant>
      <vt:variant>
        <vt:i4>6619184</vt:i4>
      </vt:variant>
      <vt:variant>
        <vt:i4>336</vt:i4>
      </vt:variant>
      <vt:variant>
        <vt:i4>0</vt:i4>
      </vt:variant>
      <vt:variant>
        <vt:i4>5</vt:i4>
      </vt:variant>
      <vt:variant>
        <vt:lpwstr/>
      </vt:variant>
      <vt:variant>
        <vt:lpwstr>Par420</vt:lpwstr>
      </vt:variant>
      <vt:variant>
        <vt:i4>6684725</vt:i4>
      </vt:variant>
      <vt:variant>
        <vt:i4>333</vt:i4>
      </vt:variant>
      <vt:variant>
        <vt:i4>0</vt:i4>
      </vt:variant>
      <vt:variant>
        <vt:i4>5</vt:i4>
      </vt:variant>
      <vt:variant>
        <vt:lpwstr/>
      </vt:variant>
      <vt:variant>
        <vt:lpwstr>Par374</vt:lpwstr>
      </vt:variant>
      <vt:variant>
        <vt:i4>6684727</vt:i4>
      </vt:variant>
      <vt:variant>
        <vt:i4>330</vt:i4>
      </vt:variant>
      <vt:variant>
        <vt:i4>0</vt:i4>
      </vt:variant>
      <vt:variant>
        <vt:i4>5</vt:i4>
      </vt:variant>
      <vt:variant>
        <vt:lpwstr/>
      </vt:variant>
      <vt:variant>
        <vt:lpwstr>Par354</vt:lpwstr>
      </vt:variant>
      <vt:variant>
        <vt:i4>6684725</vt:i4>
      </vt:variant>
      <vt:variant>
        <vt:i4>327</vt:i4>
      </vt:variant>
      <vt:variant>
        <vt:i4>0</vt:i4>
      </vt:variant>
      <vt:variant>
        <vt:i4>5</vt:i4>
      </vt:variant>
      <vt:variant>
        <vt:lpwstr/>
      </vt:variant>
      <vt:variant>
        <vt:lpwstr>Par374</vt:lpwstr>
      </vt:variant>
      <vt:variant>
        <vt:i4>6684727</vt:i4>
      </vt:variant>
      <vt:variant>
        <vt:i4>324</vt:i4>
      </vt:variant>
      <vt:variant>
        <vt:i4>0</vt:i4>
      </vt:variant>
      <vt:variant>
        <vt:i4>5</vt:i4>
      </vt:variant>
      <vt:variant>
        <vt:lpwstr/>
      </vt:variant>
      <vt:variant>
        <vt:lpwstr>Par354</vt:lpwstr>
      </vt:variant>
      <vt:variant>
        <vt:i4>6684720</vt:i4>
      </vt:variant>
      <vt:variant>
        <vt:i4>321</vt:i4>
      </vt:variant>
      <vt:variant>
        <vt:i4>0</vt:i4>
      </vt:variant>
      <vt:variant>
        <vt:i4>5</vt:i4>
      </vt:variant>
      <vt:variant>
        <vt:lpwstr/>
      </vt:variant>
      <vt:variant>
        <vt:lpwstr>Par324</vt:lpwstr>
      </vt:variant>
      <vt:variant>
        <vt:i4>6422576</vt:i4>
      </vt:variant>
      <vt:variant>
        <vt:i4>318</vt:i4>
      </vt:variant>
      <vt:variant>
        <vt:i4>0</vt:i4>
      </vt:variant>
      <vt:variant>
        <vt:i4>5</vt:i4>
      </vt:variant>
      <vt:variant>
        <vt:lpwstr/>
      </vt:variant>
      <vt:variant>
        <vt:lpwstr>Par320</vt:lpwstr>
      </vt:variant>
      <vt:variant>
        <vt:i4>6684723</vt:i4>
      </vt:variant>
      <vt:variant>
        <vt:i4>315</vt:i4>
      </vt:variant>
      <vt:variant>
        <vt:i4>0</vt:i4>
      </vt:variant>
      <vt:variant>
        <vt:i4>5</vt:i4>
      </vt:variant>
      <vt:variant>
        <vt:lpwstr/>
      </vt:variant>
      <vt:variant>
        <vt:lpwstr>Par314</vt:lpwstr>
      </vt:variant>
      <vt:variant>
        <vt:i4>6553650</vt:i4>
      </vt:variant>
      <vt:variant>
        <vt:i4>312</vt:i4>
      </vt:variant>
      <vt:variant>
        <vt:i4>0</vt:i4>
      </vt:variant>
      <vt:variant>
        <vt:i4>5</vt:i4>
      </vt:variant>
      <vt:variant>
        <vt:lpwstr/>
      </vt:variant>
      <vt:variant>
        <vt:lpwstr>Par306</vt:lpwstr>
      </vt:variant>
      <vt:variant>
        <vt:i4>7012411</vt:i4>
      </vt:variant>
      <vt:variant>
        <vt:i4>309</vt:i4>
      </vt:variant>
      <vt:variant>
        <vt:i4>0</vt:i4>
      </vt:variant>
      <vt:variant>
        <vt:i4>5</vt:i4>
      </vt:variant>
      <vt:variant>
        <vt:lpwstr/>
      </vt:variant>
      <vt:variant>
        <vt:lpwstr>Par298</vt:lpwstr>
      </vt:variant>
      <vt:variant>
        <vt:i4>6750267</vt:i4>
      </vt:variant>
      <vt:variant>
        <vt:i4>306</vt:i4>
      </vt:variant>
      <vt:variant>
        <vt:i4>0</vt:i4>
      </vt:variant>
      <vt:variant>
        <vt:i4>5</vt:i4>
      </vt:variant>
      <vt:variant>
        <vt:lpwstr/>
      </vt:variant>
      <vt:variant>
        <vt:lpwstr>Par294</vt:lpwstr>
      </vt:variant>
      <vt:variant>
        <vt:i4>6619194</vt:i4>
      </vt:variant>
      <vt:variant>
        <vt:i4>303</vt:i4>
      </vt:variant>
      <vt:variant>
        <vt:i4>0</vt:i4>
      </vt:variant>
      <vt:variant>
        <vt:i4>5</vt:i4>
      </vt:variant>
      <vt:variant>
        <vt:lpwstr/>
      </vt:variant>
      <vt:variant>
        <vt:lpwstr>Par286</vt:lpwstr>
      </vt:variant>
      <vt:variant>
        <vt:i4>6357050</vt:i4>
      </vt:variant>
      <vt:variant>
        <vt:i4>300</vt:i4>
      </vt:variant>
      <vt:variant>
        <vt:i4>0</vt:i4>
      </vt:variant>
      <vt:variant>
        <vt:i4>5</vt:i4>
      </vt:variant>
      <vt:variant>
        <vt:lpwstr/>
      </vt:variant>
      <vt:variant>
        <vt:lpwstr>Par282</vt:lpwstr>
      </vt:variant>
      <vt:variant>
        <vt:i4>6750261</vt:i4>
      </vt:variant>
      <vt:variant>
        <vt:i4>297</vt:i4>
      </vt:variant>
      <vt:variant>
        <vt:i4>0</vt:i4>
      </vt:variant>
      <vt:variant>
        <vt:i4>5</vt:i4>
      </vt:variant>
      <vt:variant>
        <vt:lpwstr/>
      </vt:variant>
      <vt:variant>
        <vt:lpwstr>Par274</vt:lpwstr>
      </vt:variant>
      <vt:variant>
        <vt:i4>6619188</vt:i4>
      </vt:variant>
      <vt:variant>
        <vt:i4>294</vt:i4>
      </vt:variant>
      <vt:variant>
        <vt:i4>0</vt:i4>
      </vt:variant>
      <vt:variant>
        <vt:i4>5</vt:i4>
      </vt:variant>
      <vt:variant>
        <vt:lpwstr/>
      </vt:variant>
      <vt:variant>
        <vt:lpwstr>Par266</vt:lpwstr>
      </vt:variant>
      <vt:variant>
        <vt:i4>7012401</vt:i4>
      </vt:variant>
      <vt:variant>
        <vt:i4>291</vt:i4>
      </vt:variant>
      <vt:variant>
        <vt:i4>0</vt:i4>
      </vt:variant>
      <vt:variant>
        <vt:i4>5</vt:i4>
      </vt:variant>
      <vt:variant>
        <vt:lpwstr/>
      </vt:variant>
      <vt:variant>
        <vt:lpwstr>Par238</vt:lpwstr>
      </vt:variant>
      <vt:variant>
        <vt:i4>6750257</vt:i4>
      </vt:variant>
      <vt:variant>
        <vt:i4>288</vt:i4>
      </vt:variant>
      <vt:variant>
        <vt:i4>0</vt:i4>
      </vt:variant>
      <vt:variant>
        <vt:i4>5</vt:i4>
      </vt:variant>
      <vt:variant>
        <vt:lpwstr/>
      </vt:variant>
      <vt:variant>
        <vt:lpwstr>Par234</vt:lpwstr>
      </vt:variant>
      <vt:variant>
        <vt:i4>6750256</vt:i4>
      </vt:variant>
      <vt:variant>
        <vt:i4>285</vt:i4>
      </vt:variant>
      <vt:variant>
        <vt:i4>0</vt:i4>
      </vt:variant>
      <vt:variant>
        <vt:i4>5</vt:i4>
      </vt:variant>
      <vt:variant>
        <vt:lpwstr/>
      </vt:variant>
      <vt:variant>
        <vt:lpwstr>Par224</vt:lpwstr>
      </vt:variant>
      <vt:variant>
        <vt:i4>6422579</vt:i4>
      </vt:variant>
      <vt:variant>
        <vt:i4>282</vt:i4>
      </vt:variant>
      <vt:variant>
        <vt:i4>0</vt:i4>
      </vt:variant>
      <vt:variant>
        <vt:i4>5</vt:i4>
      </vt:variant>
      <vt:variant>
        <vt:lpwstr/>
      </vt:variant>
      <vt:variant>
        <vt:lpwstr>Par211</vt:lpwstr>
      </vt:variant>
      <vt:variant>
        <vt:i4>6619191</vt:i4>
      </vt:variant>
      <vt:variant>
        <vt:i4>279</vt:i4>
      </vt:variant>
      <vt:variant>
        <vt:i4>0</vt:i4>
      </vt:variant>
      <vt:variant>
        <vt:i4>5</vt:i4>
      </vt:variant>
      <vt:variant>
        <vt:lpwstr/>
      </vt:variant>
      <vt:variant>
        <vt:lpwstr>Par256</vt:lpwstr>
      </vt:variant>
      <vt:variant>
        <vt:i4>6357047</vt:i4>
      </vt:variant>
      <vt:variant>
        <vt:i4>276</vt:i4>
      </vt:variant>
      <vt:variant>
        <vt:i4>0</vt:i4>
      </vt:variant>
      <vt:variant>
        <vt:i4>5</vt:i4>
      </vt:variant>
      <vt:variant>
        <vt:lpwstr/>
      </vt:variant>
      <vt:variant>
        <vt:lpwstr>Par252</vt:lpwstr>
      </vt:variant>
      <vt:variant>
        <vt:i4>7274548</vt:i4>
      </vt:variant>
      <vt:variant>
        <vt:i4>273</vt:i4>
      </vt:variant>
      <vt:variant>
        <vt:i4>0</vt:i4>
      </vt:variant>
      <vt:variant>
        <vt:i4>5</vt:i4>
      </vt:variant>
      <vt:variant>
        <vt:lpwstr/>
      </vt:variant>
      <vt:variant>
        <vt:lpwstr>Par668</vt:lpwstr>
      </vt:variant>
      <vt:variant>
        <vt:i4>6488116</vt:i4>
      </vt:variant>
      <vt:variant>
        <vt:i4>270</vt:i4>
      </vt:variant>
      <vt:variant>
        <vt:i4>0</vt:i4>
      </vt:variant>
      <vt:variant>
        <vt:i4>5</vt:i4>
      </vt:variant>
      <vt:variant>
        <vt:lpwstr/>
      </vt:variant>
      <vt:variant>
        <vt:lpwstr>Par664</vt:lpwstr>
      </vt:variant>
      <vt:variant>
        <vt:i4>6291514</vt:i4>
      </vt:variant>
      <vt:variant>
        <vt:i4>267</vt:i4>
      </vt:variant>
      <vt:variant>
        <vt:i4>0</vt:i4>
      </vt:variant>
      <vt:variant>
        <vt:i4>5</vt:i4>
      </vt:variant>
      <vt:variant>
        <vt:lpwstr/>
      </vt:variant>
      <vt:variant>
        <vt:lpwstr>Par382</vt:lpwstr>
      </vt:variant>
      <vt:variant>
        <vt:i4>6357042</vt:i4>
      </vt:variant>
      <vt:variant>
        <vt:i4>264</vt:i4>
      </vt:variant>
      <vt:variant>
        <vt:i4>0</vt:i4>
      </vt:variant>
      <vt:variant>
        <vt:i4>5</vt:i4>
      </vt:variant>
      <vt:variant>
        <vt:lpwstr/>
      </vt:variant>
      <vt:variant>
        <vt:lpwstr>Par202</vt:lpwstr>
      </vt:variant>
      <vt:variant>
        <vt:i4>6815803</vt:i4>
      </vt:variant>
      <vt:variant>
        <vt:i4>261</vt:i4>
      </vt:variant>
      <vt:variant>
        <vt:i4>0</vt:i4>
      </vt:variant>
      <vt:variant>
        <vt:i4>5</vt:i4>
      </vt:variant>
      <vt:variant>
        <vt:lpwstr/>
      </vt:variant>
      <vt:variant>
        <vt:lpwstr>Par198</vt:lpwstr>
      </vt:variant>
      <vt:variant>
        <vt:i4>6357046</vt:i4>
      </vt:variant>
      <vt:variant>
        <vt:i4>258</vt:i4>
      </vt:variant>
      <vt:variant>
        <vt:i4>0</vt:i4>
      </vt:variant>
      <vt:variant>
        <vt:i4>5</vt:i4>
      </vt:variant>
      <vt:variant>
        <vt:lpwstr/>
      </vt:variant>
      <vt:variant>
        <vt:lpwstr>Par444</vt:lpwstr>
      </vt:variant>
      <vt:variant>
        <vt:i4>6619184</vt:i4>
      </vt:variant>
      <vt:variant>
        <vt:i4>255</vt:i4>
      </vt:variant>
      <vt:variant>
        <vt:i4>0</vt:i4>
      </vt:variant>
      <vt:variant>
        <vt:i4>5</vt:i4>
      </vt:variant>
      <vt:variant>
        <vt:lpwstr/>
      </vt:variant>
      <vt:variant>
        <vt:lpwstr>Par420</vt:lpwstr>
      </vt:variant>
      <vt:variant>
        <vt:i4>6946869</vt:i4>
      </vt:variant>
      <vt:variant>
        <vt:i4>252</vt:i4>
      </vt:variant>
      <vt:variant>
        <vt:i4>0</vt:i4>
      </vt:variant>
      <vt:variant>
        <vt:i4>5</vt:i4>
      </vt:variant>
      <vt:variant>
        <vt:lpwstr/>
      </vt:variant>
      <vt:variant>
        <vt:lpwstr>Par378</vt:lpwstr>
      </vt:variant>
      <vt:variant>
        <vt:i4>6422581</vt:i4>
      </vt:variant>
      <vt:variant>
        <vt:i4>249</vt:i4>
      </vt:variant>
      <vt:variant>
        <vt:i4>0</vt:i4>
      </vt:variant>
      <vt:variant>
        <vt:i4>5</vt:i4>
      </vt:variant>
      <vt:variant>
        <vt:lpwstr/>
      </vt:variant>
      <vt:variant>
        <vt:lpwstr>Par370</vt:lpwstr>
      </vt:variant>
      <vt:variant>
        <vt:i4>6684725</vt:i4>
      </vt:variant>
      <vt:variant>
        <vt:i4>246</vt:i4>
      </vt:variant>
      <vt:variant>
        <vt:i4>0</vt:i4>
      </vt:variant>
      <vt:variant>
        <vt:i4>5</vt:i4>
      </vt:variant>
      <vt:variant>
        <vt:lpwstr/>
      </vt:variant>
      <vt:variant>
        <vt:lpwstr>Par374</vt:lpwstr>
      </vt:variant>
      <vt:variant>
        <vt:i4>6684727</vt:i4>
      </vt:variant>
      <vt:variant>
        <vt:i4>243</vt:i4>
      </vt:variant>
      <vt:variant>
        <vt:i4>0</vt:i4>
      </vt:variant>
      <vt:variant>
        <vt:i4>5</vt:i4>
      </vt:variant>
      <vt:variant>
        <vt:lpwstr/>
      </vt:variant>
      <vt:variant>
        <vt:lpwstr>Par354</vt:lpwstr>
      </vt:variant>
      <vt:variant>
        <vt:i4>6684720</vt:i4>
      </vt:variant>
      <vt:variant>
        <vt:i4>240</vt:i4>
      </vt:variant>
      <vt:variant>
        <vt:i4>0</vt:i4>
      </vt:variant>
      <vt:variant>
        <vt:i4>5</vt:i4>
      </vt:variant>
      <vt:variant>
        <vt:lpwstr/>
      </vt:variant>
      <vt:variant>
        <vt:lpwstr>Par324</vt:lpwstr>
      </vt:variant>
      <vt:variant>
        <vt:i4>6422576</vt:i4>
      </vt:variant>
      <vt:variant>
        <vt:i4>237</vt:i4>
      </vt:variant>
      <vt:variant>
        <vt:i4>0</vt:i4>
      </vt:variant>
      <vt:variant>
        <vt:i4>5</vt:i4>
      </vt:variant>
      <vt:variant>
        <vt:lpwstr/>
      </vt:variant>
      <vt:variant>
        <vt:lpwstr>Par320</vt:lpwstr>
      </vt:variant>
      <vt:variant>
        <vt:i4>6684723</vt:i4>
      </vt:variant>
      <vt:variant>
        <vt:i4>234</vt:i4>
      </vt:variant>
      <vt:variant>
        <vt:i4>0</vt:i4>
      </vt:variant>
      <vt:variant>
        <vt:i4>5</vt:i4>
      </vt:variant>
      <vt:variant>
        <vt:lpwstr/>
      </vt:variant>
      <vt:variant>
        <vt:lpwstr>Par314</vt:lpwstr>
      </vt:variant>
      <vt:variant>
        <vt:i4>6553650</vt:i4>
      </vt:variant>
      <vt:variant>
        <vt:i4>231</vt:i4>
      </vt:variant>
      <vt:variant>
        <vt:i4>0</vt:i4>
      </vt:variant>
      <vt:variant>
        <vt:i4>5</vt:i4>
      </vt:variant>
      <vt:variant>
        <vt:lpwstr/>
      </vt:variant>
      <vt:variant>
        <vt:lpwstr>Par306</vt:lpwstr>
      </vt:variant>
      <vt:variant>
        <vt:i4>7012411</vt:i4>
      </vt:variant>
      <vt:variant>
        <vt:i4>228</vt:i4>
      </vt:variant>
      <vt:variant>
        <vt:i4>0</vt:i4>
      </vt:variant>
      <vt:variant>
        <vt:i4>5</vt:i4>
      </vt:variant>
      <vt:variant>
        <vt:lpwstr/>
      </vt:variant>
      <vt:variant>
        <vt:lpwstr>Par298</vt:lpwstr>
      </vt:variant>
      <vt:variant>
        <vt:i4>6750267</vt:i4>
      </vt:variant>
      <vt:variant>
        <vt:i4>225</vt:i4>
      </vt:variant>
      <vt:variant>
        <vt:i4>0</vt:i4>
      </vt:variant>
      <vt:variant>
        <vt:i4>5</vt:i4>
      </vt:variant>
      <vt:variant>
        <vt:lpwstr/>
      </vt:variant>
      <vt:variant>
        <vt:lpwstr>Par294</vt:lpwstr>
      </vt:variant>
      <vt:variant>
        <vt:i4>6619194</vt:i4>
      </vt:variant>
      <vt:variant>
        <vt:i4>222</vt:i4>
      </vt:variant>
      <vt:variant>
        <vt:i4>0</vt:i4>
      </vt:variant>
      <vt:variant>
        <vt:i4>5</vt:i4>
      </vt:variant>
      <vt:variant>
        <vt:lpwstr/>
      </vt:variant>
      <vt:variant>
        <vt:lpwstr>Par286</vt:lpwstr>
      </vt:variant>
      <vt:variant>
        <vt:i4>6357050</vt:i4>
      </vt:variant>
      <vt:variant>
        <vt:i4>219</vt:i4>
      </vt:variant>
      <vt:variant>
        <vt:i4>0</vt:i4>
      </vt:variant>
      <vt:variant>
        <vt:i4>5</vt:i4>
      </vt:variant>
      <vt:variant>
        <vt:lpwstr/>
      </vt:variant>
      <vt:variant>
        <vt:lpwstr>Par282</vt:lpwstr>
      </vt:variant>
      <vt:variant>
        <vt:i4>6750261</vt:i4>
      </vt:variant>
      <vt:variant>
        <vt:i4>216</vt:i4>
      </vt:variant>
      <vt:variant>
        <vt:i4>0</vt:i4>
      </vt:variant>
      <vt:variant>
        <vt:i4>5</vt:i4>
      </vt:variant>
      <vt:variant>
        <vt:lpwstr/>
      </vt:variant>
      <vt:variant>
        <vt:lpwstr>Par274</vt:lpwstr>
      </vt:variant>
      <vt:variant>
        <vt:i4>6619188</vt:i4>
      </vt:variant>
      <vt:variant>
        <vt:i4>213</vt:i4>
      </vt:variant>
      <vt:variant>
        <vt:i4>0</vt:i4>
      </vt:variant>
      <vt:variant>
        <vt:i4>5</vt:i4>
      </vt:variant>
      <vt:variant>
        <vt:lpwstr/>
      </vt:variant>
      <vt:variant>
        <vt:lpwstr>Par266</vt:lpwstr>
      </vt:variant>
      <vt:variant>
        <vt:i4>6619191</vt:i4>
      </vt:variant>
      <vt:variant>
        <vt:i4>210</vt:i4>
      </vt:variant>
      <vt:variant>
        <vt:i4>0</vt:i4>
      </vt:variant>
      <vt:variant>
        <vt:i4>5</vt:i4>
      </vt:variant>
      <vt:variant>
        <vt:lpwstr/>
      </vt:variant>
      <vt:variant>
        <vt:lpwstr>Par256</vt:lpwstr>
      </vt:variant>
      <vt:variant>
        <vt:i4>6357047</vt:i4>
      </vt:variant>
      <vt:variant>
        <vt:i4>207</vt:i4>
      </vt:variant>
      <vt:variant>
        <vt:i4>0</vt:i4>
      </vt:variant>
      <vt:variant>
        <vt:i4>5</vt:i4>
      </vt:variant>
      <vt:variant>
        <vt:lpwstr/>
      </vt:variant>
      <vt:variant>
        <vt:lpwstr>Par252</vt:lpwstr>
      </vt:variant>
      <vt:variant>
        <vt:i4>6750256</vt:i4>
      </vt:variant>
      <vt:variant>
        <vt:i4>204</vt:i4>
      </vt:variant>
      <vt:variant>
        <vt:i4>0</vt:i4>
      </vt:variant>
      <vt:variant>
        <vt:i4>5</vt:i4>
      </vt:variant>
      <vt:variant>
        <vt:lpwstr/>
      </vt:variant>
      <vt:variant>
        <vt:lpwstr>Par224</vt:lpwstr>
      </vt:variant>
      <vt:variant>
        <vt:i4>6422579</vt:i4>
      </vt:variant>
      <vt:variant>
        <vt:i4>201</vt:i4>
      </vt:variant>
      <vt:variant>
        <vt:i4>0</vt:i4>
      </vt:variant>
      <vt:variant>
        <vt:i4>5</vt:i4>
      </vt:variant>
      <vt:variant>
        <vt:lpwstr/>
      </vt:variant>
      <vt:variant>
        <vt:lpwstr>Par211</vt:lpwstr>
      </vt:variant>
      <vt:variant>
        <vt:i4>6291510</vt:i4>
      </vt:variant>
      <vt:variant>
        <vt:i4>198</vt:i4>
      </vt:variant>
      <vt:variant>
        <vt:i4>0</vt:i4>
      </vt:variant>
      <vt:variant>
        <vt:i4>5</vt:i4>
      </vt:variant>
      <vt:variant>
        <vt:lpwstr/>
      </vt:variant>
      <vt:variant>
        <vt:lpwstr>Par140</vt:lpwstr>
      </vt:variant>
      <vt:variant>
        <vt:i4>6750256</vt:i4>
      </vt:variant>
      <vt:variant>
        <vt:i4>195</vt:i4>
      </vt:variant>
      <vt:variant>
        <vt:i4>0</vt:i4>
      </vt:variant>
      <vt:variant>
        <vt:i4>5</vt:i4>
      </vt:variant>
      <vt:variant>
        <vt:lpwstr/>
      </vt:variant>
      <vt:variant>
        <vt:lpwstr>Par224</vt:lpwstr>
      </vt:variant>
      <vt:variant>
        <vt:i4>6422579</vt:i4>
      </vt:variant>
      <vt:variant>
        <vt:i4>192</vt:i4>
      </vt:variant>
      <vt:variant>
        <vt:i4>0</vt:i4>
      </vt:variant>
      <vt:variant>
        <vt:i4>5</vt:i4>
      </vt:variant>
      <vt:variant>
        <vt:lpwstr/>
      </vt:variant>
      <vt:variant>
        <vt:lpwstr>Par211</vt:lpwstr>
      </vt:variant>
      <vt:variant>
        <vt:i4>6357042</vt:i4>
      </vt:variant>
      <vt:variant>
        <vt:i4>189</vt:i4>
      </vt:variant>
      <vt:variant>
        <vt:i4>0</vt:i4>
      </vt:variant>
      <vt:variant>
        <vt:i4>5</vt:i4>
      </vt:variant>
      <vt:variant>
        <vt:lpwstr/>
      </vt:variant>
      <vt:variant>
        <vt:lpwstr>Par202</vt:lpwstr>
      </vt:variant>
      <vt:variant>
        <vt:i4>6815803</vt:i4>
      </vt:variant>
      <vt:variant>
        <vt:i4>186</vt:i4>
      </vt:variant>
      <vt:variant>
        <vt:i4>0</vt:i4>
      </vt:variant>
      <vt:variant>
        <vt:i4>5</vt:i4>
      </vt:variant>
      <vt:variant>
        <vt:lpwstr/>
      </vt:variant>
      <vt:variant>
        <vt:lpwstr>Par198</vt:lpwstr>
      </vt:variant>
      <vt:variant>
        <vt:i4>6291510</vt:i4>
      </vt:variant>
      <vt:variant>
        <vt:i4>183</vt:i4>
      </vt:variant>
      <vt:variant>
        <vt:i4>0</vt:i4>
      </vt:variant>
      <vt:variant>
        <vt:i4>5</vt:i4>
      </vt:variant>
      <vt:variant>
        <vt:lpwstr/>
      </vt:variant>
      <vt:variant>
        <vt:lpwstr>Par140</vt:lpwstr>
      </vt:variant>
      <vt:variant>
        <vt:i4>6750256</vt:i4>
      </vt:variant>
      <vt:variant>
        <vt:i4>180</vt:i4>
      </vt:variant>
      <vt:variant>
        <vt:i4>0</vt:i4>
      </vt:variant>
      <vt:variant>
        <vt:i4>5</vt:i4>
      </vt:variant>
      <vt:variant>
        <vt:lpwstr/>
      </vt:variant>
      <vt:variant>
        <vt:lpwstr>Par224</vt:lpwstr>
      </vt:variant>
      <vt:variant>
        <vt:i4>6422579</vt:i4>
      </vt:variant>
      <vt:variant>
        <vt:i4>177</vt:i4>
      </vt:variant>
      <vt:variant>
        <vt:i4>0</vt:i4>
      </vt:variant>
      <vt:variant>
        <vt:i4>5</vt:i4>
      </vt:variant>
      <vt:variant>
        <vt:lpwstr/>
      </vt:variant>
      <vt:variant>
        <vt:lpwstr>Par211</vt:lpwstr>
      </vt:variant>
      <vt:variant>
        <vt:i4>6357042</vt:i4>
      </vt:variant>
      <vt:variant>
        <vt:i4>174</vt:i4>
      </vt:variant>
      <vt:variant>
        <vt:i4>0</vt:i4>
      </vt:variant>
      <vt:variant>
        <vt:i4>5</vt:i4>
      </vt:variant>
      <vt:variant>
        <vt:lpwstr/>
      </vt:variant>
      <vt:variant>
        <vt:lpwstr>Par202</vt:lpwstr>
      </vt:variant>
      <vt:variant>
        <vt:i4>6815803</vt:i4>
      </vt:variant>
      <vt:variant>
        <vt:i4>171</vt:i4>
      </vt:variant>
      <vt:variant>
        <vt:i4>0</vt:i4>
      </vt:variant>
      <vt:variant>
        <vt:i4>5</vt:i4>
      </vt:variant>
      <vt:variant>
        <vt:lpwstr/>
      </vt:variant>
      <vt:variant>
        <vt:lpwstr>Par198</vt:lpwstr>
      </vt:variant>
      <vt:variant>
        <vt:i4>6291510</vt:i4>
      </vt:variant>
      <vt:variant>
        <vt:i4>168</vt:i4>
      </vt:variant>
      <vt:variant>
        <vt:i4>0</vt:i4>
      </vt:variant>
      <vt:variant>
        <vt:i4>5</vt:i4>
      </vt:variant>
      <vt:variant>
        <vt:lpwstr/>
      </vt:variant>
      <vt:variant>
        <vt:lpwstr>Par140</vt:lpwstr>
      </vt:variant>
      <vt:variant>
        <vt:i4>720915</vt:i4>
      </vt:variant>
      <vt:variant>
        <vt:i4>165</vt:i4>
      </vt:variant>
      <vt:variant>
        <vt:i4>0</vt:i4>
      </vt:variant>
      <vt:variant>
        <vt:i4>5</vt:i4>
      </vt:variant>
      <vt:variant>
        <vt:lpwstr>http://garant.park.ru/doc.jsp?urn=urn:garant:12038258&amp;anchor=1012</vt:lpwstr>
      </vt:variant>
      <vt:variant>
        <vt:lpwstr>1012</vt:lpwstr>
      </vt:variant>
      <vt:variant>
        <vt:i4>5374026</vt:i4>
      </vt:variant>
      <vt:variant>
        <vt:i4>162</vt:i4>
      </vt:variant>
      <vt:variant>
        <vt:i4>0</vt:i4>
      </vt:variant>
      <vt:variant>
        <vt:i4>5</vt:i4>
      </vt:variant>
      <vt:variant>
        <vt:lpwstr>http://garant.park.ru/doc.jsp?urn=urn:garant:12027232</vt:lpwstr>
      </vt:variant>
      <vt:variant>
        <vt:lpwstr/>
      </vt:variant>
      <vt:variant>
        <vt:i4>1703968</vt:i4>
      </vt:variant>
      <vt:variant>
        <vt:i4>159</vt:i4>
      </vt:variant>
      <vt:variant>
        <vt:i4>0</vt:i4>
      </vt:variant>
      <vt:variant>
        <vt:i4>5</vt:i4>
      </vt:variant>
      <vt:variant>
        <vt:lpwstr/>
      </vt:variant>
      <vt:variant>
        <vt:lpwstr>sub_102</vt:lpwstr>
      </vt:variant>
      <vt:variant>
        <vt:i4>6684727</vt:i4>
      </vt:variant>
      <vt:variant>
        <vt:i4>156</vt:i4>
      </vt:variant>
      <vt:variant>
        <vt:i4>0</vt:i4>
      </vt:variant>
      <vt:variant>
        <vt:i4>5</vt:i4>
      </vt:variant>
      <vt:variant>
        <vt:lpwstr/>
      </vt:variant>
      <vt:variant>
        <vt:lpwstr>Par552</vt:lpwstr>
      </vt:variant>
      <vt:variant>
        <vt:i4>7143478</vt:i4>
      </vt:variant>
      <vt:variant>
        <vt:i4>153</vt:i4>
      </vt:variant>
      <vt:variant>
        <vt:i4>0</vt:i4>
      </vt:variant>
      <vt:variant>
        <vt:i4>5</vt:i4>
      </vt:variant>
      <vt:variant>
        <vt:lpwstr/>
      </vt:variant>
      <vt:variant>
        <vt:lpwstr>Par549</vt:lpwstr>
      </vt:variant>
      <vt:variant>
        <vt:i4>7143478</vt:i4>
      </vt:variant>
      <vt:variant>
        <vt:i4>150</vt:i4>
      </vt:variant>
      <vt:variant>
        <vt:i4>0</vt:i4>
      </vt:variant>
      <vt:variant>
        <vt:i4>5</vt:i4>
      </vt:variant>
      <vt:variant>
        <vt:lpwstr/>
      </vt:variant>
      <vt:variant>
        <vt:lpwstr>Par549</vt:lpwstr>
      </vt:variant>
      <vt:variant>
        <vt:i4>6684726</vt:i4>
      </vt:variant>
      <vt:variant>
        <vt:i4>147</vt:i4>
      </vt:variant>
      <vt:variant>
        <vt:i4>0</vt:i4>
      </vt:variant>
      <vt:variant>
        <vt:i4>5</vt:i4>
      </vt:variant>
      <vt:variant>
        <vt:lpwstr/>
      </vt:variant>
      <vt:variant>
        <vt:lpwstr>Par542</vt:lpwstr>
      </vt:variant>
      <vt:variant>
        <vt:i4>1703972</vt:i4>
      </vt:variant>
      <vt:variant>
        <vt:i4>144</vt:i4>
      </vt:variant>
      <vt:variant>
        <vt:i4>0</vt:i4>
      </vt:variant>
      <vt:variant>
        <vt:i4>5</vt:i4>
      </vt:variant>
      <vt:variant>
        <vt:lpwstr/>
      </vt:variant>
      <vt:variant>
        <vt:lpwstr>sub_501010</vt:lpwstr>
      </vt:variant>
      <vt:variant>
        <vt:i4>3342386</vt:i4>
      </vt:variant>
      <vt:variant>
        <vt:i4>141</vt:i4>
      </vt:variant>
      <vt:variant>
        <vt:i4>0</vt:i4>
      </vt:variant>
      <vt:variant>
        <vt:i4>5</vt:i4>
      </vt:variant>
      <vt:variant>
        <vt:lpwstr>http://ivo.garant.ru/document?id=12048567&amp;sub=0</vt:lpwstr>
      </vt:variant>
      <vt:variant>
        <vt:lpwstr/>
      </vt:variant>
      <vt:variant>
        <vt:i4>1572900</vt:i4>
      </vt:variant>
      <vt:variant>
        <vt:i4>138</vt:i4>
      </vt:variant>
      <vt:variant>
        <vt:i4>0</vt:i4>
      </vt:variant>
      <vt:variant>
        <vt:i4>5</vt:i4>
      </vt:variant>
      <vt:variant>
        <vt:lpwstr/>
      </vt:variant>
      <vt:variant>
        <vt:lpwstr>sub_501012</vt:lpwstr>
      </vt:variant>
      <vt:variant>
        <vt:i4>2031652</vt:i4>
      </vt:variant>
      <vt:variant>
        <vt:i4>135</vt:i4>
      </vt:variant>
      <vt:variant>
        <vt:i4>0</vt:i4>
      </vt:variant>
      <vt:variant>
        <vt:i4>5</vt:i4>
      </vt:variant>
      <vt:variant>
        <vt:lpwstr/>
      </vt:variant>
      <vt:variant>
        <vt:lpwstr>sub_501015</vt:lpwstr>
      </vt:variant>
      <vt:variant>
        <vt:i4>655364</vt:i4>
      </vt:variant>
      <vt:variant>
        <vt:i4>132</vt:i4>
      </vt:variant>
      <vt:variant>
        <vt:i4>0</vt:i4>
      </vt:variant>
      <vt:variant>
        <vt:i4>5</vt:i4>
      </vt:variant>
      <vt:variant>
        <vt:lpwstr>http://ivo.garant.ru/document?id=57329391&amp;sub=501010</vt:lpwstr>
      </vt:variant>
      <vt:variant>
        <vt:lpwstr/>
      </vt:variant>
      <vt:variant>
        <vt:i4>1572900</vt:i4>
      </vt:variant>
      <vt:variant>
        <vt:i4>129</vt:i4>
      </vt:variant>
      <vt:variant>
        <vt:i4>0</vt:i4>
      </vt:variant>
      <vt:variant>
        <vt:i4>5</vt:i4>
      </vt:variant>
      <vt:variant>
        <vt:lpwstr/>
      </vt:variant>
      <vt:variant>
        <vt:lpwstr>sub_501012</vt:lpwstr>
      </vt:variant>
      <vt:variant>
        <vt:i4>1572896</vt:i4>
      </vt:variant>
      <vt:variant>
        <vt:i4>126</vt:i4>
      </vt:variant>
      <vt:variant>
        <vt:i4>0</vt:i4>
      </vt:variant>
      <vt:variant>
        <vt:i4>5</vt:i4>
      </vt:variant>
      <vt:variant>
        <vt:lpwstr/>
      </vt:variant>
      <vt:variant>
        <vt:lpwstr>sub_501052</vt:lpwstr>
      </vt:variant>
      <vt:variant>
        <vt:i4>1572897</vt:i4>
      </vt:variant>
      <vt:variant>
        <vt:i4>123</vt:i4>
      </vt:variant>
      <vt:variant>
        <vt:i4>0</vt:i4>
      </vt:variant>
      <vt:variant>
        <vt:i4>5</vt:i4>
      </vt:variant>
      <vt:variant>
        <vt:lpwstr/>
      </vt:variant>
      <vt:variant>
        <vt:lpwstr>sub_501042</vt:lpwstr>
      </vt:variant>
      <vt:variant>
        <vt:i4>1572896</vt:i4>
      </vt:variant>
      <vt:variant>
        <vt:i4>120</vt:i4>
      </vt:variant>
      <vt:variant>
        <vt:i4>0</vt:i4>
      </vt:variant>
      <vt:variant>
        <vt:i4>5</vt:i4>
      </vt:variant>
      <vt:variant>
        <vt:lpwstr/>
      </vt:variant>
      <vt:variant>
        <vt:lpwstr>sub_501052</vt:lpwstr>
      </vt:variant>
      <vt:variant>
        <vt:i4>1572897</vt:i4>
      </vt:variant>
      <vt:variant>
        <vt:i4>117</vt:i4>
      </vt:variant>
      <vt:variant>
        <vt:i4>0</vt:i4>
      </vt:variant>
      <vt:variant>
        <vt:i4>5</vt:i4>
      </vt:variant>
      <vt:variant>
        <vt:lpwstr/>
      </vt:variant>
      <vt:variant>
        <vt:lpwstr>sub_501042</vt:lpwstr>
      </vt:variant>
      <vt:variant>
        <vt:i4>2752533</vt:i4>
      </vt:variant>
      <vt:variant>
        <vt:i4>114</vt:i4>
      </vt:variant>
      <vt:variant>
        <vt:i4>0</vt:i4>
      </vt:variant>
      <vt:variant>
        <vt:i4>5</vt:i4>
      </vt:variant>
      <vt:variant>
        <vt:lpwstr/>
      </vt:variant>
      <vt:variant>
        <vt:lpwstr>sub_50103</vt:lpwstr>
      </vt:variant>
      <vt:variant>
        <vt:i4>2752533</vt:i4>
      </vt:variant>
      <vt:variant>
        <vt:i4>111</vt:i4>
      </vt:variant>
      <vt:variant>
        <vt:i4>0</vt:i4>
      </vt:variant>
      <vt:variant>
        <vt:i4>5</vt:i4>
      </vt:variant>
      <vt:variant>
        <vt:lpwstr/>
      </vt:variant>
      <vt:variant>
        <vt:lpwstr>sub_5010</vt:lpwstr>
      </vt:variant>
      <vt:variant>
        <vt:i4>2949141</vt:i4>
      </vt:variant>
      <vt:variant>
        <vt:i4>108</vt:i4>
      </vt:variant>
      <vt:variant>
        <vt:i4>0</vt:i4>
      </vt:variant>
      <vt:variant>
        <vt:i4>5</vt:i4>
      </vt:variant>
      <vt:variant>
        <vt:lpwstr/>
      </vt:variant>
      <vt:variant>
        <vt:lpwstr>sub_4601</vt:lpwstr>
      </vt:variant>
      <vt:variant>
        <vt:i4>1900578</vt:i4>
      </vt:variant>
      <vt:variant>
        <vt:i4>105</vt:i4>
      </vt:variant>
      <vt:variant>
        <vt:i4>0</vt:i4>
      </vt:variant>
      <vt:variant>
        <vt:i4>5</vt:i4>
      </vt:variant>
      <vt:variant>
        <vt:lpwstr/>
      </vt:variant>
      <vt:variant>
        <vt:lpwstr>sub_37</vt:lpwstr>
      </vt:variant>
      <vt:variant>
        <vt:i4>1638455</vt:i4>
      </vt:variant>
      <vt:variant>
        <vt:i4>98</vt:i4>
      </vt:variant>
      <vt:variant>
        <vt:i4>0</vt:i4>
      </vt:variant>
      <vt:variant>
        <vt:i4>5</vt:i4>
      </vt:variant>
      <vt:variant>
        <vt:lpwstr/>
      </vt:variant>
      <vt:variant>
        <vt:lpwstr>_Toc533618034</vt:lpwstr>
      </vt:variant>
      <vt:variant>
        <vt:i4>1638455</vt:i4>
      </vt:variant>
      <vt:variant>
        <vt:i4>92</vt:i4>
      </vt:variant>
      <vt:variant>
        <vt:i4>0</vt:i4>
      </vt:variant>
      <vt:variant>
        <vt:i4>5</vt:i4>
      </vt:variant>
      <vt:variant>
        <vt:lpwstr/>
      </vt:variant>
      <vt:variant>
        <vt:lpwstr>_Toc533618033</vt:lpwstr>
      </vt:variant>
      <vt:variant>
        <vt:i4>1638455</vt:i4>
      </vt:variant>
      <vt:variant>
        <vt:i4>86</vt:i4>
      </vt:variant>
      <vt:variant>
        <vt:i4>0</vt:i4>
      </vt:variant>
      <vt:variant>
        <vt:i4>5</vt:i4>
      </vt:variant>
      <vt:variant>
        <vt:lpwstr/>
      </vt:variant>
      <vt:variant>
        <vt:lpwstr>_Toc533618032</vt:lpwstr>
      </vt:variant>
      <vt:variant>
        <vt:i4>1638455</vt:i4>
      </vt:variant>
      <vt:variant>
        <vt:i4>80</vt:i4>
      </vt:variant>
      <vt:variant>
        <vt:i4>0</vt:i4>
      </vt:variant>
      <vt:variant>
        <vt:i4>5</vt:i4>
      </vt:variant>
      <vt:variant>
        <vt:lpwstr/>
      </vt:variant>
      <vt:variant>
        <vt:lpwstr>_Toc533618031</vt:lpwstr>
      </vt:variant>
      <vt:variant>
        <vt:i4>1638455</vt:i4>
      </vt:variant>
      <vt:variant>
        <vt:i4>74</vt:i4>
      </vt:variant>
      <vt:variant>
        <vt:i4>0</vt:i4>
      </vt:variant>
      <vt:variant>
        <vt:i4>5</vt:i4>
      </vt:variant>
      <vt:variant>
        <vt:lpwstr/>
      </vt:variant>
      <vt:variant>
        <vt:lpwstr>_Toc533618030</vt:lpwstr>
      </vt:variant>
      <vt:variant>
        <vt:i4>1572919</vt:i4>
      </vt:variant>
      <vt:variant>
        <vt:i4>68</vt:i4>
      </vt:variant>
      <vt:variant>
        <vt:i4>0</vt:i4>
      </vt:variant>
      <vt:variant>
        <vt:i4>5</vt:i4>
      </vt:variant>
      <vt:variant>
        <vt:lpwstr/>
      </vt:variant>
      <vt:variant>
        <vt:lpwstr>_Toc533618029</vt:lpwstr>
      </vt:variant>
      <vt:variant>
        <vt:i4>1572919</vt:i4>
      </vt:variant>
      <vt:variant>
        <vt:i4>62</vt:i4>
      </vt:variant>
      <vt:variant>
        <vt:i4>0</vt:i4>
      </vt:variant>
      <vt:variant>
        <vt:i4>5</vt:i4>
      </vt:variant>
      <vt:variant>
        <vt:lpwstr/>
      </vt:variant>
      <vt:variant>
        <vt:lpwstr>_Toc533618028</vt:lpwstr>
      </vt:variant>
      <vt:variant>
        <vt:i4>1572919</vt:i4>
      </vt:variant>
      <vt:variant>
        <vt:i4>56</vt:i4>
      </vt:variant>
      <vt:variant>
        <vt:i4>0</vt:i4>
      </vt:variant>
      <vt:variant>
        <vt:i4>5</vt:i4>
      </vt:variant>
      <vt:variant>
        <vt:lpwstr/>
      </vt:variant>
      <vt:variant>
        <vt:lpwstr>_Toc533618027</vt:lpwstr>
      </vt:variant>
      <vt:variant>
        <vt:i4>1572919</vt:i4>
      </vt:variant>
      <vt:variant>
        <vt:i4>50</vt:i4>
      </vt:variant>
      <vt:variant>
        <vt:i4>0</vt:i4>
      </vt:variant>
      <vt:variant>
        <vt:i4>5</vt:i4>
      </vt:variant>
      <vt:variant>
        <vt:lpwstr/>
      </vt:variant>
      <vt:variant>
        <vt:lpwstr>_Toc533618026</vt:lpwstr>
      </vt:variant>
      <vt:variant>
        <vt:i4>1572919</vt:i4>
      </vt:variant>
      <vt:variant>
        <vt:i4>44</vt:i4>
      </vt:variant>
      <vt:variant>
        <vt:i4>0</vt:i4>
      </vt:variant>
      <vt:variant>
        <vt:i4>5</vt:i4>
      </vt:variant>
      <vt:variant>
        <vt:lpwstr/>
      </vt:variant>
      <vt:variant>
        <vt:lpwstr>_Toc533618025</vt:lpwstr>
      </vt:variant>
      <vt:variant>
        <vt:i4>1572919</vt:i4>
      </vt:variant>
      <vt:variant>
        <vt:i4>38</vt:i4>
      </vt:variant>
      <vt:variant>
        <vt:i4>0</vt:i4>
      </vt:variant>
      <vt:variant>
        <vt:i4>5</vt:i4>
      </vt:variant>
      <vt:variant>
        <vt:lpwstr/>
      </vt:variant>
      <vt:variant>
        <vt:lpwstr>_Toc533618024</vt:lpwstr>
      </vt:variant>
      <vt:variant>
        <vt:i4>1572919</vt:i4>
      </vt:variant>
      <vt:variant>
        <vt:i4>32</vt:i4>
      </vt:variant>
      <vt:variant>
        <vt:i4>0</vt:i4>
      </vt:variant>
      <vt:variant>
        <vt:i4>5</vt:i4>
      </vt:variant>
      <vt:variant>
        <vt:lpwstr/>
      </vt:variant>
      <vt:variant>
        <vt:lpwstr>_Toc533618023</vt:lpwstr>
      </vt:variant>
      <vt:variant>
        <vt:i4>1572919</vt:i4>
      </vt:variant>
      <vt:variant>
        <vt:i4>26</vt:i4>
      </vt:variant>
      <vt:variant>
        <vt:i4>0</vt:i4>
      </vt:variant>
      <vt:variant>
        <vt:i4>5</vt:i4>
      </vt:variant>
      <vt:variant>
        <vt:lpwstr/>
      </vt:variant>
      <vt:variant>
        <vt:lpwstr>_Toc533618022</vt:lpwstr>
      </vt:variant>
      <vt:variant>
        <vt:i4>1572919</vt:i4>
      </vt:variant>
      <vt:variant>
        <vt:i4>20</vt:i4>
      </vt:variant>
      <vt:variant>
        <vt:i4>0</vt:i4>
      </vt:variant>
      <vt:variant>
        <vt:i4>5</vt:i4>
      </vt:variant>
      <vt:variant>
        <vt:lpwstr/>
      </vt:variant>
      <vt:variant>
        <vt:lpwstr>_Toc533618021</vt:lpwstr>
      </vt:variant>
      <vt:variant>
        <vt:i4>1572919</vt:i4>
      </vt:variant>
      <vt:variant>
        <vt:i4>14</vt:i4>
      </vt:variant>
      <vt:variant>
        <vt:i4>0</vt:i4>
      </vt:variant>
      <vt:variant>
        <vt:i4>5</vt:i4>
      </vt:variant>
      <vt:variant>
        <vt:lpwstr/>
      </vt:variant>
      <vt:variant>
        <vt:lpwstr>_Toc533618020</vt:lpwstr>
      </vt:variant>
      <vt:variant>
        <vt:i4>1769527</vt:i4>
      </vt:variant>
      <vt:variant>
        <vt:i4>8</vt:i4>
      </vt:variant>
      <vt:variant>
        <vt:i4>0</vt:i4>
      </vt:variant>
      <vt:variant>
        <vt:i4>5</vt:i4>
      </vt:variant>
      <vt:variant>
        <vt:lpwstr/>
      </vt:variant>
      <vt:variant>
        <vt:lpwstr>_Toc533618019</vt:lpwstr>
      </vt:variant>
      <vt:variant>
        <vt:i4>1769527</vt:i4>
      </vt:variant>
      <vt:variant>
        <vt:i4>2</vt:i4>
      </vt:variant>
      <vt:variant>
        <vt:i4>0</vt:i4>
      </vt:variant>
      <vt:variant>
        <vt:i4>5</vt:i4>
      </vt:variant>
      <vt:variant>
        <vt:lpwstr/>
      </vt:variant>
      <vt:variant>
        <vt:lpwstr>_Toc533618018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Правила землепользования и застройки</dc:title>
  <dc:creator>Наталья</dc:creator>
  <cp:lastModifiedBy>Наталья</cp:lastModifiedBy>
</cp:coreProperties>
</file>