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АДМИНИСТРАЦИЯ АТЕМАРСКОГО СЕЛЬСКОГО ПОСЕЛЕНИЯ ЛЯМБИРСКОГО  МУНИЦИПАЛЬНОГО   РАЙОНА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РЕСПУБЛИКИ  МОРДОВИЯ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П О С Т А Н О В Л Е Н И 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3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sz w:val="23"/>
          <w:szCs w:val="23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3"/>
          <w:szCs w:val="23"/>
          <w:lang w:eastAsia="ru-RU"/>
        </w:rPr>
      </w:pPr>
      <w:r>
        <w:rPr>
          <w:rFonts w:eastAsia="Times New Roman" w:cs="Times New Roman" w:ascii="Times New Roman" w:hAnsi="Times New Roman"/>
          <w:b/>
          <w:sz w:val="23"/>
          <w:szCs w:val="23"/>
          <w:lang w:eastAsia="ru-RU"/>
        </w:rPr>
        <w:t>с.  Атемар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          </w:t>
      </w: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от 11 ноября 2024 года                                                                   № 133</w:t>
      </w:r>
    </w:p>
    <w:p>
      <w:pPr>
        <w:pStyle w:val="Normal"/>
        <w:shd w:val="clear" w:color="auto" w:fill="FFFFFF" w:themeFill="background1"/>
        <w:spacing w:lineRule="atLeast" w:line="408" w:before="0" w:after="225"/>
        <w:jc w:val="center"/>
        <w:rPr>
          <w:rFonts w:ascii="Times New Roman" w:hAnsi="Times New Roman" w:eastAsia="Times New Roman" w:cs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b/>
          <w:bCs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Об утверждении муниципальной программы «Повышение безопасности дорожного движения на территории Атемарского сельского поселения Лямбирского муниципального района Республики Мордовия»</w:t>
      </w:r>
    </w:p>
    <w:p>
      <w:pPr>
        <w:pStyle w:val="Normal"/>
        <w:shd w:val="clear" w:color="auto" w:fill="FFFFFF" w:themeFill="background1"/>
        <w:spacing w:lineRule="auto" w:line="240" w:before="0" w:after="225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 целях эффективного обеспечения безопасности дорожного движения на территории Атемарского сельского поселении Лямбирского муниципального района, 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10.12.1995 № 196-ФЗ «О безопасности дорожного движения», Федеральным законом от 08.11.2007 № 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Федерации», администрация Атемарского сельского поселения   ПОСТАНОВЛЯЕТ:</w:t>
      </w:r>
    </w:p>
    <w:p>
      <w:pPr>
        <w:pStyle w:val="Normal"/>
        <w:shd w:val="clear" w:color="auto" w:fill="FFFFFF" w:themeFill="background1"/>
        <w:spacing w:lineRule="auto" w:line="240" w:before="0" w:after="225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 Утвердить прилагаемую муниципальную программу «Повышение безопасности дорожного движения на территории Атемарского сельского поселения Лямбирского муниципального района Республики Мордовия» (далее - Программа).</w:t>
      </w:r>
    </w:p>
    <w:p>
      <w:pPr>
        <w:pStyle w:val="Normal"/>
        <w:shd w:val="clear" w:color="auto" w:fill="FFFFFF" w:themeFill="background1"/>
        <w:spacing w:lineRule="auto" w:line="240" w:before="0" w:after="225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Объемы финансирования Программы подлежат ежегодному уточнению исходя из возможностей бюджета Атемарского сельского поселения на соответствующий финансовый год.</w:t>
      </w:r>
    </w:p>
    <w:p>
      <w:pPr>
        <w:pStyle w:val="Normal"/>
        <w:shd w:val="clear" w:color="auto" w:fill="FFFFFF" w:themeFill="background1"/>
        <w:spacing w:lineRule="auto" w:line="240" w:before="0" w:after="225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 Опубликовать настоящее постановление в Информационном бюллетене Атемарского сельского поселения и на официальном сайте администрации Атемарского сельского поселения.</w:t>
      </w:r>
    </w:p>
    <w:p>
      <w:pPr>
        <w:pStyle w:val="Normal"/>
        <w:shd w:val="clear" w:color="auto" w:fill="FFFFFF" w:themeFill="background1"/>
        <w:spacing w:lineRule="auto" w:line="240" w:before="0" w:after="225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4. Контроль за исполнением настоящего постановления оставляю за собой.</w:t>
      </w:r>
    </w:p>
    <w:p>
      <w:pPr>
        <w:pStyle w:val="Normal"/>
        <w:shd w:val="clear" w:color="auto" w:fill="FFFFFF" w:themeFill="background1"/>
        <w:spacing w:lineRule="auto" w:line="240" w:before="0" w:after="225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5. Настоящее постановление вступает в силу после его официального опубликования (обнародования).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Главы администрации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Атемарского сельского поселения                                                        </w:t>
      </w:r>
    </w:p>
    <w:p>
      <w:pPr>
        <w:sectPr>
          <w:type w:val="nextPage"/>
          <w:pgSz w:w="11906" w:h="16838"/>
          <w:pgMar w:left="1134" w:right="567" w:gutter="0" w:header="0" w:top="719" w:footer="0" w:bottom="567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Лямбирского муниципального района                                                 С.А. Щулепов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УТВЕРЖДЕНА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постановлением администрации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Атемарского сельского поселения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от 11 ноября 2024 г. № 133</w:t>
      </w:r>
    </w:p>
    <w:p>
      <w:pPr>
        <w:pStyle w:val="Normal"/>
        <w:shd w:val="clear" w:color="auto" w:fill="FFFFFF" w:themeFill="background1"/>
        <w:spacing w:lineRule="auto" w:line="240" w:before="0" w:after="225"/>
        <w:jc w:val="center"/>
        <w:rPr>
          <w:rFonts w:ascii="Times New Roman" w:hAnsi="Times New Roman" w:eastAsia="Times New Roman" w:cs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Муниципальная программа</w:t>
      </w:r>
    </w:p>
    <w:p>
      <w:pPr>
        <w:pStyle w:val="Normal"/>
        <w:shd w:val="clear" w:color="auto" w:fill="FFFFFF" w:themeFill="background1"/>
        <w:spacing w:lineRule="auto" w:line="240" w:before="0" w:after="225"/>
        <w:jc w:val="center"/>
        <w:rPr>
          <w:rFonts w:ascii="Times New Roman" w:hAnsi="Times New Roman" w:eastAsia="Times New Roman" w:cs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«Повышение безопасности дорожного движения на территории Атемарского сельского поселения Лямбирского муниципального района Республики Мордовия»</w:t>
      </w:r>
    </w:p>
    <w:p>
      <w:pPr>
        <w:pStyle w:val="Normal"/>
        <w:shd w:val="clear" w:color="auto" w:fill="FFFFFF" w:themeFill="background1"/>
        <w:spacing w:lineRule="atLeast" w:line="408" w:before="0" w:after="225"/>
        <w:jc w:val="center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Паспорт программы</w:t>
      </w:r>
    </w:p>
    <w:tbl>
      <w:tblPr>
        <w:tblW w:w="9927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2127"/>
        <w:gridCol w:w="7655"/>
        <w:gridCol w:w="27"/>
        <w:gridCol w:w="90"/>
        <w:gridCol w:w="27"/>
      </w:tblGrid>
      <w:tr>
        <w:trPr/>
        <w:tc>
          <w:tcPr>
            <w:tcW w:w="2127" w:type="dxa"/>
            <w:tcBorders/>
            <w:shd w:color="auto" w:fill="auto" w:val="clear"/>
          </w:tcPr>
          <w:p>
            <w:pPr>
              <w:pStyle w:val="Normal"/>
              <w:shd w:val="clear" w:color="auto" w:fill="FFFFFF" w:themeFill="background1"/>
              <w:spacing w:lineRule="atLeast" w:line="408" w:before="0" w:after="225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Наименование программы</w:t>
            </w:r>
          </w:p>
        </w:tc>
        <w:tc>
          <w:tcPr>
            <w:tcW w:w="7655" w:type="dxa"/>
            <w:tcBorders/>
            <w:shd w:color="auto" w:fill="auto" w:val="clear"/>
          </w:tcPr>
          <w:p>
            <w:pPr>
              <w:pStyle w:val="Normal"/>
              <w:shd w:val="clear" w:color="auto" w:fill="FFFFFF" w:themeFill="background1"/>
              <w:spacing w:lineRule="atLeast" w:line="408" w:before="0" w:after="225"/>
              <w:jc w:val="both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Муниципальная программа «Повышение безопасности дорожного движения на территории Атемарского сельского поселения Лямбирского муниципального района Республики Мордовия»</w:t>
            </w:r>
          </w:p>
        </w:tc>
        <w:tc>
          <w:tcPr>
            <w:tcW w:w="144" w:type="dxa"/>
            <w:gridSpan w:val="3"/>
            <w:tcBorders/>
            <w:shd w:color="auto" w:fill="auto" w:val="clear"/>
          </w:tcPr>
          <w:p>
            <w:pPr>
              <w:pStyle w:val="Normal"/>
              <w:shd w:val="clear" w:color="auto" w:fill="FFFFFF" w:themeFill="background1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</w:tc>
      </w:tr>
      <w:tr>
        <w:trPr/>
        <w:tc>
          <w:tcPr>
            <w:tcW w:w="2127" w:type="dxa"/>
            <w:tcBorders/>
            <w:shd w:color="auto" w:fill="auto" w:val="clear"/>
          </w:tcPr>
          <w:p>
            <w:pPr>
              <w:pStyle w:val="Normal"/>
              <w:shd w:val="clear" w:color="auto" w:fill="FFFFFF" w:themeFill="background1"/>
              <w:spacing w:lineRule="atLeast" w:line="408" w:before="0" w:after="225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Основания для разработки программы</w:t>
            </w:r>
          </w:p>
        </w:tc>
        <w:tc>
          <w:tcPr>
            <w:tcW w:w="7655" w:type="dxa"/>
            <w:tcBorders/>
            <w:shd w:color="auto" w:fill="auto" w:val="clear"/>
          </w:tcPr>
          <w:p>
            <w:pPr>
              <w:pStyle w:val="Normal"/>
              <w:shd w:val="clear" w:color="auto" w:fill="FFFFFF" w:themeFill="background1"/>
              <w:spacing w:lineRule="atLeast" w:line="408" w:before="0" w:after="225"/>
              <w:jc w:val="both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Федеральный закон от 06.10.2003 № 131-ФЗ «Об общих принципах организации местного самоуправления в Российской Федерации», Федеральный закон от 10.12.1995 № 196-ФЗ «О безопасности дорожного движения», Федеральный закон от 08.11.2007 № 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Федерации»,</w:t>
            </w:r>
          </w:p>
        </w:tc>
        <w:tc>
          <w:tcPr>
            <w:tcW w:w="144" w:type="dxa"/>
            <w:gridSpan w:val="3"/>
            <w:tcBorders/>
            <w:shd w:color="auto" w:fill="auto" w:val="clear"/>
          </w:tcPr>
          <w:p>
            <w:pPr>
              <w:pStyle w:val="Normal"/>
              <w:shd w:val="clear" w:color="auto" w:fill="FFFFFF" w:themeFill="background1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2127" w:type="dxa"/>
            <w:tcBorders/>
            <w:shd w:color="auto" w:fill="auto" w:val="clear"/>
          </w:tcPr>
          <w:p>
            <w:pPr>
              <w:pStyle w:val="Normal"/>
              <w:shd w:val="clear" w:color="auto" w:fill="FFFFFF" w:themeFill="background1"/>
              <w:spacing w:lineRule="atLeast" w:line="408" w:before="0" w:after="225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Разработчик программы</w:t>
            </w:r>
          </w:p>
        </w:tc>
        <w:tc>
          <w:tcPr>
            <w:tcW w:w="7655" w:type="dxa"/>
            <w:tcBorders/>
            <w:shd w:color="auto" w:fill="auto" w:val="clear"/>
          </w:tcPr>
          <w:p>
            <w:pPr>
              <w:pStyle w:val="Normal"/>
              <w:shd w:val="clear" w:color="auto" w:fill="FFFFFF" w:themeFill="background1"/>
              <w:spacing w:lineRule="atLeast" w:line="408" w:before="0" w:after="225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Администрация Атемарского сельского поселения Лямбирского муниципального района.</w:t>
            </w:r>
          </w:p>
        </w:tc>
        <w:tc>
          <w:tcPr>
            <w:tcW w:w="144" w:type="dxa"/>
            <w:gridSpan w:val="3"/>
            <w:tcBorders/>
            <w:shd w:color="auto" w:fill="auto" w:val="clear"/>
          </w:tcPr>
          <w:p>
            <w:pPr>
              <w:pStyle w:val="Normal"/>
              <w:shd w:val="clear" w:color="auto" w:fill="FFFFFF" w:themeFill="background1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</w:tc>
      </w:tr>
      <w:tr>
        <w:trPr/>
        <w:tc>
          <w:tcPr>
            <w:tcW w:w="2127" w:type="dxa"/>
            <w:tcBorders/>
            <w:shd w:color="auto" w:fill="auto" w:val="clear"/>
          </w:tcPr>
          <w:p>
            <w:pPr>
              <w:pStyle w:val="Normal"/>
              <w:shd w:val="clear" w:color="auto" w:fill="FFFFFF" w:themeFill="background1"/>
              <w:spacing w:lineRule="atLeast" w:line="408" w:before="0" w:after="225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Цели и задачи муниципальной программы</w:t>
            </w:r>
          </w:p>
        </w:tc>
        <w:tc>
          <w:tcPr>
            <w:tcW w:w="7655" w:type="dxa"/>
            <w:tcBorders/>
            <w:shd w:color="auto" w:fill="auto" w:val="clear"/>
          </w:tcPr>
          <w:p>
            <w:pPr>
              <w:pStyle w:val="Normal"/>
              <w:shd w:val="clear" w:color="auto" w:fill="FFFFFF" w:themeFill="background1"/>
              <w:spacing w:lineRule="atLeast" w:line="408" w:before="0" w:after="225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u w:val="single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Целью программы</w:t>
            </w: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является - Сокращение дорожно-транспортных происшествий, сокращение количества дорожно-транспортных происшествий с пострадавшими.</w:t>
            </w:r>
          </w:p>
          <w:p>
            <w:pPr>
              <w:pStyle w:val="Normal"/>
              <w:shd w:val="clear" w:color="auto" w:fill="FFFFFF" w:themeFill="background1"/>
              <w:spacing w:lineRule="atLeast" w:line="408" w:before="0" w:after="0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Для достижения поставленных целей необходимо решение следующих </w:t>
            </w: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u w:val="single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задач</w:t>
            </w: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</w:p>
          <w:p>
            <w:pPr>
              <w:pStyle w:val="Normal"/>
              <w:shd w:val="clear" w:color="auto" w:fill="FFFFFF" w:themeFill="background1"/>
              <w:spacing w:lineRule="atLeast" w:line="408" w:before="0" w:after="0"/>
              <w:jc w:val="both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Предупреждение опасного поведения участников дорожного движения и профилактика дорожно-транспортных происшествий;</w:t>
            </w:r>
          </w:p>
          <w:p>
            <w:pPr>
              <w:pStyle w:val="Normal"/>
              <w:shd w:val="clear" w:color="auto" w:fill="FFFFFF" w:themeFill="background1"/>
              <w:spacing w:lineRule="atLeast" w:line="408" w:before="0" w:after="0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Совершенствование контрольно-надзорной деятельности в сфере обеспечения безопасности дорожного движения;</w:t>
            </w:r>
          </w:p>
          <w:p>
            <w:pPr>
              <w:pStyle w:val="Normal"/>
              <w:shd w:val="clear" w:color="auto" w:fill="FFFFFF" w:themeFill="background1"/>
              <w:spacing w:lineRule="atLeast" w:line="408" w:before="0" w:after="0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Совершенствование организации движения транспорта и пешеходов в поселении.</w:t>
            </w:r>
          </w:p>
        </w:tc>
        <w:tc>
          <w:tcPr>
            <w:tcW w:w="117" w:type="dxa"/>
            <w:gridSpan w:val="2"/>
            <w:tcBorders/>
            <w:shd w:color="auto" w:fill="auto" w:val="clear"/>
            <w:vAlign w:val="center"/>
          </w:tcPr>
          <w:p>
            <w:pPr>
              <w:pStyle w:val="Normal"/>
              <w:shd w:val="clear" w:color="auto" w:fill="FFFFFF" w:themeFill="background1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</w:tc>
        <w:tc>
          <w:tcPr>
            <w:tcW w:w="27" w:type="dxa"/>
            <w:tcBorders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/>
            <w:shd w:color="auto" w:fill="auto" w:val="clear"/>
          </w:tcPr>
          <w:p>
            <w:pPr>
              <w:pStyle w:val="Normal"/>
              <w:shd w:val="clear" w:color="auto" w:fill="FFFFFF" w:themeFill="background1"/>
              <w:spacing w:lineRule="atLeast" w:line="408" w:before="0" w:after="225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Сроки реализации программы</w:t>
            </w:r>
          </w:p>
        </w:tc>
        <w:tc>
          <w:tcPr>
            <w:tcW w:w="7655" w:type="dxa"/>
            <w:tcBorders/>
            <w:shd w:color="auto" w:fill="auto" w:val="clear"/>
          </w:tcPr>
          <w:p>
            <w:pPr>
              <w:pStyle w:val="Normal"/>
              <w:shd w:val="clear" w:color="auto" w:fill="FFFFFF" w:themeFill="background1"/>
              <w:spacing w:lineRule="atLeast" w:line="408" w:before="0" w:after="225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2024-2027 годы</w:t>
            </w:r>
          </w:p>
        </w:tc>
        <w:tc>
          <w:tcPr>
            <w:tcW w:w="117" w:type="dxa"/>
            <w:gridSpan w:val="2"/>
            <w:tcBorders/>
            <w:shd w:color="auto" w:fill="auto" w:val="clear"/>
            <w:vAlign w:val="center"/>
          </w:tcPr>
          <w:p>
            <w:pPr>
              <w:pStyle w:val="Normal"/>
              <w:shd w:val="clear" w:color="auto" w:fill="FFFFFF" w:themeFill="background1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</w:tc>
        <w:tc>
          <w:tcPr>
            <w:tcW w:w="27" w:type="dxa"/>
            <w:tcBorders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/>
            <w:shd w:color="auto" w:fill="auto" w:val="clear"/>
          </w:tcPr>
          <w:p>
            <w:pPr>
              <w:pStyle w:val="Normal"/>
              <w:shd w:val="clear" w:color="auto" w:fill="FFFFFF" w:themeFill="background1"/>
              <w:spacing w:lineRule="atLeast" w:line="408" w:before="0" w:after="225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Объемы финансирования муниципальной программы по годам реализации, тыс. рублей</w:t>
            </w:r>
          </w:p>
        </w:tc>
        <w:tc>
          <w:tcPr>
            <w:tcW w:w="7655" w:type="dxa"/>
            <w:tcBorders/>
            <w:shd w:color="auto" w:fill="auto" w:val="clear"/>
          </w:tcPr>
          <w:p>
            <w:pPr>
              <w:pStyle w:val="Normal"/>
              <w:shd w:val="clear" w:color="auto" w:fill="FFFFFF" w:themeFill="background1"/>
              <w:spacing w:lineRule="atLeast" w:line="408" w:before="0" w:after="225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Объем финансирования по Программе составит- 4563,1 тыс. рублей</w:t>
            </w:r>
          </w:p>
          <w:p>
            <w:pPr>
              <w:pStyle w:val="Normal"/>
              <w:shd w:val="clear" w:color="auto" w:fill="FFFFFF" w:themeFill="background1"/>
              <w:spacing w:lineRule="atLeast" w:line="408" w:before="0" w:after="0"/>
              <w:ind w:right="-118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2024 год – 1707,4 тыс. руб., из бюджета сельского поселения</w:t>
            </w:r>
          </w:p>
          <w:p>
            <w:pPr>
              <w:pStyle w:val="Normal"/>
              <w:shd w:val="clear" w:color="auto" w:fill="FFFFFF" w:themeFill="background1"/>
              <w:spacing w:lineRule="atLeast" w:line="408" w:before="0" w:after="0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2025 год- 940,5 тыс. руб. из бюджета сельского поселения</w:t>
            </w:r>
          </w:p>
          <w:p>
            <w:pPr>
              <w:pStyle w:val="Normal"/>
              <w:shd w:val="clear" w:color="auto" w:fill="FFFFFF" w:themeFill="background1"/>
              <w:spacing w:lineRule="atLeast" w:line="408" w:before="0" w:after="0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2026 год – 957,6 тыс. руб. из бюджета сельского поселения</w:t>
            </w:r>
          </w:p>
          <w:p>
            <w:pPr>
              <w:pStyle w:val="Normal"/>
              <w:shd w:val="clear" w:color="auto" w:fill="FFFFFF" w:themeFill="background1"/>
              <w:spacing w:lineRule="atLeast" w:line="408" w:before="0" w:after="0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2027 год — 957,6   тыс. руб. из бюджета сельского поселения</w:t>
            </w:r>
          </w:p>
          <w:p>
            <w:pPr>
              <w:pStyle w:val="Normal"/>
              <w:shd w:val="clear" w:color="auto" w:fill="FFFFFF" w:themeFill="background1"/>
              <w:spacing w:lineRule="atLeast" w:line="408" w:before="0" w:after="225"/>
              <w:ind w:right="-277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Программой предусмотрены дополнительные источники финансирования мероприятий  на условиях софинансирования.</w:t>
            </w:r>
          </w:p>
        </w:tc>
        <w:tc>
          <w:tcPr>
            <w:tcW w:w="117" w:type="dxa"/>
            <w:gridSpan w:val="2"/>
            <w:tcBorders/>
            <w:shd w:color="auto" w:fill="auto" w:val="clear"/>
            <w:vAlign w:val="center"/>
          </w:tcPr>
          <w:p>
            <w:pPr>
              <w:pStyle w:val="Normal"/>
              <w:shd w:val="clear" w:color="auto" w:fill="FFFFFF" w:themeFill="background1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</w:tc>
        <w:tc>
          <w:tcPr>
            <w:tcW w:w="27" w:type="dxa"/>
            <w:tcBorders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/>
            <w:shd w:color="auto" w:fill="auto" w:val="clear"/>
          </w:tcPr>
          <w:p>
            <w:pPr>
              <w:pStyle w:val="Normal"/>
              <w:shd w:val="clear" w:color="auto" w:fill="FFFFFF" w:themeFill="background1"/>
              <w:spacing w:lineRule="atLeast" w:line="408" w:before="0" w:after="225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Основные показатели муниципальной программы</w:t>
            </w:r>
          </w:p>
        </w:tc>
        <w:tc>
          <w:tcPr>
            <w:tcW w:w="7655" w:type="dxa"/>
            <w:tcBorders/>
            <w:shd w:color="auto" w:fill="auto" w:val="clear"/>
          </w:tcPr>
          <w:p>
            <w:pPr>
              <w:pStyle w:val="Normal"/>
              <w:shd w:val="clear" w:color="auto" w:fill="FFFFFF" w:themeFill="background1"/>
              <w:spacing w:lineRule="atLeast" w:line="408" w:before="0" w:after="225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Предупреждение опасного поведения участников дорожного движения и профилактика дорожно-транспортных происшествий;</w:t>
            </w:r>
          </w:p>
          <w:p>
            <w:pPr>
              <w:pStyle w:val="Normal"/>
              <w:shd w:val="clear" w:color="auto" w:fill="FFFFFF" w:themeFill="background1"/>
              <w:spacing w:lineRule="atLeast" w:line="408" w:before="0" w:after="225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Совершенствование контрольно-надзорной деятельности в сфере обеспечения безопасности дорожного движения;</w:t>
            </w:r>
          </w:p>
          <w:p>
            <w:pPr>
              <w:pStyle w:val="Normal"/>
              <w:shd w:val="clear" w:color="auto" w:fill="FFFFFF" w:themeFill="background1"/>
              <w:spacing w:lineRule="atLeast" w:line="408" w:before="0" w:after="225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 Совершенствование организации движения транспорта и пешеходов в поселении</w:t>
            </w:r>
          </w:p>
        </w:tc>
        <w:tc>
          <w:tcPr>
            <w:tcW w:w="117" w:type="dxa"/>
            <w:gridSpan w:val="2"/>
            <w:tcBorders/>
            <w:shd w:color="auto" w:fill="auto" w:val="clear"/>
            <w:vAlign w:val="center"/>
          </w:tcPr>
          <w:p>
            <w:pPr>
              <w:pStyle w:val="Normal"/>
              <w:shd w:val="clear" w:color="auto" w:fill="FFFFFF" w:themeFill="background1"/>
              <w:spacing w:lineRule="auto" w:line="240" w:before="0" w:after="0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</w:tc>
        <w:tc>
          <w:tcPr>
            <w:tcW w:w="27" w:type="dxa"/>
            <w:tcBorders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/>
            <w:shd w:color="auto" w:fill="auto" w:val="clear"/>
            <w:vAlign w:val="center"/>
          </w:tcPr>
          <w:p>
            <w:pPr>
              <w:pStyle w:val="Normal"/>
              <w:shd w:val="clear" w:color="auto" w:fill="FFFFFF" w:themeFill="background1"/>
              <w:spacing w:lineRule="atLeast" w:line="408" w:before="0" w:after="0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</w:tc>
        <w:tc>
          <w:tcPr>
            <w:tcW w:w="7655" w:type="dxa"/>
            <w:tcBorders/>
            <w:shd w:color="auto" w:fill="auto" w:val="clear"/>
            <w:vAlign w:val="center"/>
          </w:tcPr>
          <w:p>
            <w:pPr>
              <w:pStyle w:val="Normal"/>
              <w:shd w:val="clear" w:color="auto" w:fill="FFFFFF" w:themeFill="background1"/>
              <w:spacing w:lineRule="atLeast" w:line="408" w:before="0" w:after="0"/>
              <w:ind w:left="-2269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</w:tc>
        <w:tc>
          <w:tcPr>
            <w:tcW w:w="27" w:type="dxa"/>
            <w:tcBorders/>
            <w:shd w:color="auto" w:fill="auto" w:val="clear"/>
            <w:vAlign w:val="center"/>
          </w:tcPr>
          <w:p>
            <w:pPr>
              <w:pStyle w:val="Normal"/>
              <w:shd w:val="clear" w:color="auto" w:fill="FFFFFF" w:themeFill="background1"/>
              <w:spacing w:lineRule="atLeast" w:line="408" w:before="0" w:after="0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</w:tc>
        <w:tc>
          <w:tcPr>
            <w:tcW w:w="117" w:type="dxa"/>
            <w:gridSpan w:val="2"/>
            <w:tcBorders/>
            <w:shd w:color="auto" w:fill="auto" w:val="clear"/>
            <w:vAlign w:val="center"/>
          </w:tcPr>
          <w:p>
            <w:pPr>
              <w:pStyle w:val="Normal"/>
              <w:shd w:val="clear" w:color="auto" w:fill="FFFFFF" w:themeFill="background1"/>
              <w:spacing w:lineRule="atLeast" w:line="408" w:before="0" w:after="0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</w:tc>
      </w:tr>
    </w:tbl>
    <w:p>
      <w:pPr>
        <w:pStyle w:val="Normal"/>
        <w:shd w:val="clear" w:color="auto" w:fill="FFFFFF" w:themeFill="background1"/>
        <w:spacing w:lineRule="atLeast" w:line="408" w:before="0" w:after="225"/>
        <w:rPr>
          <w:rFonts w:ascii="Times New Roman" w:hAnsi="Times New Roman" w:eastAsia="Times New Roman" w:cs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</w:t>
      </w: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Раздел I</w:t>
      </w:r>
    </w:p>
    <w:p>
      <w:pPr>
        <w:pStyle w:val="Normal"/>
        <w:shd w:val="clear" w:color="auto" w:fill="FFFFFF" w:themeFill="background1"/>
        <w:spacing w:lineRule="atLeast" w:line="408" w:before="0" w:after="225"/>
        <w:jc w:val="center"/>
        <w:rPr>
          <w:rFonts w:ascii="Times New Roman" w:hAnsi="Times New Roman" w:eastAsia="Times New Roman" w:cs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ХАРАКТЕРИСТИКА, ПРОБЛЕМЫ</w:t>
      </w:r>
    </w:p>
    <w:p>
      <w:pPr>
        <w:pStyle w:val="Normal"/>
        <w:shd w:val="clear" w:color="auto" w:fill="FFFFFF" w:themeFill="background1"/>
        <w:spacing w:lineRule="atLeast" w:line="408" w:before="0" w:after="225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Проблема опасности дорожного движения, связанная с автомобильным транспортом, в последнее десятилетие приобрела особую остроту, в связи с несоответствием дорожно-транспортной инфраструктуры потребностям общества и государства в безопасном дорожном движении, недостаточной эффективностью функционирования системы обеспечения безопасности дорожного движения и крайне низкой дисциплиной участников дорожного движения.</w:t>
      </w:r>
    </w:p>
    <w:p>
      <w:pPr>
        <w:pStyle w:val="Normal"/>
        <w:shd w:val="clear" w:color="auto" w:fill="FFFFFF" w:themeFill="background1"/>
        <w:spacing w:lineRule="atLeast" w:line="408" w:before="0" w:after="225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Основными видами ДТП являются автомобильные наезды на пешеходов и препятствия, опрокидывания транспортных средств. Более 80% всех ДТП связаны с нарушениями Правил дорожного движения Российской Федерации водителями транспортных средств. Более трети всех происшествий связаны с неправильным выбором скорости движения. Большое количество ДТП совершают водители, находившиеся в состоянии опьянения, не имеющие права на управление транспортным средством. Определяющее влияние на аварийность оказывают водители транспортных средств, принадлежащих физическим лицам. Сложная обстановка с аварийностью и наличие тенденций к дальнейшему ухудшению ситуации во многом объясняются следующими причинами: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постоянно возрастающая мобильность населения;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увеличение перевозок личным транспортом;</w:t>
      </w:r>
    </w:p>
    <w:p>
      <w:pPr>
        <w:pStyle w:val="Normal"/>
        <w:shd w:val="clear" w:color="auto" w:fill="FFFFFF" w:themeFill="background1"/>
        <w:spacing w:lineRule="atLeast" w:line="408" w:before="0" w:after="225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нарастающая диспропорция между увеличением количества автомобилей и протяженностью улично-дорожной сети, не рассчитанной на современные транспортные потоки.</w:t>
      </w:r>
    </w:p>
    <w:p>
      <w:pPr>
        <w:pStyle w:val="Normal"/>
        <w:shd w:val="clear" w:color="auto" w:fill="FFFFFF" w:themeFill="background1"/>
        <w:spacing w:lineRule="atLeast" w:line="408" w:before="0" w:after="225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Следствием такого положения дел являются ухудшение условий дорожного движения и, как следствие, рост количества ДТП.</w:t>
      </w:r>
    </w:p>
    <w:p>
      <w:pPr>
        <w:pStyle w:val="Normal"/>
        <w:shd w:val="clear" w:color="auto" w:fill="FFFFFF" w:themeFill="background1"/>
        <w:spacing w:lineRule="atLeast" w:line="408" w:before="0" w:after="225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Анализ особенностей современного дорожно-транспортного травматизма показывает, что происходит постепенное увеличение количества ДТП, в результате которых пострадавшие получают травмы, характеризующиеся особой степенью тяжести. Это характерно для ДТП на автомобильных дорогах, как в населенных пунктах, так и вне населенных пунктов. Большая удаленность от медицинских учреждений, значительный промежуток времени с момента получения информации о необходимости оказания медицинской помощи пострадавшим в ДТП до непосредственного оказания квалифицированной медицинской помощи, увеличивают факты летальных исходов пострадавших граждан от переохлаждения, болевых шоков, кровопотери. Усугубление обстановки с аварийностью и наличие проблемы обеспечения безопасности дорожного движения требуют выработки и реализации долгосрочной государственной стратегии, а также формирования эффективных механизмов взаимодействия органов местного самоуправления с другими ведомствами при возможно более полном учете интересов граждан.</w:t>
      </w:r>
    </w:p>
    <w:p>
      <w:pPr>
        <w:pStyle w:val="Normal"/>
        <w:shd w:val="clear" w:color="auto" w:fill="FFFFFF" w:themeFill="background1"/>
        <w:spacing w:lineRule="atLeast" w:line="408" w:before="0" w:after="225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Сложившаяся критическая ситуация в области обеспечения безопасности дорожного движения в условиях отсутствия программно-целевого метода характеризуется наличием тенденций к ее дальнейшему ухудшению, что определяется следующими факторами: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высокий уровень аварийности и тяжести последствий ДТП (в том числе детский травматизм);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значительная доля людей наиболее активного трудоспособного возраста (26-40 лет) среди лиц, погибших в результате ДТП;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продолжающееся ухудшение условий дорожного движения в поселении.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Таким образом, необходимость разработки и реализации Программы обусловлена следующими причинами: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1. Социально-экономическая острота проблемы.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Межотраслевой и межведомственный характер проблемы.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 Необходимость привлечения к решению проблемы федеральных органов государственной власти, региональных органов государственной власти, органов местного самоуправления и общественных институтов.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Применение программно-целевого метода позволит осуществить: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-формирование основ и приоритетных направлений профилактики ДТП и снижения тяжести их последствий;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-координацию деятельности органов местного самоуправления в области обеспечения безопасности дорожного движения;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-реализацию комплекса мероприятий, в том числе профилактического характера, снижающих количество ДТП с пострадавшими и количество лиц, погибших в результате ДТП.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Вместе с тем, применение программно-целевого метода к решению проблемы повышения безопасности дорожного движения сопряжено с определенными рисками. Так, в процессе реализации Программы возможно выявление отклонений в достижении промежуточных результатов из-за несоответствия влияния отдельных мероприятий Программы на ситуацию в сфере аварийности их ожидаемой эффективности, обусловленного использованием новых подходов к решению задач в области обеспечения безопасности дорожного движения. В целях управления указанным риском в процессе реализации Программы предусматриваются: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-создание эффективной системы управления на основе четкого распределения функций, полномочий и ответственности основных исполнителей Программы;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-мониторинг выполнения Программы, регулярный анализ и при необходимости ежегодная корректировка и ранжирование индикаторов и показателей, а также мероприятий Программы;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-перераспределение объемов финансирования в зависимости от динамики и темпов достижения поставленных целей, изменений во внешней среде.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</w:t>
      </w: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Раздел II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</w:t>
      </w: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ОСНОВНЫЕ ЦЕЛИ И ЗАДАЧИ ПРОГРАММЫ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Основной целью Программы является обеспечение сохранности автомобильных дорог, искусственных сооружений на них, на уровне, соответствующем категории дороги, сокращение количества лиц, погибших в результате ДТП, и количества ДТП с пострадавшими. Это позволит снизить показатели аварийности и, следовательно, уменьшить социальную остроту проблемы.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Условиями достижения целей Программы является решение следующих задач: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-предупреждение опасного поведения участников дорожного движения и профилактика ДТП;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-совершенствование контрольно-надзорной деятельности в сфере обеспечения безопасности дорожного движения;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-совершенствование организации движения транспорта и пешеходов в поселении.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Предусматривается реализация таких 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u w:val="single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мероприятий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как: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-продолжение пропагандистских кампаний, направленных на формирование у участников дорожного движения устойчивых стереотипов законопослушного поведения;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-совершенствование работы по профилактике и сокращению детского дорожно-транспортного травматизма;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- установка (замена) дорожных знаков в соответствии с проектом организации дорожного движения Атемарского сельского поселения. 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center"/>
        <w:rPr>
          <w:rFonts w:ascii="Times New Roman" w:hAnsi="Times New Roman" w:eastAsia="Times New Roman" w:cs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Раздел III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center"/>
        <w:rPr>
          <w:rFonts w:ascii="Times New Roman" w:hAnsi="Times New Roman" w:eastAsia="Times New Roman" w:cs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ПЕРЕЧЕНЬ МЕРОПРИЯТИЙ ПРОГРАММЫ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Мероприятия, направленные на повышение правового сознания и предупреждение опасного поведения участников дорожного движения: изготовление типовых уголков безопасности в общеобразовательных учреждениях, проведение конкурсов. Данные мероприятия позволят выстроить комплексную систему профилактики детского дорожно-транспортного травматизма в поселении и повысить уровень правового сознания.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Организационно-планировочные и инженерные меры, направленные на совершенствование организации движения транспортных средств и пешеходов в поселении.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center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Мероприятиями предусматривается: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1.Обеспечение сохранности автомобильных дорог, искусственных сооружений на них, на уровне, соответствующем категории дороги 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2. Улучшение условий движения транспортных средств и пешеходов.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 Совершенствование организации пешеходного движения.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4. Снижение влияния дорожных условий на возникновение ДТП.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5. Увеличение пропускной способности улично-дорожной сети.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Это позволит усовершенствовать организацию дорожного движения транспорта и пешеходного движения в поселении.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center"/>
        <w:rPr>
          <w:rFonts w:ascii="Times New Roman" w:hAnsi="Times New Roman" w:eastAsia="Times New Roman" w:cs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Раздел IV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center"/>
        <w:rPr>
          <w:rFonts w:ascii="Times New Roman" w:hAnsi="Times New Roman" w:eastAsia="Times New Roman" w:cs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РЕСУРСНОЕ ОБЕСПЕЧЕНИЕ ПРОГРАММЫ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При планировании ресурсного обеспечения Программы учитывалась реальная ситуация в финансово-бюджетной сфере Атемарского сельского поселения, состояние аварийности, высокая экономическая и социально-демографическая значимость проблемы обеспечения безопасности дорожного движения. 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Общий объем финансирования Программы в 2024-2027 годах составляет 4563,1 тыс. рублей и будет корректироваться ежегодно при поступлении субсидий из бюджетов других уровней.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center"/>
        <w:rPr>
          <w:rFonts w:ascii="Times New Roman" w:hAnsi="Times New Roman" w:eastAsia="Times New Roman" w:cs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Раздел V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center"/>
        <w:rPr>
          <w:rFonts w:ascii="Times New Roman" w:hAnsi="Times New Roman" w:eastAsia="Times New Roman" w:cs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МЕХАНИЗМ РЕАЛИЗАЦИИ ПРОГРАММЫ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Механизм реализации Программы базируется на принципах четкого разграничения полномочий и ответственности всех исполнителей Программы. Решение задач по формированию и эффективному управлению реализацией Программы будет осуществляться путем обоснованного выбора форм и методов управления.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Управление реализацией Программы осуществляет администрация Атемарского сельского поселения. Реализация и контроль за выполнением Программы осуществляются в соответствии с действующим законодательством.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Прекращение действия Программы наступает в случае завершения ее реализации, а досрочное прекращение - в случае признания неэффективности ее реализации в соответствии с решением администрации Атемарского сельского поселения.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center"/>
        <w:rPr>
          <w:rFonts w:ascii="Times New Roman" w:hAnsi="Times New Roman" w:eastAsia="Times New Roman" w:cs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center"/>
        <w:rPr>
          <w:rFonts w:ascii="Times New Roman" w:hAnsi="Times New Roman" w:eastAsia="Times New Roman" w:cs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center"/>
        <w:rPr>
          <w:rFonts w:ascii="Times New Roman" w:hAnsi="Times New Roman" w:eastAsia="Times New Roman" w:cs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center"/>
        <w:rPr>
          <w:rFonts w:ascii="Times New Roman" w:hAnsi="Times New Roman" w:eastAsia="Times New Roman" w:cs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center"/>
        <w:rPr>
          <w:rFonts w:ascii="Times New Roman" w:hAnsi="Times New Roman" w:eastAsia="Times New Roman" w:cs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center"/>
        <w:rPr>
          <w:rFonts w:ascii="Times New Roman" w:hAnsi="Times New Roman" w:eastAsia="Times New Roman" w:cs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center"/>
        <w:rPr>
          <w:rFonts w:ascii="Times New Roman" w:hAnsi="Times New Roman" w:eastAsia="Times New Roman" w:cs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center"/>
        <w:rPr>
          <w:rFonts w:ascii="Times New Roman" w:hAnsi="Times New Roman" w:eastAsia="Times New Roman" w:cs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center"/>
        <w:rPr>
          <w:rFonts w:ascii="Times New Roman" w:hAnsi="Times New Roman" w:eastAsia="Times New Roman" w:cs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Раздел VI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center"/>
        <w:rPr>
          <w:rFonts w:ascii="Times New Roman" w:hAnsi="Times New Roman" w:eastAsia="Times New Roman" w:cs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ОЦЕНКА СОЦИАЛЬНО-ЭКОНОМИЧЕСКОЙ ЭФФЕКТИВНОСТИ ПРОГРАММЫ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center"/>
        <w:rPr>
          <w:rFonts w:ascii="Times New Roman" w:hAnsi="Times New Roman" w:eastAsia="Times New Roman" w:cs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b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Предложенные Программой мероприятия позволяют решать ряд социальных проблем, связанных с охраной жизни и здоровья участников движения и овладением ими навыками безопасного поведения на дорогах.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Программные мероприятия направлены на формирование общественного сознания в части повышения дисциплины участников движения на автомобильных дорогах, улучшение дорожных условий, усиление контроля за движением.</w:t>
      </w:r>
    </w:p>
    <w:p>
      <w:pPr>
        <w:pStyle w:val="Normal"/>
        <w:shd w:val="clear" w:color="auto" w:fill="FFFFFF" w:themeFill="background1"/>
        <w:spacing w:lineRule="atLeast" w:line="408" w:before="0" w:after="0"/>
        <w:ind w:left="-567"/>
        <w:jc w:val="both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Реализация программных мероприятий позволит приостановить рост ДТП с пострадавшими и снизить их количество, а также сократить число погибших в ДТП, совершенствовать системы управления обеспечением безопасности дорожного движения, работу с участниками дорожного движения, организацию дорожного движения на территории Атемарского сельского поселения, обеспечить безопасные условия движения на местных автомобильных дорогах.</w:t>
      </w:r>
    </w:p>
    <w:p>
      <w:pPr>
        <w:pStyle w:val="Normal"/>
        <w:shd w:val="clear" w:color="auto" w:fill="FFFFFF" w:themeFill="background1"/>
        <w:spacing w:lineRule="atLeast" w:line="408" w:before="0" w:after="225"/>
        <w:jc w:val="center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225"/>
        <w:jc w:val="center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225"/>
        <w:jc w:val="center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225"/>
        <w:jc w:val="center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225"/>
        <w:jc w:val="center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225"/>
        <w:jc w:val="center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225"/>
        <w:jc w:val="center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225"/>
        <w:jc w:val="center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225"/>
        <w:jc w:val="center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225"/>
        <w:jc w:val="center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225"/>
        <w:jc w:val="center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225"/>
        <w:jc w:val="center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225"/>
        <w:jc w:val="center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225"/>
        <w:jc w:val="center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МЕРОПРИЯТИЯ</w:t>
      </w:r>
    </w:p>
    <w:p>
      <w:pPr>
        <w:pStyle w:val="Normal"/>
        <w:shd w:val="clear" w:color="auto" w:fill="FFFFFF" w:themeFill="background1"/>
        <w:spacing w:lineRule="atLeast" w:line="408" w:before="0" w:after="225"/>
        <w:jc w:val="center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МУНИЦИПАЛЬНОЙ ПРОГРАММЫ</w:t>
      </w:r>
    </w:p>
    <w:p>
      <w:pPr>
        <w:pStyle w:val="Normal"/>
        <w:shd w:val="clear" w:color="auto" w:fill="FFFFFF" w:themeFill="background1"/>
        <w:spacing w:lineRule="atLeast" w:line="408" w:before="0" w:after="225"/>
        <w:jc w:val="center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«ПОВЫШЕНИЕ БЕЗОПАСНОСТИ ДОРОЖНОГО ДВИЖЕНИЯ</w:t>
      </w:r>
    </w:p>
    <w:p>
      <w:pPr>
        <w:pStyle w:val="Normal"/>
        <w:widowControl/>
        <w:shd w:val="clear" w:color="auto" w:fill="FFFFFF" w:themeFill="background1"/>
        <w:tabs>
          <w:tab w:val="clear" w:pos="708"/>
          <w:tab w:val="left" w:pos="-1140" w:leader="none"/>
          <w:tab w:val="left" w:pos="6870" w:leader="none"/>
          <w:tab w:val="left" w:pos="6915" w:leader="none"/>
          <w:tab w:val="left" w:pos="8340" w:leader="none"/>
        </w:tabs>
        <w:bidi w:val="0"/>
        <w:spacing w:lineRule="atLeast" w:line="408" w:before="0" w:after="225"/>
        <w:ind w:hanging="0" w:left="-1191" w:right="-454"/>
        <w:jc w:val="center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НА ТЕРРИТОРИИ АТЕМАРСКОГО СЕЛЬСКОГО ПОСЕЛЕНИЯ ЛЯМБИРСКОГО МУНИЦИПАЛЬНОГО РАЙОНА РЕСПУБЛИКИ МОРДОВИЯ»</w:t>
      </w:r>
    </w:p>
    <w:tbl>
      <w:tblPr>
        <w:tblStyle w:val="a7"/>
        <w:tblW w:w="11115" w:type="dxa"/>
        <w:jc w:val="left"/>
        <w:tblInd w:w="-128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93"/>
        <w:gridCol w:w="2191"/>
        <w:gridCol w:w="1910"/>
        <w:gridCol w:w="2721"/>
        <w:gridCol w:w="1"/>
        <w:gridCol w:w="969"/>
        <w:gridCol w:w="900"/>
        <w:gridCol w:w="15"/>
        <w:gridCol w:w="840"/>
        <w:gridCol w:w="15"/>
        <w:gridCol w:w="885"/>
        <w:gridCol w:w="75"/>
        <w:gridCol w:w="1"/>
      </w:tblGrid>
      <w:tr>
        <w:trPr/>
        <w:tc>
          <w:tcPr>
            <w:tcW w:w="593" w:type="dxa"/>
            <w:vMerge w:val="restart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п/п</w:t>
            </w:r>
          </w:p>
        </w:tc>
        <w:tc>
          <w:tcPr>
            <w:tcW w:w="2191" w:type="dxa"/>
            <w:vMerge w:val="restart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Наименование мероприятия</w:t>
            </w:r>
          </w:p>
        </w:tc>
        <w:tc>
          <w:tcPr>
            <w:tcW w:w="1910" w:type="dxa"/>
            <w:vMerge w:val="restart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Источник финансирования</w:t>
            </w:r>
          </w:p>
        </w:tc>
        <w:tc>
          <w:tcPr>
            <w:tcW w:w="2722" w:type="dxa"/>
            <w:gridSpan w:val="2"/>
            <w:vMerge w:val="restart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Ответственные лица</w:t>
            </w:r>
          </w:p>
        </w:tc>
        <w:tc>
          <w:tcPr>
            <w:tcW w:w="3699" w:type="dxa"/>
            <w:gridSpan w:val="7"/>
            <w:tcBorders/>
          </w:tcPr>
          <w:tbl>
            <w:tblPr>
              <w:tblW w:w="3609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1966"/>
              <w:gridCol w:w="1444"/>
              <w:gridCol w:w="144"/>
              <w:gridCol w:w="55"/>
            </w:tblGrid>
            <w:tr>
              <w:trPr/>
              <w:tc>
                <w:tcPr>
                  <w:tcW w:w="3554" w:type="dxa"/>
                  <w:gridSpan w:val="3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hd w:val="clear" w:color="auto" w:fill="FFFFFF" w:themeFill="background1"/>
                    <w:spacing w:lineRule="atLeast" w:line="408" w:before="0" w:after="0"/>
                    <w:jc w:val="center"/>
                    <w:rPr>
                      <w:rFonts w:ascii="Times New Roman" w:hAnsi="Times New Roman" w:eastAsia="Times New Roman" w:cs="Times New Roman"/>
                      <w:color w:themeColor="text1" w:val="000000"/>
                      <w:sz w:val="28"/>
                      <w:szCs w:val="28"/>
                      <w:lang w:eastAsia="ru-RU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themeColor="text1" w:val="000000"/>
                      <w:sz w:val="28"/>
                      <w:szCs w:val="28"/>
                      <w:lang w:eastAsia="ru-RU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w:t>Объем вложений (тыс. руб.)</w:t>
                  </w:r>
                </w:p>
              </w:tc>
              <w:tc>
                <w:tcPr>
                  <w:tcW w:w="55" w:type="dxa"/>
                  <w:tcBorders/>
                </w:tcPr>
                <w:p>
                  <w:pPr>
                    <w:pStyle w:val="Normal"/>
                    <w:widowControl/>
                    <w:shd w:val="clear" w:color="auto" w:fill="FFFFFF" w:themeFill="background1"/>
                    <w:bidi w:val="0"/>
                    <w:spacing w:lineRule="atLeast" w:line="408" w:before="0" w:after="0"/>
                    <w:ind w:firstLine="397" w:left="0" w:right="-283"/>
                    <w:jc w:val="center"/>
                    <w:rPr>
                      <w:rFonts w:ascii="Times New Roman" w:hAnsi="Times New Roman" w:eastAsia="Times New Roman" w:cs="Times New Roman"/>
                      <w:color w:themeColor="text1" w:val="000000"/>
                      <w:sz w:val="28"/>
                      <w:szCs w:val="28"/>
                      <w:lang w:eastAsia="ru-RU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themeColor="text1" w:val="000000"/>
                      <w:sz w:val="28"/>
                      <w:szCs w:val="28"/>
                      <w:lang w:eastAsia="ru-RU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w:r>
                </w:p>
              </w:tc>
            </w:tr>
            <w:tr>
              <w:trPr/>
              <w:tc>
                <w:tcPr>
                  <w:tcW w:w="1966" w:type="dxa"/>
                  <w:tcBorders/>
                  <w:shd w:color="auto" w:fill="auto" w:val="clear"/>
                  <w:vAlign w:val="center"/>
                </w:tcPr>
                <w:p>
                  <w:pPr>
                    <w:pStyle w:val="Normal"/>
                    <w:shd w:val="clear" w:color="auto" w:fill="FFFFFF" w:themeFill="background1"/>
                    <w:spacing w:lineRule="atLeast" w:line="408" w:before="0" w:after="0"/>
                    <w:jc w:val="center"/>
                    <w:rPr>
                      <w:rFonts w:ascii="Times New Roman" w:hAnsi="Times New Roman" w:eastAsia="Times New Roman" w:cs="Times New Roman"/>
                      <w:color w:themeColor="text1" w:val="000000"/>
                      <w:sz w:val="28"/>
                      <w:szCs w:val="28"/>
                      <w:lang w:eastAsia="ru-RU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themeColor="text1" w:val="000000"/>
                      <w:sz w:val="28"/>
                      <w:szCs w:val="28"/>
                      <w:lang w:eastAsia="ru-RU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w:t>в том числе по годам</w:t>
                  </w:r>
                </w:p>
              </w:tc>
              <w:tc>
                <w:tcPr>
                  <w:tcW w:w="1444" w:type="dxa"/>
                  <w:tcBorders/>
                </w:tcPr>
                <w:p>
                  <w:pPr>
                    <w:pStyle w:val="Normal"/>
                    <w:shd w:val="clear" w:color="auto" w:fill="FFFFFF" w:themeFill="background1"/>
                    <w:spacing w:lineRule="atLeast" w:line="408" w:before="0" w:after="0"/>
                    <w:jc w:val="center"/>
                    <w:rPr>
                      <w:rFonts w:ascii="Times New Roman" w:hAnsi="Times New Roman" w:eastAsia="Times New Roman" w:cs="Times New Roman"/>
                      <w:color w:themeColor="text1" w:val="000000"/>
                      <w:sz w:val="28"/>
                      <w:szCs w:val="28"/>
                      <w:lang w:eastAsia="ru-RU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themeColor="text1" w:val="000000"/>
                      <w:sz w:val="28"/>
                      <w:szCs w:val="28"/>
                      <w:lang w:eastAsia="ru-RU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w:r>
                </w:p>
              </w:tc>
              <w:tc>
                <w:tcPr>
                  <w:tcW w:w="199" w:type="dxa"/>
                  <w:gridSpan w:val="2"/>
                  <w:tcBorders/>
                </w:tcPr>
                <w:p>
                  <w:pPr>
                    <w:pStyle w:val="Normal"/>
                    <w:widowControl/>
                    <w:bidi w:val="0"/>
                    <w:spacing w:lineRule="auto" w:line="259" w:before="0" w:after="160"/>
                    <w:jc w:val="left"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Normal"/>
              <w:shd w:val="clear" w:color="auto" w:fill="FFFFFF" w:themeFill="background1"/>
              <w:spacing w:lineRule="atLeast" w:line="408" w:before="0" w:after="16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</w:tc>
        <w:tc>
          <w:tcPr>
            <w:tcW w:w="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93" w:type="dxa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</w:tc>
        <w:tc>
          <w:tcPr>
            <w:tcW w:w="2191" w:type="dxa"/>
            <w:vMerge w:val="continue"/>
            <w:tcBorders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suppressAutoHyphens w:val="true"/>
              <w:spacing w:lineRule="atLeast" w:line="408" w:before="0" w:after="0"/>
              <w:jc w:val="left"/>
              <w:rPr>
                <w:rFonts w:ascii="Times New Roman" w:hAnsi="Times New Roman" w:eastAsia="Times New Roman" w:cs="Times New Roman"/>
                <w:color w:themeColor="text1" w:val="000000"/>
                <w:sz w:val="20"/>
                <w:szCs w:val="20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0"/>
                <w:szCs w:val="20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</w:tc>
        <w:tc>
          <w:tcPr>
            <w:tcW w:w="1910" w:type="dxa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</w:tc>
        <w:tc>
          <w:tcPr>
            <w:tcW w:w="2722" w:type="dxa"/>
            <w:gridSpan w:val="2"/>
            <w:vMerge w:val="continue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</w:tc>
        <w:tc>
          <w:tcPr>
            <w:tcW w:w="96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2024</w:t>
            </w:r>
          </w:p>
        </w:tc>
        <w:tc>
          <w:tcPr>
            <w:tcW w:w="90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2025</w:t>
            </w:r>
          </w:p>
        </w:tc>
        <w:tc>
          <w:tcPr>
            <w:tcW w:w="855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2026</w:t>
            </w:r>
          </w:p>
        </w:tc>
        <w:tc>
          <w:tcPr>
            <w:tcW w:w="975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2027</w:t>
            </w:r>
          </w:p>
        </w:tc>
        <w:tc>
          <w:tcPr>
            <w:tcW w:w="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93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</w:p>
        </w:tc>
        <w:tc>
          <w:tcPr>
            <w:tcW w:w="2191" w:type="dxa"/>
            <w:tcBorders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suppressAutoHyphens w:val="true"/>
              <w:spacing w:lineRule="atLeast" w:line="408" w:before="0" w:after="0"/>
              <w:jc w:val="left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Ведение реестра муниципальных дорог Атемарского сельского поселения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</w:tc>
        <w:tc>
          <w:tcPr>
            <w:tcW w:w="272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И.о.Заместителя Главы администрации</w:t>
            </w:r>
          </w:p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Крайнова Л.В.</w:t>
            </w:r>
          </w:p>
        </w:tc>
        <w:tc>
          <w:tcPr>
            <w:tcW w:w="96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90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855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975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93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</w:p>
        </w:tc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0"/>
              <w:jc w:val="left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Разработка и принятие нормативных актов по вопросам дорожной деятельности и безопасности дорожного движения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</w:tc>
        <w:tc>
          <w:tcPr>
            <w:tcW w:w="272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Глава администрации Щулепов С.А. и И.о.Заместителя Главы администрации</w:t>
            </w:r>
          </w:p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Крайнова Л.В.</w:t>
            </w:r>
          </w:p>
        </w:tc>
        <w:tc>
          <w:tcPr>
            <w:tcW w:w="96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90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855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975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0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93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</w:tc>
        <w:tc>
          <w:tcPr>
            <w:tcW w:w="2191" w:type="dxa"/>
            <w:tcBorders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suppressAutoHyphens w:val="true"/>
              <w:spacing w:lineRule="atLeast" w:line="408" w:before="0" w:after="225"/>
              <w:jc w:val="left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Техническая инвентаризация дорог общего пользования в границах населенных пунктов поселения, постановка на кадастровый учет и оформление в муниципальную собственность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</w:tc>
        <w:tc>
          <w:tcPr>
            <w:tcW w:w="272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Глава администрации Щулепов С.А.</w:t>
            </w:r>
          </w:p>
        </w:tc>
        <w:tc>
          <w:tcPr>
            <w:tcW w:w="96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90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855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975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93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</w:p>
        </w:tc>
        <w:tc>
          <w:tcPr>
            <w:tcW w:w="2191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left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Осуществление контроля за сохранностью дорог местного значения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</w:tc>
        <w:tc>
          <w:tcPr>
            <w:tcW w:w="272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Глава администрации Щулепов С.А.</w:t>
            </w:r>
          </w:p>
        </w:tc>
        <w:tc>
          <w:tcPr>
            <w:tcW w:w="96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90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855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975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93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</w:t>
            </w:r>
          </w:p>
        </w:tc>
        <w:tc>
          <w:tcPr>
            <w:tcW w:w="2191" w:type="dxa"/>
            <w:tcBorders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suppressAutoHyphens w:val="true"/>
              <w:spacing w:lineRule="atLeast" w:line="408" w:before="0" w:after="225"/>
              <w:jc w:val="left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Замена (установка отсутствующих) дорожных знаков на территории Атемарского сельского поселения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Бюджет администрации Атемарского сельского поселения</w:t>
            </w:r>
          </w:p>
        </w:tc>
        <w:tc>
          <w:tcPr>
            <w:tcW w:w="272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Глава администрации Щулепов С.А.</w:t>
            </w:r>
          </w:p>
        </w:tc>
        <w:tc>
          <w:tcPr>
            <w:tcW w:w="96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10,0</w:t>
            </w:r>
          </w:p>
        </w:tc>
        <w:tc>
          <w:tcPr>
            <w:tcW w:w="90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10,0</w:t>
            </w:r>
          </w:p>
        </w:tc>
        <w:tc>
          <w:tcPr>
            <w:tcW w:w="855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10,0</w:t>
            </w:r>
          </w:p>
        </w:tc>
        <w:tc>
          <w:tcPr>
            <w:tcW w:w="975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10,0</w:t>
            </w:r>
          </w:p>
        </w:tc>
        <w:tc>
          <w:tcPr>
            <w:tcW w:w="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93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</w:t>
            </w:r>
          </w:p>
        </w:tc>
        <w:tc>
          <w:tcPr>
            <w:tcW w:w="2191" w:type="dxa"/>
            <w:tcBorders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suppressAutoHyphens w:val="true"/>
              <w:spacing w:lineRule="atLeast" w:line="408" w:before="0" w:after="225"/>
              <w:jc w:val="left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Отсыпка дорог с грунтовым покрытием в населенных пунктах Атемарского сельского поселения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</w:tc>
        <w:tc>
          <w:tcPr>
            <w:tcW w:w="272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Глава администрации Щулепов С.А.</w:t>
            </w:r>
          </w:p>
        </w:tc>
        <w:tc>
          <w:tcPr>
            <w:tcW w:w="96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90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855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975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93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</w:t>
            </w:r>
          </w:p>
        </w:tc>
        <w:tc>
          <w:tcPr>
            <w:tcW w:w="2191" w:type="dxa"/>
            <w:tcBorders/>
            <w:vAlign w:val="center"/>
          </w:tcPr>
          <w:p>
            <w:pPr>
              <w:pStyle w:val="Normal"/>
              <w:widowControl/>
              <w:shd w:val="clear" w:color="auto" w:fill="FFFFFF" w:themeFill="background1"/>
              <w:suppressAutoHyphens w:val="true"/>
              <w:spacing w:lineRule="atLeast" w:line="408" w:before="0" w:after="225"/>
              <w:jc w:val="left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Расчистка дорог поселения от снега, подсыпка песком при гололедах.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Бюджет администрации Атемарского сельского поселения</w:t>
            </w:r>
          </w:p>
        </w:tc>
        <w:tc>
          <w:tcPr>
            <w:tcW w:w="272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Глава администрации Щулепов С.А.</w:t>
            </w:r>
          </w:p>
        </w:tc>
        <w:tc>
          <w:tcPr>
            <w:tcW w:w="96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297,4</w:t>
            </w:r>
          </w:p>
        </w:tc>
        <w:tc>
          <w:tcPr>
            <w:tcW w:w="90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297,4</w:t>
            </w:r>
          </w:p>
        </w:tc>
        <w:tc>
          <w:tcPr>
            <w:tcW w:w="855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297,4</w:t>
            </w:r>
          </w:p>
        </w:tc>
        <w:tc>
          <w:tcPr>
            <w:tcW w:w="975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297,4</w:t>
            </w:r>
          </w:p>
        </w:tc>
        <w:tc>
          <w:tcPr>
            <w:tcW w:w="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93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4"/>
                <w:szCs w:val="24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4"/>
                <w:szCs w:val="24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4"/>
                <w:szCs w:val="24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8</w:t>
            </w:r>
          </w:p>
        </w:tc>
        <w:tc>
          <w:tcPr>
            <w:tcW w:w="219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4"/>
                <w:szCs w:val="24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Обустройство асфальто-бетонного покрытия дорог общего пользования в границах населенных пунктов поселения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4"/>
                <w:szCs w:val="24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Бюджет администрации Атемарского сельского поселения</w:t>
            </w:r>
          </w:p>
        </w:tc>
        <w:tc>
          <w:tcPr>
            <w:tcW w:w="272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4"/>
                <w:szCs w:val="24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Глава администрации Щулепов С.А.</w:t>
            </w:r>
          </w:p>
        </w:tc>
        <w:tc>
          <w:tcPr>
            <w:tcW w:w="96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4"/>
                <w:szCs w:val="24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90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4"/>
                <w:szCs w:val="24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855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4"/>
                <w:szCs w:val="24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975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4"/>
                <w:szCs w:val="24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593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4"/>
                <w:szCs w:val="24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4"/>
                <w:szCs w:val="24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4"/>
                <w:szCs w:val="24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4"/>
                <w:szCs w:val="24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4"/>
                <w:szCs w:val="24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9</w:t>
            </w:r>
          </w:p>
        </w:tc>
        <w:tc>
          <w:tcPr>
            <w:tcW w:w="2191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4"/>
                <w:szCs w:val="24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Организация в библиотеках выставок книг и плакатов о безопасности дорожного движения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4"/>
                <w:szCs w:val="24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4"/>
                <w:szCs w:val="24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</w:tc>
        <w:tc>
          <w:tcPr>
            <w:tcW w:w="2722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ind w:firstLine="147" w:left="-285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4"/>
                <w:szCs w:val="24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Глава администрации Щулепов С.А.</w:t>
            </w:r>
          </w:p>
          <w:p>
            <w:pPr>
              <w:pStyle w:val="Normal"/>
              <w:widowControl/>
              <w:suppressAutoHyphens w:val="true"/>
              <w:spacing w:lineRule="atLeast" w:line="408" w:before="0" w:after="225"/>
              <w:ind w:firstLine="147" w:left="-147"/>
              <w:jc w:val="center"/>
              <w:rPr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themeColor="text1" w:val="000000"/>
                <w:kern w:val="0"/>
                <w:sz w:val="24"/>
                <w:szCs w:val="24"/>
                <w:lang w:val="ru-RU" w:eastAsia="en-US" w:bidi="ar-SA"/>
              </w:rPr>
              <w:t>Заведующая структурным подразделением № 3 Атемарская сельская библиотека МБУК «ЛЦРБ» Качурина Т.В.</w:t>
            </w:r>
          </w:p>
        </w:tc>
        <w:tc>
          <w:tcPr>
            <w:tcW w:w="969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4"/>
                <w:szCs w:val="24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900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4"/>
                <w:szCs w:val="24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855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4"/>
                <w:szCs w:val="24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975" w:type="dxa"/>
            <w:gridSpan w:val="3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4"/>
                <w:szCs w:val="24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  <w:tc>
          <w:tcPr>
            <w:tcW w:w="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415" w:type="dxa"/>
            <w:gridSpan w:val="4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b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b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Итого по программе</w:t>
            </w:r>
          </w:p>
        </w:tc>
        <w:tc>
          <w:tcPr>
            <w:tcW w:w="970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307,4</w:t>
            </w:r>
          </w:p>
        </w:tc>
        <w:tc>
          <w:tcPr>
            <w:tcW w:w="915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307,4</w:t>
            </w:r>
          </w:p>
        </w:tc>
        <w:tc>
          <w:tcPr>
            <w:tcW w:w="855" w:type="dxa"/>
            <w:gridSpan w:val="2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30</w:t>
            </w:r>
            <w:bookmarkStart w:id="0" w:name="_GoBack"/>
            <w:bookmarkEnd w:id="0"/>
            <w:r>
              <w:rPr>
                <w:rFonts w:eastAsia="Times New Roman" w:cs="Times New Roman" w:ascii="Times New Roman" w:hAnsi="Times New Roman"/>
                <w:color w:themeColor="text1" w:val="000000"/>
                <w:kern w:val="0"/>
                <w:sz w:val="28"/>
                <w:szCs w:val="28"/>
                <w:lang w:val="ru-RU" w:eastAsia="ru-RU" w:bidi="ar-SA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7,4</w:t>
            </w:r>
          </w:p>
        </w:tc>
        <w:tc>
          <w:tcPr>
            <w:tcW w:w="885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center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307,4</w:t>
            </w:r>
          </w:p>
        </w:tc>
        <w:tc>
          <w:tcPr>
            <w:tcW w:w="75" w:type="dxa"/>
            <w:tcBorders/>
          </w:tcPr>
          <w:p>
            <w:pPr>
              <w:pStyle w:val="Normal"/>
              <w:widowControl/>
              <w:suppressAutoHyphens w:val="true"/>
              <w:spacing w:lineRule="atLeast" w:line="408" w:before="0" w:after="225"/>
              <w:jc w:val="left"/>
              <w:rPr>
                <w:rFonts w:ascii="Times New Roman" w:hAnsi="Times New Roman" w:eastAsia="Times New Roman" w:cs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8"/>
                <w:szCs w:val="28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</w:tc>
      </w:tr>
    </w:tbl>
    <w:p>
      <w:pPr>
        <w:pStyle w:val="Normal"/>
        <w:shd w:val="clear" w:color="auto" w:fill="FFFFFF" w:themeFill="background1"/>
        <w:spacing w:lineRule="atLeast" w:line="408" w:before="0" w:after="225"/>
        <w:jc w:val="center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225"/>
        <w:jc w:val="center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225"/>
        <w:jc w:val="center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hd w:val="clear" w:color="auto" w:fill="FFFFFF" w:themeFill="background1"/>
        <w:spacing w:lineRule="atLeast" w:line="408" w:before="0" w:after="225"/>
        <w:jc w:val="center"/>
        <w:rPr>
          <w:rFonts w:ascii="Times New Roman" w:hAnsi="Times New Roman" w:eastAsia="Times New Roman" w:cs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="Times New Roman" w:ascii="Times New Roman" w:hAnsi="Times New Roman"/>
          <w:color w:themeColor="text1" w:val="000000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tbl>
      <w:tblPr>
        <w:tblW w:w="1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6"/>
        <w:gridCol w:w="6"/>
        <w:gridCol w:w="6"/>
      </w:tblGrid>
      <w:tr>
        <w:trPr/>
        <w:tc>
          <w:tcPr>
            <w:tcW w:w="6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tLeast" w:line="408" w:before="0" w:after="0"/>
              <w:rPr>
                <w:rFonts w:ascii="Times New Roman" w:hAnsi="Times New Roman" w:eastAsia="Times New Roman" w:cs="Times New Roman"/>
                <w:color w:themeColor="text1" w:val="000000"/>
                <w:sz w:val="20"/>
                <w:szCs w:val="20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0"/>
                <w:szCs w:val="20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</w:tc>
        <w:tc>
          <w:tcPr>
            <w:tcW w:w="6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tLeast" w:line="408" w:before="0" w:after="0"/>
              <w:rPr>
                <w:rFonts w:ascii="Times New Roman" w:hAnsi="Times New Roman" w:eastAsia="Times New Roman" w:cs="Times New Roman"/>
                <w:color w:themeColor="text1" w:val="000000"/>
                <w:sz w:val="20"/>
                <w:szCs w:val="20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0"/>
                <w:szCs w:val="20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</w:tc>
        <w:tc>
          <w:tcPr>
            <w:tcW w:w="6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tLeast" w:line="408" w:before="0" w:after="0"/>
              <w:rPr>
                <w:rFonts w:ascii="Times New Roman" w:hAnsi="Times New Roman" w:eastAsia="Times New Roman" w:cs="Times New Roman"/>
                <w:color w:themeColor="text1" w:val="000000"/>
                <w:sz w:val="20"/>
                <w:szCs w:val="20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="Times New Roman" w:ascii="Times New Roman" w:hAnsi="Times New Roman"/>
                <w:color w:themeColor="text1" w:val="000000"/>
                <w:sz w:val="20"/>
                <w:szCs w:val="20"/>
                <w:lang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r>
          </w:p>
        </w:tc>
      </w:tr>
    </w:tbl>
    <w:p>
      <w:pPr>
        <w:pStyle w:val="Normal"/>
        <w:spacing w:before="0" w:after="160"/>
        <w:rPr>
          <w:rFonts w:ascii="Times New Roman" w:hAnsi="Times New Roman" w:cs="Times New Roman"/>
          <w:color w:themeColor="text1" w:val="00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themeColor="text1" w:val="00000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d77f2a"/>
    <w:rPr/>
  </w:style>
  <w:style w:type="character" w:styleId="Style15" w:customStyle="1">
    <w:name w:val="Нижний колонтитул Знак"/>
    <w:basedOn w:val="DefaultParagraphFont"/>
    <w:uiPriority w:val="99"/>
    <w:qFormat/>
    <w:rsid w:val="00d77f2a"/>
    <w:rPr/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2707e3"/>
    <w:rPr>
      <w:rFonts w:ascii="Segoe UI" w:hAnsi="Segoe UI" w:cs="Segoe UI"/>
      <w:sz w:val="18"/>
      <w:szCs w:val="18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Style19">
    <w:name w:val="Колонтитул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d77f2a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5"/>
    <w:uiPriority w:val="99"/>
    <w:unhideWhenUsed/>
    <w:rsid w:val="00d77f2a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2707e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9722a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LibreOffice/24.2.3.2$Windows_X86_64 LibreOffice_project/433d9c2ded56988e8a90e6b2e771ee4e6a5ab2ba</Application>
  <AppVersion>15.0000</AppVersion>
  <Pages>12</Pages>
  <Words>1760</Words>
  <Characters>13668</Characters>
  <CharactersWithSpaces>15640</CharactersWithSpaces>
  <Paragraphs>196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2023-05-11T09:28:00Z</dcterms:created>
  <dc:creator>Zam Glavy</dc:creator>
  <dc:description/>
  <dc:language>ru-RU</dc:language>
  <cp:lastModifiedBy/>
  <cp:lastPrinted>2024-11-13T12:52:43Z</cp:lastPrinted>
  <dcterms:modified xsi:type="dcterms:W3CDTF">2024-11-13T12:54:43Z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