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hd w:val="clear" w:color="auto" w:fill="FFFFFF"/>
        <w:spacing w:lineRule="exact" w:line="274"/>
        <w:ind w:left="5770"/>
        <w:rPr>
          <w:color w:val="000000"/>
          <w:spacing w:val="-2"/>
        </w:rPr>
      </w:pPr>
      <w:r>
        <w:rPr>
          <w:color w:val="000000"/>
          <w:spacing w:val="-2"/>
        </w:rPr>
        <w:t xml:space="preserve">Информационный бюллетень </w:t>
      </w:r>
    </w:p>
    <w:p>
      <w:pPr>
        <w:pStyle w:val="Normal"/>
        <w:shd w:val="clear" w:color="auto" w:fill="FFFFFF"/>
        <w:spacing w:lineRule="exact" w:line="274"/>
        <w:ind w:left="5770"/>
        <w:rPr/>
      </w:pPr>
      <w:r>
        <w:rPr>
          <w:color w:val="000000"/>
        </w:rPr>
        <w:t>Выходит с 25.11.2005г.</w:t>
      </w:r>
    </w:p>
    <w:p>
      <w:pPr>
        <w:pStyle w:val="Normal"/>
        <w:shd w:val="clear" w:color="auto" w:fill="FFFFFF"/>
        <w:spacing w:lineRule="exact" w:line="274"/>
        <w:ind w:firstLine="240" w:left="6086" w:right="922"/>
        <w:rPr>
          <w:color w:val="000000"/>
          <w:spacing w:val="1"/>
        </w:rPr>
      </w:pPr>
      <w:r>
        <w:rPr>
          <w:color w:val="000000"/>
          <w:spacing w:val="1"/>
        </w:rPr>
      </w:r>
    </w:p>
    <w:p>
      <w:pPr>
        <w:pStyle w:val="Normal"/>
        <w:shd w:val="clear" w:color="auto" w:fill="FFFFFF"/>
        <w:spacing w:lineRule="exact" w:line="274"/>
        <w:ind w:right="922"/>
        <w:rPr>
          <w:color w:val="000000"/>
          <w:spacing w:val="-1"/>
        </w:rPr>
      </w:pPr>
      <w:r>
        <w:rPr>
          <w:color w:val="000000"/>
          <w:spacing w:val="-1"/>
        </w:rPr>
        <w:t xml:space="preserve">                                                                                                           </w:t>
      </w:r>
      <w:r>
        <w:rPr>
          <w:color w:val="000000"/>
          <w:spacing w:val="-1"/>
        </w:rPr>
        <w:t>0</w:t>
      </w:r>
      <w:r>
        <w:rPr>
          <w:color w:val="000000"/>
          <w:spacing w:val="-1"/>
        </w:rPr>
        <w:t>7</w:t>
      </w:r>
      <w:r>
        <w:rPr>
          <w:color w:val="000000"/>
          <w:spacing w:val="-1"/>
          <w:lang w:val="en-US"/>
        </w:rPr>
        <w:t>.02.2025</w:t>
      </w:r>
      <w:r>
        <w:rPr>
          <w:color w:val="000000"/>
          <w:spacing w:val="-1"/>
        </w:rPr>
        <w:t xml:space="preserve"> г.              </w:t>
      </w:r>
    </w:p>
    <w:p>
      <w:pPr>
        <w:pStyle w:val="Normal"/>
        <w:shd w:val="clear" w:color="auto" w:fill="FFFFFF"/>
        <w:spacing w:lineRule="exact" w:line="274"/>
        <w:ind w:right="922"/>
        <w:rPr/>
      </w:pPr>
      <w:r>
        <w:rPr>
          <w:color w:val="000000"/>
          <w:spacing w:val="-1"/>
        </w:rPr>
        <w:t xml:space="preserve">                                                                                                        </w:t>
      </w:r>
      <w:r>
        <w:rPr>
          <w:color w:val="000000"/>
          <w:spacing w:val="-2"/>
        </w:rPr>
        <w:t>Цена бесплатная</w:t>
      </w:r>
    </w:p>
    <w:p>
      <w:pPr>
        <w:pStyle w:val="Normal"/>
        <w:shd w:val="clear" w:color="auto" w:fill="FFFFFF"/>
        <w:spacing w:before="293" w:after="0"/>
        <w:rPr>
          <w:sz w:val="28"/>
          <w:szCs w:val="28"/>
        </w:rPr>
      </w:pPr>
      <w:r>
        <w:rPr>
          <w:rFonts w:ascii="Arial" w:hAnsi="Arial"/>
          <w:b/>
          <w:bCs/>
          <w:color w:val="000000"/>
          <w:spacing w:val="3"/>
          <w:sz w:val="28"/>
          <w:szCs w:val="28"/>
        </w:rPr>
        <w:t xml:space="preserve">                                                                                  № </w:t>
      </w:r>
      <w:r>
        <w:rPr>
          <w:rFonts w:ascii="Arial" w:hAnsi="Arial"/>
          <w:b/>
          <w:bCs/>
          <w:color w:val="000000"/>
          <w:spacing w:val="3"/>
          <w:sz w:val="28"/>
          <w:szCs w:val="28"/>
          <w:lang w:val="en-US"/>
        </w:rPr>
        <w:t>4</w:t>
      </w:r>
      <w:r>
        <w:rPr>
          <w:rFonts w:cs="Arial" w:ascii="Arial" w:hAnsi="Arial"/>
          <w:b/>
          <w:bCs/>
          <w:color w:val="000000"/>
          <w:spacing w:val="3"/>
          <w:sz w:val="28"/>
          <w:szCs w:val="28"/>
        </w:rPr>
        <w:t>.</w:t>
      </w:r>
    </w:p>
    <w:p>
      <w:pPr>
        <w:pStyle w:val="Normal"/>
        <w:shd w:val="clear" w:color="auto" w:fill="FFFFFF"/>
        <w:spacing w:lineRule="exact" w:line="552" w:before="1406" w:after="0"/>
        <w:ind w:hanging="14" w:left="14" w:right="-268"/>
        <w:jc w:val="center"/>
        <w:rPr>
          <w:b/>
          <w:color w:val="000000"/>
          <w:spacing w:val="7"/>
          <w:sz w:val="50"/>
          <w:szCs w:val="50"/>
        </w:rPr>
      </w:pPr>
      <w:r>
        <w:rPr>
          <w:b/>
          <w:color w:val="000000"/>
          <w:spacing w:val="7"/>
          <w:sz w:val="50"/>
          <w:szCs w:val="50"/>
        </w:rPr>
        <w:t xml:space="preserve">Информационный бюллетень                                              Атемарского сельского поселения                                   </w:t>
      </w:r>
      <w:r>
        <w:rPr>
          <w:b/>
          <w:color w:val="000000"/>
          <w:spacing w:val="4"/>
          <w:sz w:val="50"/>
          <w:szCs w:val="50"/>
        </w:rPr>
        <w:t>Лямбирского муниципального района</w:t>
      </w:r>
    </w:p>
    <w:p>
      <w:pPr>
        <w:pStyle w:val="Normal"/>
        <w:shd w:val="clear" w:color="auto" w:fill="FFFFFF"/>
        <w:spacing w:lineRule="exact" w:line="552"/>
        <w:rPr>
          <w:b/>
        </w:rPr>
      </w:pPr>
      <w:r>
        <w:rPr>
          <w:b/>
          <w:color w:val="000000"/>
          <w:spacing w:val="4"/>
          <w:sz w:val="50"/>
          <w:szCs w:val="50"/>
        </w:rPr>
        <w:t xml:space="preserve">                </w:t>
      </w:r>
      <w:r>
        <w:rPr>
          <w:b/>
          <w:color w:val="000000"/>
          <w:spacing w:val="4"/>
          <w:sz w:val="50"/>
          <w:szCs w:val="50"/>
        </w:rPr>
        <w:t>Республики Мордовия</w:t>
      </w:r>
    </w:p>
    <w:p>
      <w:pPr>
        <w:pStyle w:val="Normal"/>
        <w:shd w:val="clear" w:color="auto" w:fill="FFFFFF"/>
        <w:tabs>
          <w:tab w:val="clear" w:pos="708"/>
          <w:tab w:val="left" w:pos="6014" w:leader="none"/>
        </w:tabs>
        <w:spacing w:lineRule="exact" w:line="326" w:before="1738" w:after="0"/>
        <w:ind w:left="158"/>
        <w:rPr/>
      </w:pPr>
      <w:r>
        <w:rPr>
          <w:color w:val="000000"/>
          <w:spacing w:val="-4"/>
        </w:rPr>
        <w:t>Главный редактор:</w:t>
      </w:r>
      <w:r>
        <w:rPr>
          <w:color w:val="000000"/>
        </w:rPr>
        <w:tab/>
      </w:r>
      <w:r>
        <w:rPr>
          <w:color w:val="000000"/>
          <w:spacing w:val="-1"/>
        </w:rPr>
        <w:t>Учредитель:</w:t>
      </w:r>
    </w:p>
    <w:p>
      <w:pPr>
        <w:pStyle w:val="Normal"/>
        <w:shd w:val="clear" w:color="auto" w:fill="FFFFFF"/>
        <w:tabs>
          <w:tab w:val="clear" w:pos="708"/>
          <w:tab w:val="left" w:pos="5779" w:leader="none"/>
        </w:tabs>
        <w:spacing w:lineRule="exact" w:line="326"/>
        <w:ind w:left="154"/>
        <w:rPr>
          <w:color w:val="000000"/>
          <w:spacing w:val="-1"/>
        </w:rPr>
      </w:pPr>
      <w:r>
        <w:rPr>
          <w:color w:val="000000"/>
          <w:spacing w:val="-4"/>
        </w:rPr>
        <w:t>С.А.  Щулепов</w:t>
      </w:r>
      <w:r>
        <w:rPr>
          <w:color w:val="000000"/>
        </w:rPr>
        <w:tab/>
      </w:r>
      <w:r>
        <w:rPr>
          <w:color w:val="000000"/>
          <w:spacing w:val="-1"/>
        </w:rPr>
        <w:t>Совет депутатов</w:t>
      </w:r>
    </w:p>
    <w:p>
      <w:pPr>
        <w:pStyle w:val="Normal"/>
        <w:shd w:val="clear" w:color="auto" w:fill="FFFFFF"/>
        <w:tabs>
          <w:tab w:val="clear" w:pos="708"/>
          <w:tab w:val="left" w:pos="5779" w:leader="none"/>
        </w:tabs>
        <w:spacing w:lineRule="exact" w:line="326"/>
        <w:ind w:left="154"/>
        <w:rPr/>
      </w:pPr>
      <w:r>
        <w:rPr>
          <w:color w:val="000000"/>
          <w:spacing w:val="-1"/>
        </w:rPr>
        <w:t xml:space="preserve">                                                                                 </w:t>
      </w:r>
      <w:r>
        <w:rPr>
          <w:color w:val="000000"/>
          <w:spacing w:val="-1"/>
        </w:rPr>
        <w:t>Атемарского  сельского поселения</w:t>
      </w:r>
    </w:p>
    <w:p>
      <w:pPr>
        <w:pStyle w:val="Normal"/>
        <w:shd w:val="clear" w:color="auto" w:fill="FFFFFF"/>
        <w:tabs>
          <w:tab w:val="clear" w:pos="708"/>
          <w:tab w:val="left" w:pos="4925" w:leader="none"/>
        </w:tabs>
        <w:spacing w:lineRule="exact" w:line="326"/>
        <w:ind w:left="154"/>
        <w:rPr/>
      </w:pPr>
      <w:r>
        <w:rPr>
          <w:color w:val="000000"/>
          <w:spacing w:val="-4"/>
        </w:rPr>
        <w:t>Адрес редакции:</w:t>
      </w:r>
      <w:r>
        <w:rPr>
          <w:color w:val="000000"/>
        </w:rPr>
        <w:t xml:space="preserve">                                                   </w:t>
      </w:r>
      <w:r>
        <w:rPr>
          <w:color w:val="000000"/>
          <w:spacing w:val="-2"/>
        </w:rPr>
        <w:t>Лямбирского муниципального района</w:t>
      </w:r>
    </w:p>
    <w:p>
      <w:pPr>
        <w:pStyle w:val="Normal"/>
        <w:shd w:val="clear" w:color="auto" w:fill="FFFFFF"/>
        <w:tabs>
          <w:tab w:val="clear" w:pos="708"/>
          <w:tab w:val="left" w:pos="4949" w:leader="none"/>
        </w:tabs>
        <w:spacing w:lineRule="exact" w:line="326"/>
        <w:ind w:left="154"/>
        <w:rPr/>
      </w:pPr>
      <w:r>
        <w:rPr>
          <w:color w:val="000000"/>
          <w:spacing w:val="-6"/>
        </w:rPr>
        <w:t>431524</w:t>
      </w:r>
      <w:r>
        <w:rPr>
          <w:color w:val="000000"/>
        </w:rPr>
        <w:tab/>
      </w:r>
      <w:r>
        <w:rPr>
          <w:color w:val="000000"/>
          <w:spacing w:val="-2"/>
        </w:rPr>
        <w:t xml:space="preserve">          Республики Мордовия</w:t>
      </w:r>
    </w:p>
    <w:p>
      <w:pPr>
        <w:pStyle w:val="Normal"/>
        <w:shd w:val="clear" w:color="auto" w:fill="FFFFFF"/>
        <w:spacing w:lineRule="exact" w:line="322"/>
        <w:ind w:left="149" w:right="5491"/>
        <w:rPr>
          <w:color w:val="000000"/>
          <w:spacing w:val="-3"/>
        </w:rPr>
      </w:pPr>
      <w:r>
        <w:rPr>
          <w:color w:val="000000"/>
          <w:spacing w:val="-3"/>
        </w:rPr>
        <w:t xml:space="preserve">с. Атемар </w:t>
      </w:r>
    </w:p>
    <w:p>
      <w:pPr>
        <w:pStyle w:val="Normal"/>
        <w:shd w:val="clear" w:color="auto" w:fill="FFFFFF"/>
        <w:spacing w:lineRule="exact" w:line="322"/>
        <w:ind w:left="149" w:right="5491"/>
        <w:rPr>
          <w:color w:val="000000"/>
          <w:spacing w:val="-2"/>
        </w:rPr>
      </w:pPr>
      <w:r>
        <w:rPr>
          <w:color w:val="000000"/>
          <w:spacing w:val="-1"/>
        </w:rPr>
        <w:t xml:space="preserve">Лямбирского района </w:t>
      </w:r>
      <w:r>
        <w:rPr>
          <w:color w:val="000000"/>
          <w:spacing w:val="-2"/>
        </w:rPr>
        <w:t xml:space="preserve">Республики Мордовия </w:t>
      </w:r>
    </w:p>
    <w:p>
      <w:pPr>
        <w:pStyle w:val="Normal"/>
        <w:shd w:val="clear" w:color="auto" w:fill="FFFFFF"/>
        <w:spacing w:lineRule="exact" w:line="322"/>
        <w:ind w:left="149" w:right="5491"/>
        <w:rPr/>
      </w:pPr>
      <w:r>
        <w:rPr>
          <w:color w:val="000000"/>
          <w:spacing w:val="-2"/>
        </w:rPr>
        <w:t>Тел. 3-52-68</w:t>
      </w:r>
    </w:p>
    <w:p>
      <w:pPr>
        <w:pStyle w:val="Normal"/>
        <w:shd w:val="clear" w:color="auto" w:fill="FFFFFF"/>
        <w:spacing w:lineRule="exact" w:line="322"/>
        <w:ind w:left="149" w:right="5491"/>
        <w:rPr/>
      </w:pPr>
      <w:r>
        <w:rPr/>
      </w:r>
    </w:p>
    <w:p>
      <w:pPr>
        <w:pStyle w:val="Normal"/>
        <w:shd w:val="clear" w:color="auto" w:fill="FFFFFF"/>
        <w:spacing w:lineRule="exact" w:line="322"/>
        <w:ind w:left="149" w:right="5491"/>
        <w:rPr>
          <w:color w:val="000000"/>
          <w:spacing w:val="-2"/>
        </w:rPr>
      </w:pPr>
      <w:r>
        <w:rPr>
          <w:color w:val="000000"/>
          <w:spacing w:val="-2"/>
        </w:rPr>
        <w:t xml:space="preserve">Время подписания в печать: до 16 часов 30 минут        </w:t>
      </w:r>
    </w:p>
    <w:p>
      <w:pPr>
        <w:pStyle w:val="Normal"/>
        <w:shd w:val="clear" w:color="auto" w:fill="FFFFFF"/>
        <w:spacing w:lineRule="exact" w:line="322"/>
        <w:ind w:left="149" w:right="5491"/>
        <w:rPr>
          <w:color w:val="000000"/>
          <w:spacing w:val="-2"/>
        </w:rPr>
      </w:pPr>
      <w:r>
        <w:rPr>
          <w:color w:val="000000"/>
          <w:spacing w:val="-1"/>
        </w:rPr>
        <w:t xml:space="preserve">Номер подписан: 16 часов </w:t>
      </w:r>
    </w:p>
    <w:p>
      <w:pPr>
        <w:pStyle w:val="Normal"/>
        <w:shd w:val="clear" w:color="auto" w:fill="FFFFFF"/>
        <w:spacing w:lineRule="exact" w:line="322"/>
        <w:ind w:left="149" w:right="-127"/>
        <w:rPr>
          <w:color w:val="000000"/>
          <w:spacing w:val="-1"/>
        </w:rPr>
      </w:pPr>
      <w:r>
        <w:rPr>
          <w:color w:val="000000"/>
          <w:spacing w:val="-1"/>
        </w:rPr>
      </w:r>
    </w:p>
    <w:p>
      <w:pPr>
        <w:pStyle w:val="Normal"/>
        <w:shd w:val="clear" w:color="auto" w:fill="FFFFFF"/>
        <w:spacing w:lineRule="exact" w:line="322"/>
        <w:ind w:left="149" w:right="-127"/>
        <w:rPr>
          <w:color w:val="000000"/>
        </w:rPr>
      </w:pPr>
      <w:r>
        <w:rPr>
          <w:color w:val="000000"/>
        </w:rPr>
        <w:t>Тираж: 18 экземпляров</w:t>
      </w:r>
    </w:p>
    <w:p>
      <w:pPr>
        <w:pStyle w:val="Normal"/>
        <w:shd w:val="clear" w:color="auto" w:fill="FFFFFF"/>
        <w:spacing w:lineRule="exact" w:line="322"/>
        <w:ind w:left="149" w:right="-127"/>
        <w:rPr>
          <w:color w:val="000000"/>
        </w:rPr>
      </w:pPr>
      <w:r>
        <w:rPr>
          <w:color w:val="000000"/>
        </w:rPr>
      </w:r>
    </w:p>
    <w:p>
      <w:pPr>
        <w:pStyle w:val="Normal"/>
        <w:shd w:val="clear" w:color="auto" w:fill="FFFFFF"/>
        <w:spacing w:lineRule="exact" w:line="322"/>
        <w:ind w:left="149" w:right="-127"/>
        <w:rPr/>
      </w:pPr>
      <w:r>
        <w:rPr/>
        <w:t>Информационный бюллетень</w:t>
      </w:r>
    </w:p>
    <w:p>
      <w:pPr>
        <w:pStyle w:val="Normal"/>
        <w:shd w:val="clear" w:color="auto" w:fill="FFFFFF"/>
        <w:spacing w:lineRule="exact" w:line="322"/>
        <w:ind w:left="149" w:right="-127"/>
        <w:rPr/>
      </w:pPr>
      <w:r>
        <w:rPr/>
        <w:t xml:space="preserve">является официальным печатным </w:t>
      </w:r>
    </w:p>
    <w:p>
      <w:pPr>
        <w:pStyle w:val="Normal"/>
        <w:shd w:val="clear" w:color="auto" w:fill="FFFFFF"/>
        <w:spacing w:lineRule="exact" w:line="322"/>
        <w:ind w:left="149" w:right="-127"/>
        <w:rPr/>
      </w:pPr>
      <w:r>
        <w:rPr/>
        <w:t>изданием   Атемарского  сельского</w:t>
      </w:r>
    </w:p>
    <w:p>
      <w:pPr>
        <w:pStyle w:val="Normal"/>
        <w:shd w:val="clear" w:color="auto" w:fill="FFFFFF"/>
        <w:spacing w:lineRule="exact" w:line="322"/>
        <w:ind w:left="149" w:right="-127"/>
        <w:rPr/>
      </w:pPr>
      <w:r>
        <w:rPr/>
        <w:t>поселения Лямбирского муниципального</w:t>
      </w:r>
    </w:p>
    <w:p>
      <w:pPr>
        <w:pStyle w:val="Normal"/>
        <w:shd w:val="clear" w:color="auto" w:fill="FFFFFF"/>
        <w:spacing w:lineRule="exact" w:line="322"/>
        <w:ind w:left="149" w:right="-127"/>
        <w:rPr/>
      </w:pPr>
      <w:r>
        <w:rPr/>
        <w:t>района Республики Мордовия</w:t>
      </w:r>
    </w:p>
    <w:p>
      <w:pPr>
        <w:pStyle w:val="Normal"/>
        <w:shd w:val="clear" w:color="auto" w:fill="FFFFFF"/>
        <w:spacing w:lineRule="exact" w:line="322"/>
        <w:ind w:left="149" w:right="-127"/>
        <w:rPr/>
      </w:pPr>
      <w:r>
        <w:rPr/>
        <w:t>Основан: 25. 11. 2005 г.</w:t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right="-127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</w:t>
      </w:r>
    </w:p>
    <w:p>
      <w:pPr>
        <w:pStyle w:val="Normal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СПИСОК ПОЛУЧАТЕЛЕЙ ИНФОРМАЦИОННОГО БЮЛЛЕТЕНЯ</w:t>
      </w:r>
    </w:p>
    <w:p>
      <w:pPr>
        <w:pStyle w:val="Normal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1.Прокуратура Лямбирского района.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2. Администрация Атемарского сельского поселения.</w:t>
      </w:r>
    </w:p>
    <w:p>
      <w:pPr>
        <w:pStyle w:val="Normal"/>
        <w:shd w:val="clear" w:color="auto" w:fill="FFFFFF"/>
        <w:spacing w:lineRule="exact" w:line="322"/>
        <w:ind w:right="-127"/>
        <w:rPr>
          <w:b/>
          <w:sz w:val="28"/>
          <w:szCs w:val="28"/>
        </w:rPr>
      </w:pPr>
      <w:r>
        <w:rPr>
          <w:sz w:val="28"/>
          <w:szCs w:val="28"/>
        </w:rPr>
        <w:t>3.Атемарская сельская библиотека</w:t>
      </w:r>
      <w:r>
        <w:rPr>
          <w:b/>
          <w:sz w:val="28"/>
          <w:szCs w:val="28"/>
        </w:rPr>
        <w:t xml:space="preserve"> </w:t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  <w:bookmarkStart w:id="0" w:name="_GoBack"/>
      <w:bookmarkStart w:id="1" w:name="_GoBack"/>
      <w:bookmarkEnd w:id="1"/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 w:val="false"/>
        <w:shd w:val="clear" w:color="auto" w:fill="FFFFFF"/>
        <w:ind w:right="-55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/>
          <w:b/>
          <w:sz w:val="28"/>
          <w:szCs w:val="28"/>
        </w:rPr>
      </w:pPr>
      <w:r>
        <w:rPr>
          <w:b/>
          <w:sz w:val="28"/>
          <w:szCs w:val="28"/>
        </w:rPr>
        <w:t>СОДЕРЖАНИЕ</w:t>
      </w:r>
    </w:p>
    <w:p>
      <w:pPr>
        <w:pStyle w:val="Normal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bidi w:val="0"/>
        <w:ind w:hanging="0" w:left="0" w:right="0"/>
        <w:jc w:val="left"/>
        <w:rPr>
          <w:rFonts w:ascii="Times New Roman" w:hAnsi="Times New Roman"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1"/>
        <w:bidi w:val="0"/>
        <w:spacing w:before="57" w:after="57"/>
        <w:ind w:firstLine="540" w:left="708" w:right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kern w:val="2"/>
          <w:sz w:val="24"/>
          <w:szCs w:val="24"/>
        </w:rPr>
        <w:t xml:space="preserve">Министерство сельского хозяйства и продовольствия Республики Мордовия информирует, что в рамках реализации региональной программы развития сельского хозяйства, Министерством предоставляется субсидия на переход граждан, ведущих личное подсобное хозяйство, на альтернативные свиноводству виды животноводства. Данное субсидирование подразумевает ликвидацию поголовья свиней в личном подсобном хозяйстве гражданина, с соблюдением предельного соотношения приобретаемого поголовья других сельскохозяйственных животных (корова/нетель; молодняк крупного рогатого скота; мелкий рогатый скот). Для получения более подробной информации просьба обращаться в Администрацию района </w:t>
      </w:r>
    </w:p>
    <w:p>
      <w:pPr>
        <w:pStyle w:val="Normal1"/>
        <w:bidi w:val="0"/>
        <w:spacing w:before="57" w:after="57"/>
        <w:ind w:firstLine="540" w:left="708" w:right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1"/>
        <w:bidi w:val="0"/>
        <w:ind w:firstLine="540" w:left="0" w:right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1"/>
        <w:bidi w:val="0"/>
        <w:ind w:firstLine="540" w:left="0" w:right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1"/>
        <w:bidi w:val="0"/>
        <w:ind w:firstLine="540" w:left="0" w:right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1"/>
        <w:bidi w:val="0"/>
        <w:ind w:firstLine="540" w:left="0" w:right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1"/>
        <w:bidi w:val="0"/>
        <w:ind w:firstLine="540" w:left="0" w:right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1"/>
        <w:bidi w:val="0"/>
        <w:ind w:firstLine="540" w:left="0" w:right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1"/>
        <w:bidi w:val="0"/>
        <w:ind w:firstLine="540" w:left="0" w:right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1"/>
        <w:bidi w:val="0"/>
        <w:ind w:firstLine="540" w:left="0" w:right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1"/>
        <w:bidi w:val="0"/>
        <w:ind w:firstLine="540" w:left="0" w:right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1"/>
        <w:bidi w:val="0"/>
        <w:ind w:firstLine="540" w:left="0" w:right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1"/>
        <w:bidi w:val="0"/>
        <w:ind w:firstLine="540" w:left="0" w:right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1"/>
        <w:bidi w:val="0"/>
        <w:ind w:firstLine="540" w:left="0" w:right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1"/>
        <w:bidi w:val="0"/>
        <w:ind w:firstLine="540" w:left="0" w:right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1"/>
        <w:bidi w:val="0"/>
        <w:ind w:firstLine="540" w:left="0" w:right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1"/>
        <w:bidi w:val="0"/>
        <w:ind w:firstLine="540" w:left="0" w:right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1"/>
        <w:bidi w:val="0"/>
        <w:ind w:firstLine="540" w:left="0" w:right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1"/>
        <w:bidi w:val="0"/>
        <w:ind w:firstLine="540" w:left="0" w:right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1"/>
        <w:bidi w:val="0"/>
        <w:ind w:firstLine="540" w:left="0" w:right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1"/>
        <w:bidi w:val="0"/>
        <w:ind w:firstLine="540" w:left="0" w:right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1"/>
        <w:bidi w:val="0"/>
        <w:ind w:firstLine="540" w:left="0" w:right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1"/>
        <w:bidi w:val="0"/>
        <w:ind w:firstLine="540" w:left="0" w:right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1"/>
        <w:bidi w:val="0"/>
        <w:ind w:firstLine="540" w:left="0" w:right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1"/>
        <w:bidi w:val="0"/>
        <w:ind w:firstLine="540" w:left="0" w:right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1"/>
        <w:bidi w:val="0"/>
        <w:ind w:firstLine="540" w:left="0" w:right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1"/>
        <w:bidi w:val="0"/>
        <w:ind w:firstLine="540" w:left="0" w:right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1"/>
        <w:bidi w:val="0"/>
        <w:ind w:firstLine="540" w:left="0" w:right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1"/>
        <w:bidi w:val="0"/>
        <w:ind w:firstLine="540" w:left="0" w:right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1"/>
        <w:bidi w:val="0"/>
        <w:ind w:firstLine="540" w:left="0" w:right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1"/>
        <w:bidi w:val="0"/>
        <w:ind w:firstLine="540" w:left="0" w:right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1"/>
        <w:bidi w:val="0"/>
        <w:ind w:firstLine="540" w:left="0" w:right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1"/>
        <w:bidi w:val="0"/>
        <w:ind w:firstLine="540" w:left="0" w:right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1"/>
        <w:bidi w:val="0"/>
        <w:ind w:firstLine="540" w:left="0" w:right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1"/>
        <w:bidi w:val="0"/>
        <w:ind w:firstLine="540" w:left="0" w:right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1"/>
        <w:bidi w:val="0"/>
        <w:ind w:firstLine="540" w:left="0" w:right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jc w:val="center"/>
        <w:rPr>
          <w:b/>
          <w:sz w:val="28"/>
          <w:szCs w:val="28"/>
        </w:rPr>
      </w:pPr>
      <w:bookmarkStart w:id="2" w:name="_GoBack_Копия_1"/>
      <w:bookmarkEnd w:id="2"/>
      <w:r>
        <w:rPr>
          <w:b/>
          <w:sz w:val="28"/>
          <w:szCs w:val="28"/>
        </w:rPr>
        <w:t>АДМИНИСТРАЦИЯ АТЕМАРСКОГО СЕЛЬСКОГО ПОСЕЛЕНИЯ ЛЯМБИРСКОГО МУНИЦИПАЛЬНОГО   РАЙОНА</w:t>
      </w:r>
    </w:p>
    <w:p>
      <w:pPr>
        <w:pStyle w:val="Normal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>
      <w:pPr>
        <w:pStyle w:val="Normal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</w:r>
    </w:p>
    <w:p>
      <w:pPr>
        <w:pStyle w:val="Normal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 О С Т А Н О В Л Е Н И Е</w:t>
      </w:r>
    </w:p>
    <w:p>
      <w:pPr>
        <w:pStyle w:val="Normal"/>
        <w:jc w:val="center"/>
        <w:rPr>
          <w:b/>
          <w:sz w:val="23"/>
          <w:szCs w:val="23"/>
        </w:rPr>
      </w:pPr>
      <w:r>
        <w:rPr>
          <w:b/>
          <w:sz w:val="23"/>
          <w:szCs w:val="23"/>
        </w:rPr>
      </w:r>
    </w:p>
    <w:p>
      <w:pPr>
        <w:pStyle w:val="Normal"/>
        <w:jc w:val="center"/>
        <w:rPr>
          <w:b/>
          <w:sz w:val="23"/>
          <w:szCs w:val="23"/>
        </w:rPr>
      </w:pPr>
      <w:r>
        <w:rPr>
          <w:b/>
          <w:sz w:val="23"/>
          <w:szCs w:val="23"/>
        </w:rPr>
        <w:t>с.  Атемар</w:t>
      </w:r>
    </w:p>
    <w:p>
      <w:pPr>
        <w:pStyle w:val="Normal"/>
        <w:rPr>
          <w:b/>
          <w:sz w:val="23"/>
          <w:szCs w:val="23"/>
        </w:rPr>
      </w:pPr>
      <w:r>
        <w:rPr>
          <w:b/>
          <w:sz w:val="23"/>
          <w:szCs w:val="23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pacing w:lineRule="auto" w:line="36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</w:t>
      </w:r>
      <w:r>
        <w:rPr>
          <w:b/>
          <w:sz w:val="28"/>
          <w:szCs w:val="28"/>
        </w:rPr>
        <w:t>«31» января 2025 г.                                                                    № 12</w:t>
      </w:r>
    </w:p>
    <w:p>
      <w:pPr>
        <w:pStyle w:val="Normal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определении временной управляющей организации для управления многоквартирными домами, в отношении которых собственниками помещений в многоквартирных домах не выбран способ управления такими домами или выбранный способ управления не реализован, не определена управляющая организация</w:t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161 Жилищного кодекса Российской Федерации, Федеральным законом от 06.10.2003 N 131-ФЗ "Об общих принципах организации местного самоуправления в Российской Федерации", Постановлением Правительства Российской Федерации от 21.12.2018 N 1616 "Об утверждении Правил определения управляющей организации для управления многоквартирным домом, в отношении которого собственниками помещений в многоквартирном доме не выбран способ управления таким домом или выбранный способ управления не реализован, не определена управляющая организация, и о внесении изменений в некоторые акты Правительства Российской Федерации", руководствуясь Уставом Атемарского сельского поселения Лямбирского муниципального района Республики Мордовия, Администрация Атемарского сельского поселения Лямбирского муниципального района Республики Мордовия, постановляет:</w:t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 Определить общество с ограниченной ответственностью Управляющая Компания «Саранск-Сервис» (Юридический адрес: 430021, Республика Мордовия, г.о.Саранск, ул. Веселовского, 80, кв.16; ОГРН 1231300002340, ИНН 1300006020, КПП 130001001) временной управляющей организацией для управления многоквартирными домами по адресу: Республика Мордовия, Лямбирский муниципальный район, с. Атемар, ул. Центральная, дом №№  7,52,53,136,21,75, в отношении которых собственниками помещений в многоквартирных домах не выбран способ управления такими домами или выбранный способ управления не реализован, не определена управляющая организация, по причине отсутствия решения общего собрания собственников помещений многоквартирных домов.</w:t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 Установить перечень услуг и работ, необходимых для обеспечения надлежащего содержания общего имущества в многоквартирных домах, указанных в пункте 1 настоящего постановления, согласно приложению к настоящему постановлению.</w:t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 Размер платы за содержание жилого помещения в многоквартирных домах, указанных в пункте 1 настоящего постановления, определить в соответствии с решением Совета депутатов Атемарского сельского поселения Лямбирского муниципального района Республики Мордовия от 17.06.2022 г. N 24 "Об установлении размера платы за содержание жилого помещения".</w:t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 Деятельность по управлению многоквартирными домами, указанными в пункте 1 настоящего постановления, осуществлять до выбора собственниками помещений в многоквартирных домах способа управления многоквартирным домом либо до заключения договора управления многоквартирным домом с управляющей организацией, определенной собственниками помещений в многоквартирном доме или по результатам открытого конкурса по отбору управляющих организаций для управления многоквартирными домами в соответствии с постановлением Правительства Российской Федерации от 06.02.2006 N 75 "О проведении органом местного самоуправления открытого конкурса по отбору управляющей организации для управления многоквартирным домом", но не более одного года.</w:t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5. Настоящее постановление вступает в силу с  01 марта 2025 года и подлежит опубликованию на официальном сайте Администрации Атемарского сельского поселения Лямбирского муниципального района Республики Мордовия в течение одного рабочего дня со дня его принятия.</w:t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6. Разместить настоящее постановление на сайте государственной информационной системы жилищно-коммунального хозяйства (ГИС ЖКХ) в течение одного рабочего дня со дня его принятия.</w:t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7. В течение одного рабочего дня со дня принятия решения об определении управляющей организации направить копию настоящего постановления в Министерство энергетики и жилищно-коммунального хозяйства Республики Мордовия (орган исполнительной власти субъекта Российской Федерации, осуществляющий государственный жилищный надзор) и обществу с ограниченной ответственностью  «Саранск-Сервис» и в течение пяти рабочих дней со дня принятия указанного решения - собственникам помещений в многоквартирных домах, путем вывешивания информационного объявления на входных дверях подъездов многоквартирных домов.</w:t>
      </w:r>
    </w:p>
    <w:p>
      <w:pPr>
        <w:pStyle w:val="Normal"/>
        <w:ind w:firstLine="567"/>
        <w:jc w:val="both"/>
        <w:rPr>
          <w:b/>
          <w:sz w:val="28"/>
          <w:szCs w:val="28"/>
        </w:rPr>
      </w:pPr>
      <w:r>
        <w:rPr>
          <w:sz w:val="28"/>
          <w:szCs w:val="28"/>
        </w:rPr>
        <w:t>8. Контроль за исполнением настоящего постановления оставляю за собой.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Глава администрации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Атемарского сельского поселения   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Лямбирского муниципального района                                         С.А. Щулепов           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>
      <w:pPr>
        <w:pStyle w:val="Normal"/>
        <w:bidi w:val="0"/>
        <w:ind w:firstLine="540" w:left="0" w:right="0"/>
        <w:jc w:val="left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</w:r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Calibri Light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doNotBreakWrappedTables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de3d0d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выноски Знак"/>
    <w:basedOn w:val="DefaultParagraphFont"/>
    <w:link w:val="BalloonText"/>
    <w:uiPriority w:val="99"/>
    <w:semiHidden/>
    <w:qFormat/>
    <w:rsid w:val="00de3d0d"/>
    <w:rPr>
      <w:rFonts w:ascii="Segoe UI" w:hAnsi="Segoe UI" w:eastAsia="Times New Roman" w:cs="Segoe UI"/>
      <w:sz w:val="18"/>
      <w:szCs w:val="18"/>
      <w:lang w:eastAsia="ru-RU"/>
    </w:rPr>
  </w:style>
  <w:style w:type="character" w:styleId="Hyperlink">
    <w:name w:val="Hyperlink"/>
    <w:rPr>
      <w:color w:val="000080"/>
      <w:u w:val="single"/>
    </w:rPr>
  </w:style>
  <w:style w:type="character" w:styleId="Style15">
    <w:name w:val="Название Знак"/>
    <w:qFormat/>
    <w:rPr>
      <w:b/>
      <w:sz w:val="36"/>
    </w:rPr>
  </w:style>
  <w:style w:type="character" w:styleId="Style16">
    <w:name w:val="Заголовок Знак"/>
    <w:basedOn w:val="DefaultParagraphFont"/>
    <w:qFormat/>
    <w:rPr>
      <w:rFonts w:ascii="Calibri Light" w:hAnsi="Calibri Light" w:eastAsia="Times New Roman"/>
      <w:spacing w:val="-10"/>
      <w:kern w:val="2"/>
      <w:sz w:val="56"/>
      <w:szCs w:val="56"/>
    </w:rPr>
  </w:style>
  <w:style w:type="character" w:styleId="Style17">
    <w:name w:val="Гипертекстовая ссылка"/>
    <w:qFormat/>
    <w:rPr>
      <w:color w:val="106BBE"/>
    </w:rPr>
  </w:style>
  <w:style w:type="paragraph" w:styleId="Style18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ucida Sans"/>
    </w:rPr>
  </w:style>
  <w:style w:type="paragraph" w:styleId="BalloonText">
    <w:name w:val="Balloon Text"/>
    <w:basedOn w:val="Normal"/>
    <w:link w:val="Style14"/>
    <w:uiPriority w:val="99"/>
    <w:semiHidden/>
    <w:unhideWhenUsed/>
    <w:qFormat/>
    <w:rsid w:val="00de3d0d"/>
    <w:pPr/>
    <w:rPr>
      <w:rFonts w:ascii="Segoe UI" w:hAnsi="Segoe UI" w:cs="Segoe UI"/>
      <w:sz w:val="18"/>
      <w:szCs w:val="18"/>
    </w:rPr>
  </w:style>
  <w:style w:type="paragraph" w:styleId="NormalTable">
    <w:name w:val="Normal Table"/>
    <w:qFormat/>
    <w:pPr>
      <w:widowControl/>
      <w:suppressAutoHyphens w:val="true"/>
      <w:bidi w:val="0"/>
      <w:spacing w:lineRule="auto" w:line="259" w:before="0" w:after="160"/>
      <w:jc w:val="left"/>
      <w:textAlignment w:val="auto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ru-RU" w:bidi="ar-SA"/>
    </w:rPr>
  </w:style>
  <w:style w:type="paragraph" w:styleId="Style20">
    <w:name w:val="Обычный (веб)"/>
    <w:basedOn w:val="Normal"/>
    <w:qFormat/>
    <w:pPr>
      <w:widowControl/>
      <w:suppressAutoHyphens w:val="true"/>
      <w:spacing w:before="280" w:after="280"/>
      <w:jc w:val="left"/>
      <w:textAlignment w:val="auto"/>
    </w:pPr>
    <w:rPr>
      <w:rFonts w:cs="Times New Roman"/>
      <w:sz w:val="24"/>
      <w:szCs w:val="24"/>
      <w:lang w:val="ru-RU" w:eastAsia="zh-CN" w:bidi="ar-SA"/>
    </w:rPr>
  </w:style>
  <w:style w:type="paragraph" w:styleId="0">
    <w:name w:val="0"/>
    <w:basedOn w:val="Normal"/>
    <w:qFormat/>
    <w:pPr>
      <w:widowControl/>
      <w:jc w:val="center"/>
      <w:textAlignment w:val="auto"/>
    </w:pPr>
    <w:rPr>
      <w:rFonts w:cs="Times New Roman"/>
      <w:b/>
      <w:sz w:val="36"/>
      <w:szCs w:val="20"/>
      <w:lang w:val="ru-RU" w:eastAsia="ru-RU" w:bidi="ar-SA"/>
    </w:rPr>
  </w:style>
  <w:style w:type="paragraph" w:styleId="Western">
    <w:name w:val="western"/>
    <w:basedOn w:val="Normal"/>
    <w:next w:val="0"/>
    <w:qFormat/>
    <w:pPr>
      <w:widowControl/>
      <w:spacing w:lineRule="auto" w:line="276" w:beforeAutospacing="1" w:after="142"/>
      <w:jc w:val="left"/>
      <w:textAlignment w:val="auto"/>
    </w:pPr>
    <w:rPr>
      <w:rFonts w:cs="Times New Roman"/>
      <w:sz w:val="24"/>
      <w:szCs w:val="24"/>
      <w:lang w:val="ru-RU" w:eastAsia="ru-RU" w:bidi="ar-SA"/>
    </w:rPr>
  </w:style>
  <w:style w:type="paragraph" w:styleId="NormalWeb">
    <w:name w:val="Normal (Web)"/>
    <w:basedOn w:val="Normal"/>
    <w:next w:val="0"/>
    <w:qFormat/>
    <w:pPr>
      <w:widowControl/>
      <w:jc w:val="left"/>
      <w:textAlignment w:val="auto"/>
    </w:pPr>
    <w:rPr>
      <w:rFonts w:cs="Times New Roman"/>
      <w:sz w:val="24"/>
      <w:szCs w:val="24"/>
      <w:lang w:val="ru-RU" w:eastAsia="ru-RU" w:bidi="ar-SA"/>
    </w:rPr>
  </w:style>
  <w:style w:type="paragraph" w:styleId="Normal1">
    <w:name w:val="Normal,!Обычный текст документа"/>
    <w:qFormat/>
    <w:pPr>
      <w:widowControl/>
      <w:suppressAutoHyphens w:val="true"/>
      <w:bidi w:val="0"/>
      <w:spacing w:before="0" w:after="0"/>
      <w:ind w:firstLine="567"/>
      <w:jc w:val="both"/>
      <w:textAlignment w:val="auto"/>
    </w:pPr>
    <w:rPr>
      <w:rFonts w:ascii="Arial" w:hAnsi="Arial" w:eastAsia="Cambria Math" w:cs="Times New Roman"/>
      <w:color w:val="auto"/>
      <w:kern w:val="0"/>
      <w:sz w:val="24"/>
      <w:szCs w:val="24"/>
      <w:lang w:val="ru-RU" w:eastAsia="ru-RU" w:bidi="ar-SA"/>
    </w:rPr>
  </w:style>
  <w:style w:type="paragraph" w:styleId="NoSpacing">
    <w:name w:val="No Spacing"/>
    <w:qFormat/>
    <w:pPr>
      <w:widowControl/>
      <w:suppressAutoHyphens w:val="true"/>
      <w:bidi w:val="0"/>
      <w:spacing w:before="0" w:after="0"/>
      <w:jc w:val="left"/>
      <w:textAlignment w:val="auto"/>
    </w:pPr>
    <w:rPr>
      <w:rFonts w:ascii="Calibri" w:hAnsi="Calibri" w:eastAsia="Calibri" w:cs="Times New Roman" w:asciiTheme="minorHAnsi" w:eastAsiaTheme="minorHAnsi" w:hAnsiTheme="minorHAnsi"/>
      <w:color w:val="auto"/>
      <w:kern w:val="0"/>
      <w:sz w:val="22"/>
      <w:szCs w:val="22"/>
      <w:lang w:val="ru-RU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Application>LibreOffice/24.2.3.2$Windows_X86_64 LibreOffice_project/433d9c2ded56988e8a90e6b2e771ee4e6a5ab2ba</Application>
  <AppVersion>15.0000</AppVersion>
  <Pages>6</Pages>
  <Words>707</Words>
  <Characters>5353</Characters>
  <CharactersWithSpaces>6711</CharactersWithSpaces>
  <Paragraphs>50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2024-05-17T08:59:00Z</dcterms:created>
  <dc:creator>Администрация</dc:creator>
  <dc:description/>
  <dc:language>ru-RU</dc:language>
  <cp:lastModifiedBy/>
  <cp:lastPrinted>2025-02-07T12:47:51Z</cp:lastPrinted>
  <dcterms:modified xsi:type="dcterms:W3CDTF">2025-02-07T12:48:51Z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